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AA" w:rsidRPr="009F7C91" w:rsidRDefault="00500BAA" w:rsidP="00500BAA">
      <w:pPr>
        <w:pStyle w:val="Default"/>
        <w:rPr>
          <w:sz w:val="28"/>
          <w:szCs w:val="20"/>
        </w:rPr>
      </w:pPr>
      <w:r w:rsidRPr="009F7C91">
        <w:rPr>
          <w:sz w:val="36"/>
        </w:rPr>
        <w:t xml:space="preserve"> </w:t>
      </w:r>
      <w:r w:rsidR="009F7C91" w:rsidRPr="009F7C91">
        <w:rPr>
          <w:b/>
          <w:bCs/>
          <w:sz w:val="28"/>
          <w:szCs w:val="20"/>
        </w:rPr>
        <w:t>U</w:t>
      </w:r>
      <w:r w:rsidRPr="009F7C91">
        <w:rPr>
          <w:b/>
          <w:bCs/>
          <w:sz w:val="28"/>
          <w:szCs w:val="20"/>
        </w:rPr>
        <w:t>.</w:t>
      </w:r>
      <w:r w:rsidR="009F7C91" w:rsidRPr="009F7C91">
        <w:rPr>
          <w:b/>
          <w:bCs/>
          <w:sz w:val="28"/>
          <w:szCs w:val="20"/>
        </w:rPr>
        <w:t>31</w:t>
      </w:r>
      <w:r w:rsidRPr="009F7C91">
        <w:rPr>
          <w:b/>
          <w:bCs/>
          <w:sz w:val="28"/>
          <w:szCs w:val="20"/>
        </w:rPr>
        <w:t>.0</w:t>
      </w:r>
      <w:r w:rsidR="009F7C91" w:rsidRPr="009F7C91">
        <w:rPr>
          <w:b/>
          <w:bCs/>
          <w:sz w:val="28"/>
          <w:szCs w:val="20"/>
        </w:rPr>
        <w:t>9</w:t>
      </w:r>
      <w:r w:rsidRPr="009F7C91">
        <w:rPr>
          <w:b/>
          <w:bCs/>
          <w:sz w:val="28"/>
          <w:szCs w:val="20"/>
        </w:rPr>
        <w:t xml:space="preserve">.01. UZIEMIENIE I USZYNIENIE BALUSTRAD, OSŁON ORAZ OGRANICZNIKÓW UNIESIENIA SIECI </w:t>
      </w:r>
    </w:p>
    <w:p w:rsidR="00500BAA" w:rsidRDefault="00500BAA" w:rsidP="00500BAA">
      <w:pPr>
        <w:pStyle w:val="Nagwek1"/>
      </w:pPr>
      <w:r>
        <w:t xml:space="preserve">WSTĘP </w:t>
      </w:r>
    </w:p>
    <w:p w:rsidR="00500BAA" w:rsidRDefault="00500BAA" w:rsidP="00500BAA">
      <w:pPr>
        <w:pStyle w:val="Nagwek2"/>
      </w:pPr>
      <w:r>
        <w:t xml:space="preserve">Przedmiot ST </w:t>
      </w:r>
    </w:p>
    <w:p w:rsidR="00500BAA" w:rsidRPr="009F7C91" w:rsidRDefault="00500BAA" w:rsidP="009F7C91">
      <w:pPr>
        <w:pStyle w:val="Stanlukstekst"/>
        <w:rPr>
          <w:b/>
          <w:bCs/>
        </w:rPr>
      </w:pPr>
      <w:r>
        <w:t xml:space="preserve">Przedmiotem niniejszej ST są wymagania dotyczące montażu uziemienia i </w:t>
      </w:r>
      <w:proofErr w:type="spellStart"/>
      <w:r>
        <w:t>uszynienia</w:t>
      </w:r>
      <w:proofErr w:type="spellEnd"/>
      <w:r>
        <w:t xml:space="preserve"> balustrad i osłon</w:t>
      </w:r>
      <w:r w:rsidR="00C358F5">
        <w:t xml:space="preserve"> na obiektach mostowych wykonywanych</w:t>
      </w:r>
      <w:r>
        <w:t xml:space="preserve"> w ramach zadania </w:t>
      </w:r>
      <w:r>
        <w:rPr>
          <w:b/>
          <w:bCs/>
        </w:rPr>
        <w:t>„</w:t>
      </w:r>
      <w:r w:rsidR="009F7C91" w:rsidRPr="009F7C91">
        <w:rPr>
          <w:b/>
          <w:bCs/>
        </w:rPr>
        <w:t>Budowa zachodniej obwodnicy Grodziska Mazowieck</w:t>
      </w:r>
      <w:r w:rsidR="009F7C91">
        <w:rPr>
          <w:b/>
          <w:bCs/>
        </w:rPr>
        <w:t xml:space="preserve">iego w ciągu drogi wojewódzkiej nr 579 </w:t>
      </w:r>
      <w:r w:rsidR="009F7C91" w:rsidRPr="009F7C91">
        <w:rPr>
          <w:b/>
          <w:bCs/>
        </w:rPr>
        <w:t>odcinek od km 2+209,60 do km 9+560,51</w:t>
      </w:r>
      <w:r>
        <w:rPr>
          <w:b/>
          <w:bCs/>
        </w:rPr>
        <w:t xml:space="preserve">”. </w:t>
      </w:r>
    </w:p>
    <w:p w:rsidR="00500BAA" w:rsidRDefault="00500BAA" w:rsidP="00500BAA">
      <w:pPr>
        <w:pStyle w:val="Nagwek2"/>
      </w:pPr>
      <w:r>
        <w:t xml:space="preserve">Zakres stosowania ST </w:t>
      </w:r>
    </w:p>
    <w:p w:rsidR="00500BAA" w:rsidRDefault="00500BAA" w:rsidP="009F7C91">
      <w:pPr>
        <w:pStyle w:val="Stanlukstekst"/>
      </w:pPr>
      <w:r>
        <w:t xml:space="preserve">Specyfikacja Techniczna jest stosowana jako dokument przetargowy i kontraktowy przy zlecaniu i realizacji robót mostowych wymienionych w punkcie 1.1, które zostaną wykonane w ramach Kontraktu wymienionego w </w:t>
      </w:r>
      <w:proofErr w:type="spellStart"/>
      <w:r w:rsidR="009F7C91" w:rsidRPr="009F7C91">
        <w:t>STWiORB</w:t>
      </w:r>
      <w:proofErr w:type="spellEnd"/>
      <w:r w:rsidR="009F7C91" w:rsidRPr="009F7C91">
        <w:t xml:space="preserve"> D-M.00.00.00</w:t>
      </w:r>
      <w:r w:rsidR="009F7C91">
        <w:t>.</w:t>
      </w:r>
    </w:p>
    <w:p w:rsidR="00500BAA" w:rsidRDefault="00500BAA" w:rsidP="00500BAA">
      <w:pPr>
        <w:pStyle w:val="Nagwek2"/>
      </w:pPr>
      <w:r>
        <w:t xml:space="preserve">Zakres robót objętych ST </w:t>
      </w:r>
    </w:p>
    <w:p w:rsidR="00500BAA" w:rsidRDefault="00500BAA" w:rsidP="009F7C91">
      <w:pPr>
        <w:pStyle w:val="Stanlukstekst"/>
      </w:pPr>
      <w:r>
        <w:t xml:space="preserve">Roboty, których dotyczy ST obejmują wszystkie czynności umożliwiające i mające na celu wykonanie robót wymienionych w p.1.1. </w:t>
      </w:r>
    </w:p>
    <w:p w:rsidR="00500BAA" w:rsidRDefault="00500BAA" w:rsidP="009F7C91">
      <w:pPr>
        <w:pStyle w:val="Stanlukstekst"/>
      </w:pPr>
      <w:r>
        <w:t xml:space="preserve">Roboty obejmują: </w:t>
      </w:r>
    </w:p>
    <w:p w:rsidR="00500BAA" w:rsidRDefault="00500BAA" w:rsidP="00500BAA">
      <w:pPr>
        <w:pStyle w:val="Stanlukspk1"/>
      </w:pPr>
      <w:proofErr w:type="spellStart"/>
      <w:r>
        <w:t>uszynienie</w:t>
      </w:r>
      <w:proofErr w:type="spellEnd"/>
      <w:r>
        <w:t xml:space="preserve"> balustrad i osłon poprzez zastosowanie </w:t>
      </w:r>
      <w:r w:rsidR="00D40A04">
        <w:t>iskierników</w:t>
      </w:r>
      <w:r>
        <w:t xml:space="preserve"> niskonapięciowych </w:t>
      </w:r>
    </w:p>
    <w:p w:rsidR="00500BAA" w:rsidRDefault="00500BAA" w:rsidP="00500BAA">
      <w:pPr>
        <w:pStyle w:val="Nagwek2"/>
      </w:pPr>
      <w:r>
        <w:t xml:space="preserve">Określenia podstawowe </w:t>
      </w:r>
    </w:p>
    <w:p w:rsidR="00500BAA" w:rsidRDefault="00500BAA" w:rsidP="009F7C91">
      <w:pPr>
        <w:pStyle w:val="Stanlukstekst"/>
      </w:pPr>
      <w:r>
        <w:t xml:space="preserve">Określenia podane w niniejszej ST są zgodne z obowiązującymi odpowiednimi normami oraz z określeniami podanymi w </w:t>
      </w:r>
      <w:proofErr w:type="spellStart"/>
      <w:r w:rsidR="00D40A04" w:rsidRPr="009F7C91">
        <w:t>STWiORB</w:t>
      </w:r>
      <w:proofErr w:type="spellEnd"/>
      <w:r w:rsidR="00D40A04" w:rsidRPr="009F7C91">
        <w:t xml:space="preserve"> D-M.00.00.00</w:t>
      </w:r>
      <w:r w:rsidR="00D40A04">
        <w:t>.</w:t>
      </w:r>
      <w:r>
        <w:t xml:space="preserve"> Wymagania ogólne . </w:t>
      </w:r>
    </w:p>
    <w:p w:rsidR="00500BAA" w:rsidRDefault="00500BAA" w:rsidP="009F7C91">
      <w:pPr>
        <w:pStyle w:val="Nagwek2"/>
      </w:pPr>
      <w:r>
        <w:t xml:space="preserve">Ogólne wymagania dotyczące robót </w:t>
      </w:r>
    </w:p>
    <w:p w:rsidR="00500BAA" w:rsidRDefault="00500BAA" w:rsidP="009F7C91">
      <w:pPr>
        <w:pStyle w:val="Stanlukstekst"/>
      </w:pPr>
      <w:r>
        <w:t>Wykonawca robót jest odpowiedzialny za jakość ich wykonania oraz za zgodność z Dokumentacją Projektową, ST i poleceniami Inżyniera (Inspektora Nadzoru). Ogólne wymagan</w:t>
      </w:r>
      <w:r w:rsidR="00D40A04">
        <w:t>ia dotycz</w:t>
      </w:r>
      <w:r>
        <w:t xml:space="preserve">ące robót podano w </w:t>
      </w:r>
      <w:proofErr w:type="spellStart"/>
      <w:r w:rsidR="00D40A04" w:rsidRPr="009F7C91">
        <w:t>STWiORB</w:t>
      </w:r>
      <w:proofErr w:type="spellEnd"/>
      <w:r w:rsidR="00D40A04" w:rsidRPr="009F7C91">
        <w:t xml:space="preserve"> D-M.00.00.00</w:t>
      </w:r>
      <w:r w:rsidR="00D40A04">
        <w:t xml:space="preserve">. </w:t>
      </w:r>
      <w:r>
        <w:t xml:space="preserve">Wymagania ogólne. </w:t>
      </w:r>
    </w:p>
    <w:p w:rsidR="00500BAA" w:rsidRDefault="00500BAA" w:rsidP="00500BAA">
      <w:pPr>
        <w:pStyle w:val="Nagwek1"/>
      </w:pPr>
      <w:r>
        <w:t xml:space="preserve"> MATERIAŁY </w:t>
      </w:r>
    </w:p>
    <w:p w:rsidR="00500BAA" w:rsidRDefault="00500BAA" w:rsidP="009F7C91">
      <w:pPr>
        <w:pStyle w:val="Stanlukstekst"/>
      </w:pPr>
      <w:r>
        <w:t xml:space="preserve">Ogólne wymagania dotyczące materiałów, ich pozyskiwania i składowania podano w </w:t>
      </w:r>
      <w:proofErr w:type="spellStart"/>
      <w:r w:rsidR="00C358F5" w:rsidRPr="009F7C91">
        <w:t>STWiORB</w:t>
      </w:r>
      <w:proofErr w:type="spellEnd"/>
      <w:r w:rsidR="00C358F5" w:rsidRPr="009F7C91">
        <w:t xml:space="preserve"> D-M.00.00.00</w:t>
      </w:r>
      <w:r w:rsidR="00C358F5">
        <w:t>. "Wymagania ogólne".</w:t>
      </w:r>
    </w:p>
    <w:p w:rsidR="00500BAA" w:rsidRDefault="00500BAA" w:rsidP="009F7C91">
      <w:pPr>
        <w:pStyle w:val="Stanlukstekst"/>
      </w:pPr>
      <w:r>
        <w:t xml:space="preserve">Materiały użyte do wykonania instalacji </w:t>
      </w:r>
      <w:proofErr w:type="spellStart"/>
      <w:r>
        <w:t>uszynienia</w:t>
      </w:r>
      <w:proofErr w:type="spellEnd"/>
      <w:r>
        <w:t xml:space="preserve"> muszą być zgodne z wymaganiami zawartymi w "Instrukcja utrzymania sieci trakcyjnej - </w:t>
      </w:r>
      <w:proofErr w:type="spellStart"/>
      <w:r>
        <w:t>let</w:t>
      </w:r>
      <w:proofErr w:type="spellEnd"/>
      <w:r>
        <w:t xml:space="preserve"> 2</w:t>
      </w:r>
      <w:r w:rsidR="00C358F5">
        <w:t>”</w:t>
      </w:r>
      <w:r>
        <w:t xml:space="preserve"> </w:t>
      </w:r>
    </w:p>
    <w:p w:rsidR="00500BAA" w:rsidRDefault="00500BAA" w:rsidP="007F5CDD">
      <w:pPr>
        <w:pStyle w:val="Stanlukspk1"/>
      </w:pPr>
      <w:r>
        <w:t xml:space="preserve">Podstawowe materiały: </w:t>
      </w:r>
    </w:p>
    <w:p w:rsidR="007F5CDD" w:rsidRDefault="007F5CDD" w:rsidP="007F5CDD">
      <w:pPr>
        <w:pStyle w:val="Stanlukspk1"/>
      </w:pPr>
      <w:r>
        <w:t>Zwiernik, iskiernik TZD-1NR</w:t>
      </w:r>
    </w:p>
    <w:p w:rsidR="007F5CDD" w:rsidRDefault="007F5CDD" w:rsidP="007F5CDD">
      <w:pPr>
        <w:pStyle w:val="Stanlukspk1"/>
      </w:pPr>
      <w:r>
        <w:t>Kątownik mocujący zwiernik</w:t>
      </w:r>
    </w:p>
    <w:p w:rsidR="007F5CDD" w:rsidRDefault="007F5CDD" w:rsidP="007F5CDD">
      <w:pPr>
        <w:pStyle w:val="Stanlukspk1"/>
      </w:pPr>
      <w:r>
        <w:t>Segmentowy łącznik rozporowy SŁR M10x130</w:t>
      </w:r>
    </w:p>
    <w:p w:rsidR="007F5CDD" w:rsidRDefault="001D60B8" w:rsidP="007F5CDD">
      <w:pPr>
        <w:pStyle w:val="Stanlukspk1"/>
        <w:rPr>
          <w:sz w:val="17"/>
          <w:szCs w:val="17"/>
        </w:rPr>
      </w:pPr>
      <w:r>
        <w:lastRenderedPageBreak/>
        <w:t xml:space="preserve">Przewód </w:t>
      </w:r>
      <w:proofErr w:type="spellStart"/>
      <w:r>
        <w:t>ALYd</w:t>
      </w:r>
      <w:proofErr w:type="spellEnd"/>
      <w:r>
        <w:t xml:space="preserve"> 750 1x120mm</w:t>
      </w:r>
      <w:r>
        <w:rPr>
          <w:vertAlign w:val="superscript"/>
        </w:rPr>
        <w:t>2</w:t>
      </w:r>
    </w:p>
    <w:p w:rsidR="007F5CDD" w:rsidRDefault="007F5CDD" w:rsidP="007F5CDD">
      <w:pPr>
        <w:pStyle w:val="Stanlukspk1"/>
      </w:pPr>
      <w:r>
        <w:t>Uchwyt do rur - słupowy SF75</w:t>
      </w:r>
    </w:p>
    <w:p w:rsidR="007F5CDD" w:rsidRDefault="007F5CDD" w:rsidP="007F5CDD">
      <w:pPr>
        <w:pStyle w:val="Stanlukspk1"/>
      </w:pPr>
      <w:r>
        <w:t>Końcówka kablowa do zaprasowania</w:t>
      </w:r>
    </w:p>
    <w:p w:rsidR="007F5CDD" w:rsidRDefault="007F5CDD" w:rsidP="007F5CDD">
      <w:pPr>
        <w:pStyle w:val="Stanlukspk1"/>
      </w:pPr>
      <w:r>
        <w:t>Śruba z nakrętką M12-B-Fe/Zn</w:t>
      </w:r>
    </w:p>
    <w:p w:rsidR="007F5CDD" w:rsidRDefault="007F5CDD" w:rsidP="007F5CDD">
      <w:pPr>
        <w:pStyle w:val="Stanlukspk1"/>
      </w:pPr>
      <w:r>
        <w:t>Podkładka okrągła i sprężysta Do 13</w:t>
      </w:r>
    </w:p>
    <w:p w:rsidR="007F5CDD" w:rsidRDefault="007F5CDD" w:rsidP="007F5CDD">
      <w:pPr>
        <w:pStyle w:val="Stanlukspk1"/>
      </w:pPr>
      <w:r>
        <w:t>Rura osłonowa do kabli SV 75</w:t>
      </w:r>
    </w:p>
    <w:p w:rsidR="007F5CDD" w:rsidRDefault="007F5CDD" w:rsidP="007F5CDD">
      <w:pPr>
        <w:pStyle w:val="Stanlukspk1"/>
      </w:pPr>
      <w:r>
        <w:t xml:space="preserve"> Rura osłonowa do kabli DVK 75</w:t>
      </w:r>
    </w:p>
    <w:p w:rsidR="007F5CDD" w:rsidRDefault="007F5CDD" w:rsidP="007F5CDD">
      <w:pPr>
        <w:pStyle w:val="Stanlukspk1"/>
      </w:pPr>
      <w:r>
        <w:t>Kolanko DVK 75-90</w:t>
      </w:r>
    </w:p>
    <w:p w:rsidR="007F5CDD" w:rsidRDefault="007F5CDD" w:rsidP="007F5CDD">
      <w:pPr>
        <w:pStyle w:val="Stanlukspk1"/>
      </w:pPr>
      <w:r>
        <w:t>Bednarka ocynkowana 30x5</w:t>
      </w:r>
    </w:p>
    <w:p w:rsidR="007F5CDD" w:rsidRDefault="001D60B8" w:rsidP="007F5CDD">
      <w:pPr>
        <w:pStyle w:val="Stanlukspk1"/>
      </w:pPr>
      <w:r>
        <w:t xml:space="preserve">Uchwyt do bednarki </w:t>
      </w:r>
      <w:proofErr w:type="spellStart"/>
      <w:r>
        <w:t>St</w:t>
      </w:r>
      <w:proofErr w:type="spellEnd"/>
      <w:r>
        <w:t>/Zn</w:t>
      </w:r>
    </w:p>
    <w:p w:rsidR="007F5CDD" w:rsidRDefault="007F5CDD" w:rsidP="007F5CDD">
      <w:pPr>
        <w:pStyle w:val="Stanlukspk1"/>
      </w:pPr>
      <w:r>
        <w:t>Złącze do uziomu prętowego</w:t>
      </w:r>
    </w:p>
    <w:p w:rsidR="007F5CDD" w:rsidRDefault="007F5CDD" w:rsidP="007F5CDD">
      <w:pPr>
        <w:pStyle w:val="Stanlukspk1"/>
      </w:pPr>
      <w:r>
        <w:t xml:space="preserve">Uchwyt </w:t>
      </w:r>
      <w:proofErr w:type="spellStart"/>
      <w:r>
        <w:t>uziomowy</w:t>
      </w:r>
      <w:proofErr w:type="spellEnd"/>
      <w:r>
        <w:t xml:space="preserve"> - ocynkowany</w:t>
      </w:r>
    </w:p>
    <w:p w:rsidR="007F5CDD" w:rsidRDefault="007F5CDD" w:rsidP="007F5CDD">
      <w:pPr>
        <w:pStyle w:val="Stanlukspk1"/>
      </w:pPr>
      <w:r>
        <w:t>Kołek gwintowany do połączeń szynowych</w:t>
      </w:r>
    </w:p>
    <w:p w:rsidR="007F5CDD" w:rsidRDefault="007F5CDD" w:rsidP="007F5CDD">
      <w:pPr>
        <w:pStyle w:val="Stanlukspk1"/>
      </w:pPr>
      <w:r>
        <w:t>Uziom wbijany, pionowy, ocynkowany śr. 20mm</w:t>
      </w:r>
    </w:p>
    <w:p w:rsidR="00500BAA" w:rsidRDefault="00500BAA" w:rsidP="00500BAA">
      <w:pPr>
        <w:pStyle w:val="Nagwek1"/>
      </w:pPr>
      <w:r>
        <w:t xml:space="preserve">SPRZĘT </w:t>
      </w:r>
    </w:p>
    <w:p w:rsidR="00500BAA" w:rsidRDefault="00500BAA" w:rsidP="009F7C91">
      <w:pPr>
        <w:pStyle w:val="Stanlukstekst"/>
      </w:pPr>
      <w:r>
        <w:t xml:space="preserve">Roboty mogą być wykonywane ręcznie lub mechanicznie. Roboty można wykonywać przy użyciu dowolnego typu sprzętu zaakceptowanego przez Inżyniera (Inspektora Nadzoru). </w:t>
      </w:r>
    </w:p>
    <w:p w:rsidR="00500BAA" w:rsidRDefault="00500BAA" w:rsidP="00500BAA">
      <w:pPr>
        <w:pStyle w:val="Nagwek1"/>
      </w:pPr>
      <w:r>
        <w:t xml:space="preserve">TRANSPORT </w:t>
      </w:r>
    </w:p>
    <w:p w:rsidR="00500BAA" w:rsidRDefault="00500BAA" w:rsidP="009F7C91">
      <w:pPr>
        <w:pStyle w:val="Stanlukstekst"/>
      </w:pPr>
      <w:r>
        <w:t xml:space="preserve">Materiały i sprzęt mogą być przewożone dowolnymi środkami transportu zaakceptowanymi przez Inżyniera (Inspektora Nadzoru) w sposób zabezpieczający przed uszkodzeniem. </w:t>
      </w:r>
    </w:p>
    <w:p w:rsidR="00500BAA" w:rsidRDefault="00500BAA" w:rsidP="00500BAA">
      <w:pPr>
        <w:pStyle w:val="Nagwek1"/>
      </w:pPr>
      <w:r>
        <w:t xml:space="preserve">WYKONANIE ROBÓT </w:t>
      </w:r>
    </w:p>
    <w:p w:rsidR="00500BAA" w:rsidRDefault="00500BAA" w:rsidP="009F7C91">
      <w:pPr>
        <w:pStyle w:val="Stanlukstekst"/>
      </w:pPr>
      <w:r>
        <w:t xml:space="preserve">Wykonawca przedstawi Inżynierowi (Inspektorowi Nadzoru) do akceptacji projekt organizacji i harmonogram robót uwzględniający wszystkie warunki, w jakich będą wykonywane roboty. </w:t>
      </w:r>
    </w:p>
    <w:p w:rsidR="00500BAA" w:rsidRDefault="00500BAA" w:rsidP="00500BAA">
      <w:pPr>
        <w:pStyle w:val="Nagwek1"/>
      </w:pPr>
      <w:r>
        <w:t xml:space="preserve">KONTROLA JAKOŚCI ROBÓT </w:t>
      </w:r>
    </w:p>
    <w:p w:rsidR="00500BAA" w:rsidRDefault="00500BAA" w:rsidP="009F7C91">
      <w:pPr>
        <w:pStyle w:val="Stanlukstekst"/>
      </w:pPr>
      <w:r>
        <w:t xml:space="preserve">Ogólne zasady kontroli jakości robót podano w OST D-M-00.00.00 „Wymagania ogólne”, pkt 6. </w:t>
      </w:r>
    </w:p>
    <w:p w:rsidR="00500BAA" w:rsidRDefault="00500BAA" w:rsidP="009F7C91">
      <w:pPr>
        <w:pStyle w:val="Stanlukstekst"/>
      </w:pPr>
      <w:r>
        <w:t xml:space="preserve">Kontrolę wykonania </w:t>
      </w:r>
      <w:proofErr w:type="spellStart"/>
      <w:r>
        <w:t>uszynienia</w:t>
      </w:r>
      <w:proofErr w:type="spellEnd"/>
      <w:r>
        <w:t xml:space="preserve"> i uziemienia obiektu należy przeprowadzić na zgodność z wymaganiami podanymi w projekcie roboczym Wykonawcy. </w:t>
      </w:r>
    </w:p>
    <w:p w:rsidR="00500BAA" w:rsidRDefault="00500BAA" w:rsidP="00500BAA">
      <w:pPr>
        <w:pStyle w:val="Nagwek1"/>
      </w:pPr>
      <w:r>
        <w:t xml:space="preserve">OBMIAR ROBÓT </w:t>
      </w:r>
    </w:p>
    <w:p w:rsidR="00500BAA" w:rsidRDefault="00500BAA" w:rsidP="009F7C91">
      <w:pPr>
        <w:pStyle w:val="Stanlukstekst"/>
      </w:pPr>
      <w:r>
        <w:t xml:space="preserve">Jednostką obmiaru jest: </w:t>
      </w:r>
    </w:p>
    <w:p w:rsidR="00500BAA" w:rsidRDefault="00500BAA" w:rsidP="009F7C91">
      <w:pPr>
        <w:pStyle w:val="Stanlukspk1"/>
      </w:pPr>
      <w:r>
        <w:t xml:space="preserve">1 </w:t>
      </w:r>
      <w:proofErr w:type="spellStart"/>
      <w:r>
        <w:t>kpl</w:t>
      </w:r>
      <w:proofErr w:type="spellEnd"/>
      <w:r>
        <w:t xml:space="preserve">. (komplet) montaż uziemienia i </w:t>
      </w:r>
      <w:proofErr w:type="spellStart"/>
      <w:r>
        <w:t>uszynienia</w:t>
      </w:r>
      <w:proofErr w:type="spellEnd"/>
      <w:r>
        <w:t xml:space="preserve"> </w:t>
      </w:r>
    </w:p>
    <w:p w:rsidR="00500BAA" w:rsidRDefault="00500BAA" w:rsidP="00500BAA">
      <w:pPr>
        <w:pStyle w:val="Nagwek1"/>
      </w:pPr>
      <w:r>
        <w:lastRenderedPageBreak/>
        <w:t xml:space="preserve">ODBIÓR ROBÓT </w:t>
      </w:r>
    </w:p>
    <w:p w:rsidR="00500BAA" w:rsidRDefault="00500BAA" w:rsidP="009F7C91">
      <w:pPr>
        <w:pStyle w:val="Stanlukstekst"/>
      </w:pPr>
      <w:r>
        <w:t>Roboty objęte niniejszą ST podlegają odbiorom</w:t>
      </w:r>
    </w:p>
    <w:p w:rsidR="00500BAA" w:rsidRPr="00500BAA" w:rsidRDefault="00500BAA" w:rsidP="00500BAA">
      <w:pPr>
        <w:pStyle w:val="Nagwek1"/>
        <w:rPr>
          <w:sz w:val="24"/>
        </w:rPr>
      </w:pPr>
      <w:r>
        <w:t xml:space="preserve">PODSTAWA PŁATNOŚCI </w:t>
      </w:r>
    </w:p>
    <w:p w:rsidR="00500BAA" w:rsidRDefault="00500BAA" w:rsidP="00500BAA">
      <w:pPr>
        <w:pStyle w:val="Stanlukstekst"/>
      </w:pPr>
      <w:r>
        <w:t xml:space="preserve">Cena jednostkowa wykonania </w:t>
      </w:r>
      <w:proofErr w:type="spellStart"/>
      <w:r>
        <w:t>uszynienia</w:t>
      </w:r>
      <w:proofErr w:type="spellEnd"/>
      <w:r>
        <w:t xml:space="preserve"> i uziemienia obiektu obejmuje: </w:t>
      </w:r>
    </w:p>
    <w:p w:rsidR="00500BAA" w:rsidRDefault="00500BAA" w:rsidP="00500BAA">
      <w:pPr>
        <w:pStyle w:val="Stanlukspk1"/>
      </w:pPr>
      <w:r>
        <w:t xml:space="preserve">roboty przygotowawcze i pomiarowe, </w:t>
      </w:r>
    </w:p>
    <w:p w:rsidR="00500BAA" w:rsidRDefault="00500BAA" w:rsidP="00500BAA">
      <w:pPr>
        <w:pStyle w:val="Stanlukspk1"/>
      </w:pPr>
      <w:r>
        <w:t xml:space="preserve">dostarczenie materiałów i wszystkich pozostałych czynników produkcji, </w:t>
      </w:r>
    </w:p>
    <w:p w:rsidR="00500BAA" w:rsidRDefault="00500BAA" w:rsidP="00500BAA">
      <w:pPr>
        <w:pStyle w:val="Stanlukspk1"/>
      </w:pPr>
      <w:r>
        <w:t xml:space="preserve">Wykonanie </w:t>
      </w:r>
      <w:proofErr w:type="spellStart"/>
      <w:r>
        <w:t>uszynienia</w:t>
      </w:r>
      <w:proofErr w:type="spellEnd"/>
      <w:r>
        <w:t xml:space="preserve"> i uziemienia zgodnie z projektem, </w:t>
      </w:r>
    </w:p>
    <w:p w:rsidR="00500BAA" w:rsidRDefault="00500BAA" w:rsidP="00500BAA">
      <w:pPr>
        <w:pStyle w:val="Stanlukspk1"/>
      </w:pPr>
      <w:r>
        <w:t>wykonanie badań kontrolnych,</w:t>
      </w:r>
    </w:p>
    <w:p w:rsidR="00500BAA" w:rsidRDefault="00500BAA" w:rsidP="00500BAA">
      <w:pPr>
        <w:pStyle w:val="Stanlukspk1"/>
      </w:pPr>
      <w:r>
        <w:t xml:space="preserve">oczyszczenie terenu robót. </w:t>
      </w:r>
    </w:p>
    <w:p w:rsidR="00500BAA" w:rsidRDefault="00500BAA" w:rsidP="00500BAA">
      <w:pPr>
        <w:pStyle w:val="Stanlukstekst"/>
      </w:pPr>
      <w:r>
        <w:t xml:space="preserve">W cenie jednostkowej mieszczą się również: </w:t>
      </w:r>
    </w:p>
    <w:p w:rsidR="00500BAA" w:rsidRDefault="00500BAA" w:rsidP="00500BAA">
      <w:pPr>
        <w:pStyle w:val="Stanlukspk1"/>
      </w:pPr>
      <w:r>
        <w:t xml:space="preserve">opracowanie rysunków roboczych i projektu organizacji robót, </w:t>
      </w:r>
    </w:p>
    <w:p w:rsidR="00500BAA" w:rsidRPr="00500BAA" w:rsidRDefault="00500BAA" w:rsidP="00500BAA">
      <w:pPr>
        <w:pStyle w:val="Stanlukspk1"/>
      </w:pPr>
      <w:r w:rsidRPr="00500BAA">
        <w:t xml:space="preserve">koszty związane z zapewnieniem bezpieczeństwa ruchu na obiekcie mostowym w trakcie prowadzenia robót. </w:t>
      </w:r>
    </w:p>
    <w:p w:rsidR="00500BAA" w:rsidRDefault="00500BAA" w:rsidP="00500BAA">
      <w:pPr>
        <w:pStyle w:val="Nagwek1"/>
      </w:pPr>
      <w:r>
        <w:t xml:space="preserve">PRZEPISY ZWIĄZANE </w:t>
      </w:r>
    </w:p>
    <w:p w:rsidR="00500BAA" w:rsidRDefault="00500BAA" w:rsidP="00500BAA">
      <w:pPr>
        <w:pStyle w:val="Stanlukstekst"/>
      </w:pPr>
      <w:r>
        <w:t xml:space="preserve">[1] Ustawa z dnia 7 lipca 1994 r., Prawo budowlane (tekst jednolity). Dz. U. z 2006 r. Nr 156 poz. 1118 i Nr 170 poz. 1217 z </w:t>
      </w:r>
      <w:proofErr w:type="spellStart"/>
      <w:r>
        <w:t>pó</w:t>
      </w:r>
      <w:proofErr w:type="spellEnd"/>
      <w:r>
        <w:t xml:space="preserve"> </w:t>
      </w:r>
      <w:proofErr w:type="spellStart"/>
      <w:r>
        <w:t>źniejszymi</w:t>
      </w:r>
      <w:proofErr w:type="spellEnd"/>
      <w:r>
        <w:t xml:space="preserve"> zmianami </w:t>
      </w:r>
    </w:p>
    <w:p w:rsidR="00500BAA" w:rsidRDefault="00500BAA" w:rsidP="00500BAA">
      <w:pPr>
        <w:pStyle w:val="Stanlukstekst"/>
      </w:pPr>
      <w:r>
        <w:t xml:space="preserve">[2] Ustawa z dnia 28 marca 2003 r., o transporcie kolejowym. Dz. U. z 2007 r. Nr 16 poz. 94 </w:t>
      </w:r>
    </w:p>
    <w:p w:rsidR="00500BAA" w:rsidRDefault="00500BAA" w:rsidP="00500BAA">
      <w:pPr>
        <w:pStyle w:val="Stanlukstekst"/>
      </w:pPr>
      <w:r>
        <w:t xml:space="preserve">[3] Ustawa z dnia 6 września 2001 r. o transporcie drogowym. Dz. U. z 2004 r. Nr 204 poz. 2088 r. z </w:t>
      </w:r>
      <w:proofErr w:type="spellStart"/>
      <w:r>
        <w:t>pó</w:t>
      </w:r>
      <w:proofErr w:type="spellEnd"/>
      <w:r>
        <w:t xml:space="preserve"> </w:t>
      </w:r>
      <w:proofErr w:type="spellStart"/>
      <w:r>
        <w:t>źniejszymi</w:t>
      </w:r>
      <w:proofErr w:type="spellEnd"/>
      <w:r>
        <w:t xml:space="preserve"> zmianami </w:t>
      </w:r>
    </w:p>
    <w:p w:rsidR="00500BAA" w:rsidRDefault="00500BAA" w:rsidP="00500BAA">
      <w:pPr>
        <w:pStyle w:val="Stanlukstekst"/>
      </w:pPr>
      <w:r>
        <w:t xml:space="preserve">[4] Ustawa z dnia 27 kwietnia 2001 r. Prawo ochrony środowiska Dz. U. z 2006 r. Nr 129 poz. 902. z </w:t>
      </w:r>
      <w:proofErr w:type="spellStart"/>
      <w:r>
        <w:t>pó</w:t>
      </w:r>
      <w:proofErr w:type="spellEnd"/>
      <w:r>
        <w:t xml:space="preserve"> </w:t>
      </w:r>
      <w:proofErr w:type="spellStart"/>
      <w:r>
        <w:t>źniejszymi</w:t>
      </w:r>
      <w:proofErr w:type="spellEnd"/>
      <w:r>
        <w:t xml:space="preserve"> zmianami </w:t>
      </w:r>
    </w:p>
    <w:p w:rsidR="00500BAA" w:rsidRDefault="00500BAA" w:rsidP="00500BAA">
      <w:pPr>
        <w:pStyle w:val="Stanlukstekst"/>
      </w:pPr>
      <w:r>
        <w:t xml:space="preserve">[5] Ustawa z dnia 27 kwietnia 2001 r. o odpadach. Dz. U. z 2007 r. Nr 39 poz. 251. </w:t>
      </w:r>
    </w:p>
    <w:p w:rsidR="00500BAA" w:rsidRDefault="00500BAA" w:rsidP="00500BAA">
      <w:pPr>
        <w:pStyle w:val="Stanlukstekst"/>
      </w:pPr>
      <w:r>
        <w:t xml:space="preserve">[6] Rozporządzenie Ministra Transportu i Gospodarki Morskiej z dnia 26 lutego 1996 r., w sprawie warunków technicznych, jakim powinny </w:t>
      </w:r>
      <w:proofErr w:type="spellStart"/>
      <w:r>
        <w:t>odpo</w:t>
      </w:r>
      <w:proofErr w:type="spellEnd"/>
      <w:r>
        <w:t xml:space="preserve"> </w:t>
      </w:r>
      <w:proofErr w:type="spellStart"/>
      <w:r>
        <w:t>wiadać</w:t>
      </w:r>
      <w:proofErr w:type="spellEnd"/>
      <w:r>
        <w:t xml:space="preserve"> skrzyżowania linii kolejowych z drogami publicznymi i ich usytuowanie. Dz. U. Nr 33 poz. 144 z 1996 r. z </w:t>
      </w:r>
      <w:proofErr w:type="spellStart"/>
      <w:r>
        <w:t>pó</w:t>
      </w:r>
      <w:proofErr w:type="spellEnd"/>
      <w:r>
        <w:t xml:space="preserve"> </w:t>
      </w:r>
      <w:proofErr w:type="spellStart"/>
      <w:r>
        <w:t>źniejszymi</w:t>
      </w:r>
      <w:proofErr w:type="spellEnd"/>
      <w:r>
        <w:t xml:space="preserve"> zmianami </w:t>
      </w:r>
    </w:p>
    <w:p w:rsidR="00500BAA" w:rsidRDefault="00500BAA" w:rsidP="00500BAA">
      <w:pPr>
        <w:pStyle w:val="Stanlukstekst"/>
      </w:pPr>
      <w:r>
        <w:t xml:space="preserve">[7] Rozporządzenie Ministra Infrastruktury z dnia 12 kwietnia 2002 r., w sprawie warunków technicznych, jakim powinny odpowiada ć budynki i ich usytuowanie. Dz. U. Nr 75 poz. 690 z 2002 r. z </w:t>
      </w:r>
      <w:proofErr w:type="spellStart"/>
      <w:r>
        <w:t>pó</w:t>
      </w:r>
      <w:proofErr w:type="spellEnd"/>
      <w:r>
        <w:t xml:space="preserve"> </w:t>
      </w:r>
      <w:proofErr w:type="spellStart"/>
      <w:r>
        <w:t>źniejszymi</w:t>
      </w:r>
      <w:proofErr w:type="spellEnd"/>
      <w:r>
        <w:t xml:space="preserve"> zmianami </w:t>
      </w:r>
    </w:p>
    <w:p w:rsidR="00500BAA" w:rsidRDefault="00500BAA" w:rsidP="00500BAA">
      <w:pPr>
        <w:pStyle w:val="Stanlukstekst"/>
      </w:pPr>
      <w:r>
        <w:t xml:space="preserve">[8] Rozporządzenie Ministra Transportu i Gospodarki Morskiej z dnia 10 września 1998 r., w sprawie warunków technicznych, jakim powinny odpowiadać budowle kolejowe i ich usytuowanie. Dz. U. Nr 151 poz. 987 z 1998r. </w:t>
      </w:r>
    </w:p>
    <w:p w:rsidR="00500BAA" w:rsidRDefault="00500BAA" w:rsidP="00500BAA">
      <w:pPr>
        <w:pStyle w:val="Stanlukstekst"/>
      </w:pPr>
      <w:r>
        <w:t xml:space="preserve">[9] Rozporządzenie Ministra Gospodarki z dnia 17 września 1999 r., w sprawie bezpieczeństwa i higieny pracy przy urządzeniach i instalacjach energetycznych. Dz. U. Nr 80, poz. 912 z 1999 r. </w:t>
      </w:r>
    </w:p>
    <w:p w:rsidR="00500BAA" w:rsidRDefault="00500BAA" w:rsidP="00500BAA">
      <w:pPr>
        <w:pStyle w:val="Stanlukstekst"/>
      </w:pPr>
      <w:r>
        <w:t xml:space="preserve">[10] Rozporządzenie Ministra Infrastruktury z dnia 6 lutego 2003 r., w sprawie bezpieczeństwa i higieny pracy podczas wykonywania robót budo wlanych. Dz. U. Nr 47 poz. 401 z 2003 r. </w:t>
      </w:r>
    </w:p>
    <w:p w:rsidR="00500BAA" w:rsidRDefault="00500BAA" w:rsidP="00500BAA">
      <w:pPr>
        <w:pStyle w:val="Stanlukstekst"/>
      </w:pPr>
      <w:r>
        <w:t xml:space="preserve">[11] Rozporządzenie Ministra Infrastruktury z dnia 6 lipca 2005 r., w sprawie ogólnych warunków prowadzenia ruchu kolejowego i </w:t>
      </w:r>
      <w:proofErr w:type="spellStart"/>
      <w:r>
        <w:t>sygnalizacj</w:t>
      </w:r>
      <w:proofErr w:type="spellEnd"/>
      <w:r>
        <w:t xml:space="preserve"> i. Dz. U. Nr 172 poz. 1444 z 2005 </w:t>
      </w:r>
    </w:p>
    <w:p w:rsidR="00500BAA" w:rsidRDefault="00500BAA" w:rsidP="00500BAA">
      <w:pPr>
        <w:pStyle w:val="Stanlukstekst"/>
      </w:pPr>
      <w:r>
        <w:t xml:space="preserve">[12] Rozporządzenie Ministra Infrastruktury z dnia 3 lipca 2003 r. w sprawie szczegółowych warunków technicznych dla znaków i </w:t>
      </w:r>
      <w:proofErr w:type="spellStart"/>
      <w:r>
        <w:t>sy</w:t>
      </w:r>
      <w:proofErr w:type="spellEnd"/>
      <w:r>
        <w:t xml:space="preserve"> </w:t>
      </w:r>
      <w:proofErr w:type="spellStart"/>
      <w:r>
        <w:t>gnałów</w:t>
      </w:r>
      <w:proofErr w:type="spellEnd"/>
      <w:r>
        <w:t xml:space="preserve"> drogowych oraz urządzeń bezpieczeństwa ruchu drogowego i warunków ich umieszczania na drogach - Dz.U. Nr 220 poz. 2181 z 2003 r. </w:t>
      </w:r>
    </w:p>
    <w:p w:rsidR="00500BAA" w:rsidRDefault="00500BAA" w:rsidP="00500BAA">
      <w:pPr>
        <w:pStyle w:val="Stanlukstekst"/>
      </w:pPr>
      <w:r>
        <w:lastRenderedPageBreak/>
        <w:t xml:space="preserve">[13] Uchwała nr 47 PKP Polskie Linie Kolejowe S.A. z dnia 3 marca 2003 r., w sprawie zasad gospodarowania materiałami z odzysku. </w:t>
      </w:r>
    </w:p>
    <w:p w:rsidR="00500BAA" w:rsidRDefault="00500BAA" w:rsidP="00500BAA">
      <w:pPr>
        <w:pStyle w:val="Stanlukstekst"/>
      </w:pPr>
      <w:r>
        <w:t xml:space="preserve">[14] Uchwała nr 177 Zarządu PKP PLK S.A. z dnia 23 czerwca 2003 r., w sprawie zmian w załącznikach nr 1 i 4 do Uchwały Nr 47 Zarządu PKP Polskie Linie Kolejowe S.A. z dnia 3 marca 2003 r. </w:t>
      </w:r>
    </w:p>
    <w:p w:rsidR="00500BAA" w:rsidRDefault="00500BAA" w:rsidP="00500BAA">
      <w:pPr>
        <w:pStyle w:val="Stanlukstekst"/>
      </w:pPr>
      <w:r>
        <w:t xml:space="preserve">[15] TZ-94003/01-TZ – Stosowanie fundamentów palowych dl a konstrukcji wsporczych sieci trakcyjnej PKP - opracowane przez Centralne Biuro Projektowo-Badawcze Budownictwa Kolejowego w marcu 1994 r. na zlecenie Głównego Energetyka PKP. </w:t>
      </w:r>
    </w:p>
    <w:p w:rsidR="00500BAA" w:rsidRDefault="00500BAA" w:rsidP="00500BAA">
      <w:pPr>
        <w:pStyle w:val="Stanlukstekst"/>
      </w:pPr>
      <w:r>
        <w:t xml:space="preserve">[16] Wytyczne odbioru i eksploatacji fundamentów </w:t>
      </w:r>
      <w:proofErr w:type="spellStart"/>
      <w:r>
        <w:t>palowyc</w:t>
      </w:r>
      <w:proofErr w:type="spellEnd"/>
      <w:r>
        <w:t xml:space="preserve"> h stosowanych na liniach kolejowych dla ustawiania konstrukcji wsporczych sieci trakcyjnej. Warszawa 2005 r. </w:t>
      </w:r>
    </w:p>
    <w:p w:rsidR="00500BAA" w:rsidRDefault="00500BAA" w:rsidP="00500BAA">
      <w:pPr>
        <w:pStyle w:val="Stanlukstekst"/>
      </w:pPr>
      <w:r>
        <w:t xml:space="preserve">[17] Warunki techniczne, jakie powinny odpowiadać urządzenia stałe zasilania trakcji elektrycznej PKP. </w:t>
      </w:r>
    </w:p>
    <w:p w:rsidR="00500BAA" w:rsidRDefault="00500BAA" w:rsidP="00500BAA">
      <w:pPr>
        <w:pStyle w:val="Stanlukstekst"/>
      </w:pPr>
      <w:r>
        <w:t xml:space="preserve">Część 1. Ogólna. </w:t>
      </w:r>
    </w:p>
    <w:p w:rsidR="00500BAA" w:rsidRDefault="00500BAA" w:rsidP="00500BAA">
      <w:pPr>
        <w:pStyle w:val="Stanlukstekst"/>
      </w:pPr>
      <w:r>
        <w:t xml:space="preserve">Część 4. Sieć trakcyjna 3 </w:t>
      </w:r>
      <w:proofErr w:type="spellStart"/>
      <w:r>
        <w:t>kV</w:t>
      </w:r>
      <w:proofErr w:type="spellEnd"/>
      <w:r>
        <w:t xml:space="preserve"> prądu stałego. </w:t>
      </w:r>
    </w:p>
    <w:p w:rsidR="00500BAA" w:rsidRDefault="00500BAA" w:rsidP="00500BAA">
      <w:pPr>
        <w:pStyle w:val="Stanlukstekst"/>
      </w:pPr>
      <w:r>
        <w:t xml:space="preserve">[18] Warunki techniczne, jakim powinny odpowiadać budowle i urządzenia drogowe kolei normalnotorowych użytku publicznego - WTK rok 1992. </w:t>
      </w:r>
    </w:p>
    <w:p w:rsidR="00500BAA" w:rsidRDefault="00500BAA" w:rsidP="00500BAA">
      <w:pPr>
        <w:pStyle w:val="Stanlukstekst"/>
      </w:pPr>
      <w:r>
        <w:t xml:space="preserve">[19] let-2 (Et-2) „Instrukcja utrzymania sieci trakcyjne j”, zatwierdzona </w:t>
      </w:r>
      <w:proofErr w:type="spellStart"/>
      <w:r>
        <w:t>Zarz</w:t>
      </w:r>
      <w:proofErr w:type="spellEnd"/>
      <w:r>
        <w:t xml:space="preserve"> </w:t>
      </w:r>
      <w:proofErr w:type="spellStart"/>
      <w:r>
        <w:t>ądzeniem</w:t>
      </w:r>
      <w:proofErr w:type="spellEnd"/>
      <w:r>
        <w:t xml:space="preserve"> Nr 9 Zarządu PKP Polskie Linie Kolejowe S.A. z dnia 30 czerwca 2004 r. </w:t>
      </w:r>
    </w:p>
    <w:p w:rsidR="00500BAA" w:rsidRDefault="00500BAA" w:rsidP="00500BAA">
      <w:pPr>
        <w:pStyle w:val="Stanlukstekst"/>
      </w:pPr>
      <w:r>
        <w:t xml:space="preserve">[20] EBH-1 „Instrukcja </w:t>
      </w:r>
      <w:proofErr w:type="spellStart"/>
      <w:r>
        <w:t>bezpiecze</w:t>
      </w:r>
      <w:proofErr w:type="spellEnd"/>
      <w:r>
        <w:t xml:space="preserve"> </w:t>
      </w:r>
      <w:proofErr w:type="spellStart"/>
      <w:r>
        <w:t>ństwa</w:t>
      </w:r>
      <w:proofErr w:type="spellEnd"/>
      <w:r>
        <w:t xml:space="preserve"> i higieny pracy przy urządzeniach elektroenergetyki kolejowej. Postanowienia wspólne” , zatwierdzona Uchwałą Nr 170 </w:t>
      </w:r>
    </w:p>
    <w:p w:rsidR="00500BAA" w:rsidRDefault="00500BAA" w:rsidP="00500BAA">
      <w:pPr>
        <w:pStyle w:val="Stanlukstekst"/>
      </w:pPr>
      <w:r>
        <w:t xml:space="preserve">Zarządu „PKP Energetyka” spółka z o.o. z dnia 16 czerwca 2004 r </w:t>
      </w:r>
    </w:p>
    <w:p w:rsidR="00500BAA" w:rsidRDefault="00500BAA" w:rsidP="00500BAA">
      <w:pPr>
        <w:pStyle w:val="Stanlukstekst"/>
      </w:pPr>
      <w:r>
        <w:t xml:space="preserve">[21] EBH-1c (PKP Et-3) „Instrukcja </w:t>
      </w:r>
      <w:proofErr w:type="spellStart"/>
      <w:r>
        <w:t>bezpiecze</w:t>
      </w:r>
      <w:proofErr w:type="spellEnd"/>
      <w:r>
        <w:t xml:space="preserve"> </w:t>
      </w:r>
      <w:proofErr w:type="spellStart"/>
      <w:r>
        <w:t>ństwa</w:t>
      </w:r>
      <w:proofErr w:type="spellEnd"/>
      <w:r>
        <w:t xml:space="preserve"> i higieny pracy przy urządzeniach elektroenergetyki kolejowej. Prace przy i w pobliżu urządzeń rozdzielczych prądu stałego”, zatwierdzona Uchwał ą Nr 170 Zarządu „PKP Energetyka” spółka z o.o. z dnia 16 czerwca 2004 r. </w:t>
      </w:r>
    </w:p>
    <w:p w:rsidR="00500BAA" w:rsidRDefault="00500BAA" w:rsidP="00500BAA">
      <w:pPr>
        <w:pStyle w:val="Stanlukstekst"/>
      </w:pPr>
      <w:r>
        <w:t xml:space="preserve">[22] EBH-1a (PKP Et-4) „Instrukcja </w:t>
      </w:r>
      <w:proofErr w:type="spellStart"/>
      <w:r>
        <w:t>bezpiecze</w:t>
      </w:r>
      <w:proofErr w:type="spellEnd"/>
      <w:r>
        <w:t xml:space="preserve"> </w:t>
      </w:r>
      <w:proofErr w:type="spellStart"/>
      <w:r>
        <w:t>ństwa</w:t>
      </w:r>
      <w:proofErr w:type="spellEnd"/>
      <w:r>
        <w:t xml:space="preserve"> i higieny pracy przy urządzeniach elektroenergetyki kolejowej. Prace przy i w pobliżu sieci trakcyjnej oraz linii potrzeb </w:t>
      </w:r>
    </w:p>
    <w:p w:rsidR="00500BAA" w:rsidRDefault="00500BAA" w:rsidP="00500BAA">
      <w:pPr>
        <w:pStyle w:val="Stanlukstekst"/>
      </w:pPr>
      <w:r>
        <w:t xml:space="preserve">nietrakcyjnych zbudowanych na konstrukcjach sieci jezdnej”, zatwierdzona Uchwał ą Nr 170 Zarządu „PKP Energetyka” spółka z o.o. z dnia 16 czerwca 2004 r. </w:t>
      </w:r>
    </w:p>
    <w:p w:rsidR="00500BAA" w:rsidRDefault="00500BAA" w:rsidP="00500BAA">
      <w:pPr>
        <w:pStyle w:val="Stanlukstekst"/>
      </w:pPr>
      <w:r>
        <w:t xml:space="preserve">[23] </w:t>
      </w:r>
      <w:proofErr w:type="spellStart"/>
      <w:r>
        <w:t>Ie</w:t>
      </w:r>
      <w:proofErr w:type="spellEnd"/>
      <w:r>
        <w:t xml:space="preserve"> - 1 (E 1) „Instrukcja sygnalizacji na PKP”. Wars </w:t>
      </w:r>
      <w:proofErr w:type="spellStart"/>
      <w:r>
        <w:t>zawa</w:t>
      </w:r>
      <w:proofErr w:type="spellEnd"/>
      <w:r>
        <w:t xml:space="preserve"> 2004 r. </w:t>
      </w:r>
    </w:p>
    <w:p w:rsidR="00500BAA" w:rsidRDefault="00500BAA" w:rsidP="00500BAA">
      <w:pPr>
        <w:pStyle w:val="Stanlukstekst"/>
      </w:pPr>
      <w:r>
        <w:t xml:space="preserve">[24] Katalog Sieci Trakcyjnej – Warszawa 2004 r. </w:t>
      </w:r>
    </w:p>
    <w:p w:rsidR="00500BAA" w:rsidRDefault="00500BAA" w:rsidP="00500BAA">
      <w:pPr>
        <w:pStyle w:val="Stanlukstekst"/>
      </w:pPr>
      <w:r>
        <w:t xml:space="preserve">· Podwieszenia Rurowe </w:t>
      </w:r>
    </w:p>
    <w:p w:rsidR="00500BAA" w:rsidRDefault="00500BAA" w:rsidP="00500BAA">
      <w:pPr>
        <w:pStyle w:val="Stanlukstekst"/>
        <w:rPr>
          <w:sz w:val="20"/>
          <w:szCs w:val="20"/>
        </w:rPr>
      </w:pPr>
      <w:r>
        <w:t xml:space="preserve">· Podwieszenia Teownikowe </w:t>
      </w:r>
    </w:p>
    <w:p w:rsidR="00500BAA" w:rsidRDefault="00500BAA" w:rsidP="00500BAA">
      <w:pPr>
        <w:pStyle w:val="Stanlukstekst"/>
      </w:pPr>
      <w:r>
        <w:t xml:space="preserve">[25] Standardy techniczne dotyczące urządzeń elektroenergetyki kolejowej eksploatowanych na liniach o prędkości jazdy 160 km/h. Warszawa, luty 1998 r. r </w:t>
      </w:r>
    </w:p>
    <w:p w:rsidR="00500BAA" w:rsidRDefault="00500BAA" w:rsidP="00500BAA">
      <w:pPr>
        <w:pStyle w:val="Stanlukstekst"/>
      </w:pPr>
      <w:r>
        <w:t xml:space="preserve">[26] Standardy techniczne. Szczegółowe warunki </w:t>
      </w:r>
      <w:proofErr w:type="spellStart"/>
      <w:r>
        <w:t>techniczn</w:t>
      </w:r>
      <w:proofErr w:type="spellEnd"/>
      <w:r>
        <w:t xml:space="preserve"> e dla modernizacji linii CMK do prędkości 200/250 km/h - wyd. CNTK 2002 r. </w:t>
      </w:r>
    </w:p>
    <w:p w:rsidR="00500BAA" w:rsidRDefault="00500BAA" w:rsidP="00500BAA">
      <w:pPr>
        <w:pStyle w:val="Stanlukstekst"/>
      </w:pPr>
      <w:r>
        <w:t xml:space="preserve">[27] Warunki odbioru prac modernizacyjnych i urządzeń na linii kolejowej E-20 cz. IX urządzenia zasilania sieci trakcyjnej i elektroenergetyki – wyd. CNTK 1995 rok. </w:t>
      </w:r>
    </w:p>
    <w:p w:rsidR="00500BAA" w:rsidRDefault="00500BAA" w:rsidP="00500BAA">
      <w:pPr>
        <w:pStyle w:val="Stanlukstekst"/>
      </w:pPr>
      <w:r>
        <w:t xml:space="preserve">[28] Opracowanie nowej konstrukcji przęsła naprężenia sieci trakcyjnej. Etap II. Projekt techniczny nietypowych elementów i rozwiązań – opr. Sp. Pracy Absolwentów Szkół Wyższych ELMECHEM, 1996 r. </w:t>
      </w:r>
    </w:p>
    <w:p w:rsidR="00500BAA" w:rsidRDefault="00500BAA" w:rsidP="00500BAA">
      <w:pPr>
        <w:pStyle w:val="Stanlukstekst"/>
      </w:pPr>
      <w:r>
        <w:t>[29] Projekt ogólny adaptacji sieci trakcyjnej YzC120-2C ; 2C120-2C do prędkości160 km/h i przekrojach 320 mm</w:t>
      </w:r>
      <w:r>
        <w:rPr>
          <w:sz w:val="16"/>
          <w:szCs w:val="16"/>
        </w:rPr>
        <w:t xml:space="preserve">2 </w:t>
      </w:r>
      <w:r>
        <w:t>i 440 mm</w:t>
      </w:r>
      <w:r>
        <w:rPr>
          <w:sz w:val="16"/>
          <w:szCs w:val="16"/>
        </w:rPr>
        <w:t xml:space="preserve">2 </w:t>
      </w:r>
      <w:r>
        <w:t>- oprac. CBPBBK “</w:t>
      </w:r>
      <w:proofErr w:type="spellStart"/>
      <w:r>
        <w:t>Kolprojekt</w:t>
      </w:r>
      <w:proofErr w:type="spellEnd"/>
      <w:r>
        <w:t xml:space="preserve">” sp. z o.o. 1998 r. </w:t>
      </w:r>
    </w:p>
    <w:p w:rsidR="00500BAA" w:rsidRDefault="00500BAA" w:rsidP="00500BAA">
      <w:pPr>
        <w:pStyle w:val="Stanlukstekst"/>
      </w:pPr>
      <w:r>
        <w:lastRenderedPageBreak/>
        <w:t>[30</w:t>
      </w:r>
      <w:bookmarkStart w:id="0" w:name="_GoBack"/>
      <w:bookmarkEnd w:id="0"/>
      <w:r>
        <w:t xml:space="preserve">] Opracowanie nowej konstrukcji przęsła naprężenia sieci trakcyjnej Etap II. Projekt techniczny nietypowych elementów i rozwiązań - oprac. Sp. Pracy Absolwentów Szkół Wy </w:t>
      </w:r>
      <w:proofErr w:type="spellStart"/>
      <w:r>
        <w:t>ższych</w:t>
      </w:r>
      <w:proofErr w:type="spellEnd"/>
      <w:r>
        <w:t xml:space="preserve"> ELMECHEM 1996 r. </w:t>
      </w:r>
    </w:p>
    <w:p w:rsidR="00500BAA" w:rsidRDefault="00500BAA" w:rsidP="00500BAA">
      <w:pPr>
        <w:pStyle w:val="Stanlukstekst"/>
      </w:pPr>
      <w:r>
        <w:t xml:space="preserve">[31] Rozwiązania konstrukcyjne sieci trakcyjnej w rejonie rozjazdu dla V=250km/h dla linii CMK: </w:t>
      </w:r>
    </w:p>
    <w:p w:rsidR="00500BAA" w:rsidRDefault="00500BAA" w:rsidP="00500BAA">
      <w:pPr>
        <w:pStyle w:val="Stanlukstekst"/>
      </w:pPr>
      <w:r>
        <w:t xml:space="preserve">· Etap II – Projekty szczegółowe rozwiązań sieci. </w:t>
      </w:r>
    </w:p>
    <w:p w:rsidR="00500BAA" w:rsidRDefault="00500BAA" w:rsidP="00500BAA">
      <w:pPr>
        <w:pStyle w:val="Stanlukstekst"/>
      </w:pPr>
      <w:r>
        <w:t xml:space="preserve">· Etap II – Rysunki warsztatowe. </w:t>
      </w:r>
    </w:p>
    <w:p w:rsidR="00500BAA" w:rsidRDefault="00500BAA" w:rsidP="00500BAA">
      <w:pPr>
        <w:pStyle w:val="Stanlukstekst"/>
      </w:pPr>
      <w:r>
        <w:t xml:space="preserve">· Etap III – Przęsło naprężenia. </w:t>
      </w:r>
    </w:p>
    <w:p w:rsidR="00500BAA" w:rsidRDefault="00500BAA" w:rsidP="00500BAA">
      <w:pPr>
        <w:pStyle w:val="Stanlukstekst"/>
      </w:pPr>
      <w:r>
        <w:t xml:space="preserve">· Etap II i III – Słupy do fundamentów palowych. </w:t>
      </w:r>
    </w:p>
    <w:p w:rsidR="00500BAA" w:rsidRDefault="00500BAA" w:rsidP="00500BAA">
      <w:pPr>
        <w:pStyle w:val="Stanlukstekst"/>
      </w:pPr>
      <w:r>
        <w:t xml:space="preserve">opracowanie: Politechnika Warszawska, Instytut Maszyn Elektrycznych, Zakład Trakcji i Urządzeń Elektrycznych. Warszawa 1997 r. </w:t>
      </w:r>
    </w:p>
    <w:p w:rsidR="00500BAA" w:rsidRDefault="00500BAA" w:rsidP="00500BAA">
      <w:pPr>
        <w:pStyle w:val="Stanlukstekst"/>
      </w:pPr>
      <w:r>
        <w:t xml:space="preserve">[32] Wytyczne projektowania i eksploatacji systemu ochrony ziemnozwarciowej i przeciwporażeniowej z </w:t>
      </w:r>
      <w:proofErr w:type="spellStart"/>
      <w:r>
        <w:t>uszynieniami</w:t>
      </w:r>
      <w:proofErr w:type="spellEnd"/>
      <w:r>
        <w:t xml:space="preserve"> grupowymi w układzie otwartym na liniach kolejowych – załącznik do decyzji Nr 6 Członka Zarządu – Dyrektora ds. Techniki PKP Polskie linie Kolejowe S.A. z dn. 9 lutego 2006 r. </w:t>
      </w:r>
    </w:p>
    <w:p w:rsidR="00500BAA" w:rsidRDefault="00500BAA" w:rsidP="00500BAA">
      <w:pPr>
        <w:pStyle w:val="Stanlukstekst"/>
      </w:pPr>
      <w:r>
        <w:t xml:space="preserve">[33] PN-69/K-02057 Koleje normalnotorowe. Skrajnie budowli </w:t>
      </w:r>
    </w:p>
    <w:p w:rsidR="00500BAA" w:rsidRDefault="00500BAA" w:rsidP="00500BAA">
      <w:pPr>
        <w:pStyle w:val="Stanlukstekst"/>
      </w:pPr>
      <w:r>
        <w:t xml:space="preserve">[34] PN-EN 206-1:2003 Beton - Część 1: Wymagania, właściwości, produkcja i zgodność </w:t>
      </w:r>
    </w:p>
    <w:p w:rsidR="00500BAA" w:rsidRDefault="00500BAA" w:rsidP="00500BAA">
      <w:pPr>
        <w:pStyle w:val="Stanlukstekst"/>
      </w:pPr>
      <w:r>
        <w:t xml:space="preserve">[35] PN-74/E-90081 Elektroenergetyczne przewody gołe. Przewody miedziane. </w:t>
      </w:r>
    </w:p>
    <w:p w:rsidR="00500BAA" w:rsidRDefault="00500BAA" w:rsidP="00500BAA">
      <w:pPr>
        <w:pStyle w:val="Stanlukstekst"/>
      </w:pPr>
      <w:r>
        <w:t xml:space="preserve">[36] PN-E-90090:1996 Przewody jezdne z miedzi i miedzi modyfikowanej. </w:t>
      </w:r>
    </w:p>
    <w:p w:rsidR="00500BAA" w:rsidRDefault="00500BAA" w:rsidP="00500BAA">
      <w:pPr>
        <w:pStyle w:val="Stanlukstekst"/>
      </w:pPr>
      <w:r>
        <w:t xml:space="preserve">[37] BN-75/8939-08 Sieć trakcyjna kolejowa. Podział, nazwy i określenia. </w:t>
      </w:r>
    </w:p>
    <w:p w:rsidR="00500BAA" w:rsidRDefault="00500BAA" w:rsidP="00500BAA">
      <w:pPr>
        <w:pStyle w:val="Stanlukstekst"/>
      </w:pPr>
      <w:r>
        <w:t xml:space="preserve">[38] BN-71/9317-90 Sieć trakcyjna kolejowa. Roboty fundamentowo-słupowe. Wymagania i badania przy odbiorze. </w:t>
      </w:r>
    </w:p>
    <w:p w:rsidR="00500BAA" w:rsidRDefault="00500BAA" w:rsidP="00500BAA">
      <w:pPr>
        <w:pStyle w:val="Stanlukstekst"/>
      </w:pPr>
      <w:r>
        <w:t xml:space="preserve">[39] BN-71/9317-92 Sieć trakcyjna kolejowa. Wymagania i badania przy odbiorze sieci jezdnej i powrotnej. </w:t>
      </w:r>
    </w:p>
    <w:p w:rsidR="00500BAA" w:rsidRDefault="00500BAA" w:rsidP="00500BAA">
      <w:pPr>
        <w:pStyle w:val="Stanlukstekst"/>
      </w:pPr>
      <w:r>
        <w:t xml:space="preserve">[40] PN-K-91002:1997 Sieć trakcyjna kolejowa. Osprzęt. Ogólne wymagania i badania. </w:t>
      </w:r>
    </w:p>
    <w:p w:rsidR="00500BAA" w:rsidRDefault="00500BAA" w:rsidP="00500BAA">
      <w:pPr>
        <w:pStyle w:val="Stanlukstekst"/>
      </w:pPr>
      <w:r>
        <w:t xml:space="preserve">[41] PN-EN-50122-1 Zastosowanie kolejowe. Urządzenia stacjonarne. Środki ochrony dotyczące bezpieczeństwa elektrycznego uziemień. PN-EN-50122-2 Zastosowanie kolejowe. Urządzenia stacjonarne. Środki ochrony przed oddziaływaniem prądów </w:t>
      </w:r>
      <w:proofErr w:type="spellStart"/>
      <w:r>
        <w:t>bł</w:t>
      </w:r>
      <w:proofErr w:type="spellEnd"/>
      <w:r>
        <w:t xml:space="preserve"> </w:t>
      </w:r>
      <w:proofErr w:type="spellStart"/>
      <w:r>
        <w:t>ądzących</w:t>
      </w:r>
      <w:proofErr w:type="spellEnd"/>
      <w:r>
        <w:t xml:space="preserve"> wywołanych przez trakcję elektryczną prądu stałego. </w:t>
      </w:r>
    </w:p>
    <w:p w:rsidR="00500BAA" w:rsidRDefault="00500BAA" w:rsidP="00500BAA">
      <w:pPr>
        <w:pStyle w:val="Stanlukstekst"/>
      </w:pPr>
      <w:r>
        <w:t xml:space="preserve">[42] ZN-KFK-019:2000 Przewody jezdne z miedzi srebrowej. </w:t>
      </w:r>
    </w:p>
    <w:p w:rsidR="00500BAA" w:rsidRDefault="00500BAA" w:rsidP="00500BAA">
      <w:pPr>
        <w:pStyle w:val="Stanlukstekst"/>
      </w:pPr>
      <w:r>
        <w:t xml:space="preserve">[43] N SEP-E-004 Elektroenergetyczne i sygnalizacyjne linie kablowe. Projektowanie i budowa </w:t>
      </w:r>
    </w:p>
    <w:p w:rsidR="00500BAA" w:rsidRDefault="00500BAA" w:rsidP="00500BAA">
      <w:pPr>
        <w:pStyle w:val="Stanlukstekst"/>
      </w:pPr>
      <w:r>
        <w:t xml:space="preserve">[44] Karta UIC 799-1 2000-6 </w:t>
      </w:r>
      <w:proofErr w:type="spellStart"/>
      <w:r>
        <w:t>Characteristics</w:t>
      </w:r>
      <w:proofErr w:type="spellEnd"/>
      <w:r>
        <w:t xml:space="preserve"> of </w:t>
      </w:r>
      <w:proofErr w:type="spellStart"/>
      <w:r>
        <w:t>direct-current</w:t>
      </w:r>
      <w:proofErr w:type="spellEnd"/>
      <w:r>
        <w:t xml:space="preserve"> </w:t>
      </w:r>
      <w:proofErr w:type="spellStart"/>
      <w:r>
        <w:t>overhead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for lines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speeds</w:t>
      </w:r>
      <w:proofErr w:type="spellEnd"/>
      <w:r>
        <w:t xml:space="preserve"> of </w:t>
      </w:r>
      <w:proofErr w:type="spellStart"/>
      <w:r>
        <w:t>over</w:t>
      </w:r>
      <w:proofErr w:type="spellEnd"/>
      <w:r>
        <w:t xml:space="preserve"> 160 km/h and </w:t>
      </w:r>
      <w:proofErr w:type="spellStart"/>
      <w:r>
        <w:t>up</w:t>
      </w:r>
      <w:proofErr w:type="spellEnd"/>
      <w:r>
        <w:t xml:space="preserve"> to 250 km/h </w:t>
      </w:r>
    </w:p>
    <w:p w:rsidR="00754176" w:rsidRDefault="00754176" w:rsidP="00500BAA">
      <w:pPr>
        <w:pStyle w:val="Stanlukstekst"/>
      </w:pPr>
    </w:p>
    <w:sectPr w:rsidR="00754176" w:rsidSect="00500BAA">
      <w:type w:val="oddPage"/>
      <w:pgSz w:w="11899" w:h="17340"/>
      <w:pgMar w:top="1861" w:right="1101" w:bottom="1417" w:left="125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31BF"/>
    <w:multiLevelType w:val="multilevel"/>
    <w:tmpl w:val="E45E8212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8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" w15:restartNumberingAfterBreak="0">
    <w:nsid w:val="1B511D1D"/>
    <w:multiLevelType w:val="hybridMultilevel"/>
    <w:tmpl w:val="7F72DD4E"/>
    <w:lvl w:ilvl="0" w:tplc="7DD4C4C2">
      <w:start w:val="1"/>
      <w:numFmt w:val="bullet"/>
      <w:pStyle w:val="Stanlukspunkt1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50288"/>
    <w:multiLevelType w:val="hybridMultilevel"/>
    <w:tmpl w:val="6146244A"/>
    <w:lvl w:ilvl="0" w:tplc="8F0C2414">
      <w:start w:val="1"/>
      <w:numFmt w:val="bullet"/>
      <w:pStyle w:val="Stanlukspunkt2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39"/>
    <w:rsid w:val="000A7AEC"/>
    <w:rsid w:val="001D60B8"/>
    <w:rsid w:val="00500BAA"/>
    <w:rsid w:val="00556514"/>
    <w:rsid w:val="0062405F"/>
    <w:rsid w:val="00676139"/>
    <w:rsid w:val="006E5809"/>
    <w:rsid w:val="00754176"/>
    <w:rsid w:val="007F5CDD"/>
    <w:rsid w:val="009F7C91"/>
    <w:rsid w:val="00B476C4"/>
    <w:rsid w:val="00C358F5"/>
    <w:rsid w:val="00D40A04"/>
    <w:rsid w:val="00EA2BDF"/>
    <w:rsid w:val="00F33C6C"/>
    <w:rsid w:val="00FC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E1063-0834-42FD-89BA-165C3AE5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Stanluks 1"/>
    <w:basedOn w:val="Normalny"/>
    <w:next w:val="Normalny"/>
    <w:link w:val="Nagwek1Znak"/>
    <w:qFormat/>
    <w:rsid w:val="00556514"/>
    <w:pPr>
      <w:keepNext/>
      <w:numPr>
        <w:numId w:val="3"/>
      </w:numPr>
      <w:spacing w:before="720" w:after="120" w:line="240" w:lineRule="auto"/>
      <w:outlineLvl w:val="0"/>
    </w:pPr>
    <w:rPr>
      <w:rFonts w:ascii="Arial Narrow" w:eastAsia="Times New Roman" w:hAnsi="Arial Narrow" w:cs="Arial"/>
      <w:b/>
      <w:bCs/>
      <w:smallCaps/>
      <w:kern w:val="32"/>
      <w:sz w:val="28"/>
      <w:szCs w:val="32"/>
      <w:lang w:eastAsia="pl-PL"/>
    </w:rPr>
  </w:style>
  <w:style w:type="paragraph" w:styleId="Nagwek2">
    <w:name w:val="heading 2"/>
    <w:aliases w:val="Stanluks 2"/>
    <w:basedOn w:val="Normalny"/>
    <w:next w:val="Normalny"/>
    <w:link w:val="Nagwek2Znak"/>
    <w:qFormat/>
    <w:rsid w:val="00556514"/>
    <w:pPr>
      <w:keepNext/>
      <w:numPr>
        <w:ilvl w:val="1"/>
        <w:numId w:val="3"/>
      </w:numPr>
      <w:spacing w:before="480" w:after="120" w:line="240" w:lineRule="auto"/>
      <w:outlineLvl w:val="1"/>
    </w:pPr>
    <w:rPr>
      <w:rFonts w:ascii="Arial Narrow" w:eastAsia="Times New Roman" w:hAnsi="Arial Narrow" w:cs="Arial"/>
      <w:b/>
      <w:bCs/>
      <w:iCs/>
      <w:sz w:val="24"/>
      <w:szCs w:val="28"/>
      <w:lang w:eastAsia="pl-PL"/>
    </w:rPr>
  </w:style>
  <w:style w:type="paragraph" w:styleId="Nagwek3">
    <w:name w:val="heading 3"/>
    <w:aliases w:val="Stanluks 3"/>
    <w:basedOn w:val="Normalny"/>
    <w:next w:val="Normalny"/>
    <w:link w:val="Nagwek3Znak"/>
    <w:qFormat/>
    <w:rsid w:val="00556514"/>
    <w:pPr>
      <w:keepNext/>
      <w:numPr>
        <w:ilvl w:val="2"/>
        <w:numId w:val="3"/>
      </w:numPr>
      <w:tabs>
        <w:tab w:val="clear" w:pos="567"/>
        <w:tab w:val="num" w:pos="900"/>
      </w:tabs>
      <w:spacing w:before="400" w:after="120" w:line="240" w:lineRule="auto"/>
      <w:outlineLvl w:val="2"/>
    </w:pPr>
    <w:rPr>
      <w:rFonts w:ascii="Arial Narrow" w:eastAsia="Times New Roman" w:hAnsi="Arial Narrow" w:cs="Arial"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tanluks 1 Znak"/>
    <w:basedOn w:val="Domylnaczcionkaakapitu"/>
    <w:link w:val="Nagwek1"/>
    <w:rsid w:val="00556514"/>
    <w:rPr>
      <w:rFonts w:ascii="Arial Narrow" w:eastAsia="Times New Roman" w:hAnsi="Arial Narrow" w:cs="Arial"/>
      <w:b/>
      <w:bCs/>
      <w:smallCaps/>
      <w:kern w:val="32"/>
      <w:sz w:val="28"/>
      <w:szCs w:val="32"/>
      <w:lang w:eastAsia="pl-PL"/>
    </w:rPr>
  </w:style>
  <w:style w:type="character" w:customStyle="1" w:styleId="Nagwek2Znak">
    <w:name w:val="Nagłówek 2 Znak"/>
    <w:aliases w:val="Stanluks 2 Znak"/>
    <w:basedOn w:val="Domylnaczcionkaakapitu"/>
    <w:link w:val="Nagwek2"/>
    <w:rsid w:val="00556514"/>
    <w:rPr>
      <w:rFonts w:ascii="Arial Narrow" w:eastAsia="Times New Roman" w:hAnsi="Arial Narrow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aliases w:val="Stanluks 3 Znak"/>
    <w:basedOn w:val="Domylnaczcionkaakapitu"/>
    <w:link w:val="Nagwek3"/>
    <w:rsid w:val="00556514"/>
    <w:rPr>
      <w:rFonts w:ascii="Arial Narrow" w:eastAsia="Times New Roman" w:hAnsi="Arial Narrow" w:cs="Arial"/>
      <w:bCs/>
      <w:sz w:val="24"/>
      <w:szCs w:val="26"/>
      <w:lang w:eastAsia="pl-PL"/>
    </w:rPr>
  </w:style>
  <w:style w:type="paragraph" w:customStyle="1" w:styleId="Stanlukspunkt10">
    <w:name w:val="Stanluk spunkt 1"/>
    <w:basedOn w:val="Normalny"/>
    <w:link w:val="Stanlukspunkt1Znak"/>
    <w:rsid w:val="00556514"/>
    <w:pPr>
      <w:tabs>
        <w:tab w:val="num" w:pos="567"/>
      </w:tabs>
      <w:spacing w:after="0" w:line="240" w:lineRule="auto"/>
      <w:ind w:left="567" w:hanging="283"/>
    </w:pPr>
    <w:rPr>
      <w:rFonts w:ascii="Arial Narrow" w:eastAsia="Times New Roman" w:hAnsi="Arial Narrow" w:cs="Arial"/>
      <w:bCs/>
      <w:sz w:val="24"/>
      <w:szCs w:val="32"/>
      <w:lang w:eastAsia="pl-PL"/>
    </w:rPr>
  </w:style>
  <w:style w:type="character" w:customStyle="1" w:styleId="Stanlukspunkt1Znak">
    <w:name w:val="Stanluk spunkt 1 Znak"/>
    <w:link w:val="Stanlukspunkt10"/>
    <w:rsid w:val="00556514"/>
    <w:rPr>
      <w:rFonts w:ascii="Arial Narrow" w:eastAsia="Times New Roman" w:hAnsi="Arial Narrow" w:cs="Arial"/>
      <w:bCs/>
      <w:sz w:val="24"/>
      <w:szCs w:val="32"/>
      <w:lang w:eastAsia="pl-PL"/>
    </w:rPr>
  </w:style>
  <w:style w:type="paragraph" w:customStyle="1" w:styleId="StanluksAdres">
    <w:name w:val="Stanluks Adres"/>
    <w:basedOn w:val="Normalny"/>
    <w:link w:val="StanluksAdresZnak"/>
    <w:rsid w:val="0055651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32"/>
      <w:lang w:eastAsia="pl-PL"/>
    </w:rPr>
  </w:style>
  <w:style w:type="character" w:customStyle="1" w:styleId="StanluksAdresZnak">
    <w:name w:val="Stanluks Adres Znak"/>
    <w:link w:val="StanluksAdres"/>
    <w:rsid w:val="00556514"/>
    <w:rPr>
      <w:rFonts w:ascii="Arial Narrow" w:eastAsia="Times New Roman" w:hAnsi="Arial Narrow" w:cs="Times New Roman"/>
      <w:sz w:val="24"/>
      <w:szCs w:val="32"/>
      <w:lang w:eastAsia="pl-PL"/>
    </w:rPr>
  </w:style>
  <w:style w:type="paragraph" w:customStyle="1" w:styleId="Stanluksadres0">
    <w:name w:val="Stanluks adres"/>
    <w:basedOn w:val="StanluksAdres"/>
    <w:link w:val="StanluksadresZnak0"/>
    <w:qFormat/>
    <w:rsid w:val="00556514"/>
  </w:style>
  <w:style w:type="character" w:customStyle="1" w:styleId="StanluksadresZnak0">
    <w:name w:val="Stanluks adres Znak"/>
    <w:link w:val="Stanluksadres0"/>
    <w:rsid w:val="00556514"/>
    <w:rPr>
      <w:rFonts w:ascii="Arial Narrow" w:eastAsia="Times New Roman" w:hAnsi="Arial Narrow" w:cs="Times New Roman"/>
      <w:sz w:val="24"/>
      <w:szCs w:val="32"/>
      <w:lang w:eastAsia="pl-PL"/>
    </w:rPr>
  </w:style>
  <w:style w:type="paragraph" w:customStyle="1" w:styleId="StanluksNormalny">
    <w:name w:val="Stanluks Normalny"/>
    <w:basedOn w:val="Normalny"/>
    <w:link w:val="StanluksNormalnyZnakZnak"/>
    <w:rsid w:val="00556514"/>
    <w:pPr>
      <w:spacing w:before="120" w:after="0" w:line="240" w:lineRule="auto"/>
      <w:jc w:val="both"/>
    </w:pPr>
    <w:rPr>
      <w:rFonts w:ascii="Arial Narrow" w:eastAsia="Times New Roman" w:hAnsi="Arial Narrow" w:cs="Times New Roman"/>
      <w:sz w:val="24"/>
      <w:szCs w:val="32"/>
      <w:lang w:eastAsia="pl-PL"/>
    </w:rPr>
  </w:style>
  <w:style w:type="character" w:customStyle="1" w:styleId="StanluksNormalnyZnakZnak">
    <w:name w:val="Stanluks Normalny Znak Znak"/>
    <w:link w:val="StanluksNormalny"/>
    <w:rsid w:val="00556514"/>
    <w:rPr>
      <w:rFonts w:ascii="Arial Narrow" w:eastAsia="Times New Roman" w:hAnsi="Arial Narrow" w:cs="Times New Roman"/>
      <w:sz w:val="24"/>
      <w:szCs w:val="32"/>
      <w:lang w:eastAsia="pl-PL"/>
    </w:rPr>
  </w:style>
  <w:style w:type="paragraph" w:customStyle="1" w:styleId="Stanlukspunkt1">
    <w:name w:val="Stanluks punkt 1"/>
    <w:basedOn w:val="Normalny"/>
    <w:link w:val="Stanlukspunkt1Znak0"/>
    <w:rsid w:val="00556514"/>
    <w:pPr>
      <w:numPr>
        <w:numId w:val="5"/>
      </w:numPr>
      <w:spacing w:after="0" w:line="240" w:lineRule="auto"/>
      <w:jc w:val="both"/>
    </w:pPr>
    <w:rPr>
      <w:rFonts w:ascii="Arial Narrow" w:eastAsia="Times New Roman" w:hAnsi="Arial Narrow" w:cs="Arial"/>
      <w:bCs/>
      <w:sz w:val="24"/>
      <w:szCs w:val="32"/>
      <w:lang w:eastAsia="pl-PL"/>
    </w:rPr>
  </w:style>
  <w:style w:type="character" w:customStyle="1" w:styleId="Stanlukspunkt1Znak0">
    <w:name w:val="Stanluks punkt 1 Znak"/>
    <w:link w:val="Stanlukspunkt1"/>
    <w:rsid w:val="00556514"/>
    <w:rPr>
      <w:rFonts w:ascii="Arial Narrow" w:eastAsia="Times New Roman" w:hAnsi="Arial Narrow" w:cs="Arial"/>
      <w:bCs/>
      <w:sz w:val="24"/>
      <w:szCs w:val="32"/>
      <w:lang w:eastAsia="pl-PL"/>
    </w:rPr>
  </w:style>
  <w:style w:type="paragraph" w:customStyle="1" w:styleId="Stanlukspk1">
    <w:name w:val="Stanluks pk1"/>
    <w:basedOn w:val="Stanlukspunkt1"/>
    <w:link w:val="Stanlukspk1Znak"/>
    <w:qFormat/>
    <w:rsid w:val="00556514"/>
    <w:pPr>
      <w:ind w:left="568" w:hanging="284"/>
    </w:pPr>
  </w:style>
  <w:style w:type="character" w:customStyle="1" w:styleId="Stanlukspk1Znak">
    <w:name w:val="Stanluks pk1 Znak"/>
    <w:link w:val="Stanlukspk1"/>
    <w:rsid w:val="00556514"/>
    <w:rPr>
      <w:rFonts w:ascii="Arial Narrow" w:eastAsia="Times New Roman" w:hAnsi="Arial Narrow" w:cs="Arial"/>
      <w:bCs/>
      <w:sz w:val="24"/>
      <w:szCs w:val="32"/>
      <w:lang w:eastAsia="pl-PL"/>
    </w:rPr>
  </w:style>
  <w:style w:type="paragraph" w:customStyle="1" w:styleId="Stanlukspunkt2">
    <w:name w:val="Stanluks punkt 2"/>
    <w:basedOn w:val="Stanlukspunkt1"/>
    <w:link w:val="Stanlukspunkt2Znak"/>
    <w:rsid w:val="00556514"/>
    <w:pPr>
      <w:numPr>
        <w:numId w:val="7"/>
      </w:numPr>
    </w:pPr>
  </w:style>
  <w:style w:type="character" w:customStyle="1" w:styleId="Stanlukspunkt2Znak">
    <w:name w:val="Stanluks punkt 2 Znak"/>
    <w:link w:val="Stanlukspunkt2"/>
    <w:rsid w:val="00556514"/>
    <w:rPr>
      <w:rFonts w:ascii="Arial Narrow" w:eastAsia="Times New Roman" w:hAnsi="Arial Narrow" w:cs="Arial"/>
      <w:bCs/>
      <w:sz w:val="24"/>
      <w:szCs w:val="32"/>
      <w:lang w:eastAsia="pl-PL"/>
    </w:rPr>
  </w:style>
  <w:style w:type="paragraph" w:customStyle="1" w:styleId="Stanlukspk2">
    <w:name w:val="Stanluks pk2"/>
    <w:basedOn w:val="Stanlukspunkt2"/>
    <w:link w:val="Stanlukspk2Znak"/>
    <w:qFormat/>
    <w:rsid w:val="00556514"/>
  </w:style>
  <w:style w:type="character" w:customStyle="1" w:styleId="Stanlukspk2Znak">
    <w:name w:val="Stanluks pk2 Znak"/>
    <w:link w:val="Stanlukspk2"/>
    <w:rsid w:val="00556514"/>
    <w:rPr>
      <w:rFonts w:ascii="Arial Narrow" w:eastAsia="Times New Roman" w:hAnsi="Arial Narrow" w:cs="Arial"/>
      <w:bCs/>
      <w:sz w:val="24"/>
      <w:szCs w:val="32"/>
      <w:lang w:eastAsia="pl-PL"/>
    </w:rPr>
  </w:style>
  <w:style w:type="paragraph" w:customStyle="1" w:styleId="StanluksPodkrelony">
    <w:name w:val="Stanluks Podkreślony"/>
    <w:basedOn w:val="Normalny"/>
    <w:next w:val="Normalny"/>
    <w:link w:val="StanluksPodkrelonyZnak"/>
    <w:rsid w:val="00556514"/>
    <w:pPr>
      <w:spacing w:before="360" w:after="120" w:line="240" w:lineRule="auto"/>
      <w:jc w:val="both"/>
    </w:pPr>
    <w:rPr>
      <w:rFonts w:ascii="Arial Narrow" w:eastAsia="Times New Roman" w:hAnsi="Arial Narrow" w:cs="Times New Roman"/>
      <w:sz w:val="24"/>
      <w:szCs w:val="32"/>
      <w:u w:val="single"/>
      <w:lang w:eastAsia="pl-PL"/>
    </w:rPr>
  </w:style>
  <w:style w:type="character" w:customStyle="1" w:styleId="StanluksPodkrelonyZnak">
    <w:name w:val="Stanluks Podkreślony Znak"/>
    <w:link w:val="StanluksPodkrelony"/>
    <w:rsid w:val="00556514"/>
    <w:rPr>
      <w:rFonts w:ascii="Arial Narrow" w:eastAsia="Times New Roman" w:hAnsi="Arial Narrow" w:cs="Times New Roman"/>
      <w:sz w:val="24"/>
      <w:szCs w:val="32"/>
      <w:u w:val="single"/>
      <w:lang w:eastAsia="pl-PL"/>
    </w:rPr>
  </w:style>
  <w:style w:type="paragraph" w:customStyle="1" w:styleId="Stanlukspodkreslenie">
    <w:name w:val="Stanluks podkreslenie"/>
    <w:basedOn w:val="StanluksPodkrelony"/>
    <w:link w:val="StanlukspodkreslenieZnak"/>
    <w:qFormat/>
    <w:rsid w:val="00556514"/>
  </w:style>
  <w:style w:type="character" w:customStyle="1" w:styleId="StanlukspodkreslenieZnak">
    <w:name w:val="Stanluks podkreslenie Znak"/>
    <w:link w:val="Stanlukspodkreslenie"/>
    <w:rsid w:val="00556514"/>
    <w:rPr>
      <w:rFonts w:ascii="Arial Narrow" w:eastAsia="Times New Roman" w:hAnsi="Arial Narrow" w:cs="Times New Roman"/>
      <w:sz w:val="24"/>
      <w:szCs w:val="32"/>
      <w:u w:val="single"/>
      <w:lang w:eastAsia="pl-PL"/>
    </w:rPr>
  </w:style>
  <w:style w:type="paragraph" w:customStyle="1" w:styleId="Stanlukstabela">
    <w:name w:val="Stanluks tabela"/>
    <w:basedOn w:val="Normalny"/>
    <w:link w:val="StanlukstabelaZnak"/>
    <w:rsid w:val="00556514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32"/>
      <w:lang w:eastAsia="pl-PL"/>
    </w:rPr>
  </w:style>
  <w:style w:type="character" w:customStyle="1" w:styleId="StanlukstabelaZnak">
    <w:name w:val="Stanluks tabela Znak"/>
    <w:link w:val="Stanlukstabela"/>
    <w:rsid w:val="00556514"/>
    <w:rPr>
      <w:rFonts w:ascii="Arial Narrow" w:eastAsia="Times New Roman" w:hAnsi="Arial Narrow" w:cs="Times New Roman"/>
      <w:sz w:val="20"/>
      <w:szCs w:val="32"/>
      <w:lang w:eastAsia="pl-PL"/>
    </w:rPr>
  </w:style>
  <w:style w:type="paragraph" w:customStyle="1" w:styleId="Stanlukstabel">
    <w:name w:val="Stanluks tabel"/>
    <w:basedOn w:val="Stanlukstabela"/>
    <w:link w:val="StanlukstabelZnak"/>
    <w:qFormat/>
    <w:rsid w:val="00556514"/>
  </w:style>
  <w:style w:type="character" w:customStyle="1" w:styleId="StanlukstabelZnak">
    <w:name w:val="Stanluks tabel Znak"/>
    <w:link w:val="Stanlukstabel"/>
    <w:rsid w:val="00556514"/>
    <w:rPr>
      <w:rFonts w:ascii="Arial Narrow" w:eastAsia="Times New Roman" w:hAnsi="Arial Narrow" w:cs="Times New Roman"/>
      <w:sz w:val="20"/>
      <w:szCs w:val="32"/>
      <w:lang w:eastAsia="pl-PL"/>
    </w:rPr>
  </w:style>
  <w:style w:type="paragraph" w:customStyle="1" w:styleId="Stanlukstekst">
    <w:name w:val="Stanluks tekst"/>
    <w:basedOn w:val="StanluksNormalny"/>
    <w:link w:val="StanlukstekstZnak"/>
    <w:qFormat/>
    <w:rsid w:val="00556514"/>
  </w:style>
  <w:style w:type="character" w:customStyle="1" w:styleId="StanlukstekstZnak">
    <w:name w:val="Stanluks tekst Znak"/>
    <w:link w:val="Stanlukstekst"/>
    <w:rsid w:val="00556514"/>
    <w:rPr>
      <w:rFonts w:ascii="Arial Narrow" w:eastAsia="Times New Roman" w:hAnsi="Arial Narrow" w:cs="Times New Roman"/>
      <w:sz w:val="24"/>
      <w:szCs w:val="32"/>
      <w:lang w:eastAsia="pl-PL"/>
    </w:rPr>
  </w:style>
  <w:style w:type="paragraph" w:customStyle="1" w:styleId="Default">
    <w:name w:val="Default"/>
    <w:rsid w:val="00500B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1555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Hibner</dc:creator>
  <cp:keywords/>
  <dc:description/>
  <cp:lastModifiedBy>Tomasz Hibner</cp:lastModifiedBy>
  <cp:revision>3</cp:revision>
  <dcterms:created xsi:type="dcterms:W3CDTF">2020-02-20T12:09:00Z</dcterms:created>
  <dcterms:modified xsi:type="dcterms:W3CDTF">2020-02-20T14:16:00Z</dcterms:modified>
</cp:coreProperties>
</file>