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5D6B" w14:textId="079AB488" w:rsidR="007378D9" w:rsidRPr="00C74C82" w:rsidRDefault="00C74C82" w:rsidP="007378D9">
      <w:pPr>
        <w:widowControl w:val="0"/>
        <w:spacing w:after="0" w:line="240" w:lineRule="auto"/>
        <w:ind w:left="-284"/>
        <w:jc w:val="right"/>
        <w:rPr>
          <w:rFonts w:eastAsia="Times New Roman" w:cstheme="minorHAnsi"/>
          <w:snapToGrid w:val="0"/>
          <w:lang w:eastAsia="pl-PL"/>
        </w:rPr>
      </w:pPr>
      <w:r w:rsidRPr="00C74C82">
        <w:rPr>
          <w:rFonts w:eastAsia="Times New Roman" w:cstheme="minorHAnsi"/>
          <w:snapToGrid w:val="0"/>
          <w:lang w:eastAsia="pl-PL"/>
        </w:rPr>
        <w:t>Warszawa,</w:t>
      </w:r>
      <w:r w:rsidR="007378D9" w:rsidRPr="00C74C82">
        <w:rPr>
          <w:rFonts w:eastAsia="Times New Roman" w:cstheme="minorHAnsi"/>
          <w:snapToGrid w:val="0"/>
          <w:lang w:eastAsia="pl-PL"/>
        </w:rPr>
        <w:t xml:space="preserve"> </w:t>
      </w:r>
      <w:r w:rsidR="009F1AB6">
        <w:rPr>
          <w:rFonts w:eastAsia="Times New Roman" w:cstheme="minorHAnsi"/>
          <w:snapToGrid w:val="0"/>
          <w:lang w:eastAsia="pl-PL"/>
        </w:rPr>
        <w:t>13</w:t>
      </w:r>
      <w:r w:rsidRPr="00C74C82">
        <w:rPr>
          <w:rFonts w:eastAsia="Times New Roman" w:cstheme="minorHAnsi"/>
          <w:snapToGrid w:val="0"/>
          <w:lang w:eastAsia="pl-PL"/>
        </w:rPr>
        <w:t xml:space="preserve"> </w:t>
      </w:r>
      <w:r w:rsidR="009F1AB6">
        <w:rPr>
          <w:rFonts w:eastAsia="Times New Roman" w:cstheme="minorHAnsi"/>
          <w:snapToGrid w:val="0"/>
          <w:lang w:eastAsia="pl-PL"/>
        </w:rPr>
        <w:t>lipca</w:t>
      </w:r>
      <w:r w:rsidRPr="00C74C82">
        <w:rPr>
          <w:rFonts w:eastAsia="Times New Roman" w:cstheme="minorHAnsi"/>
          <w:snapToGrid w:val="0"/>
          <w:lang w:eastAsia="pl-PL"/>
        </w:rPr>
        <w:t xml:space="preserve"> 202</w:t>
      </w:r>
      <w:r w:rsidR="00A13E1B">
        <w:rPr>
          <w:rFonts w:eastAsia="Times New Roman" w:cstheme="minorHAnsi"/>
          <w:snapToGrid w:val="0"/>
          <w:lang w:eastAsia="pl-PL"/>
        </w:rPr>
        <w:t>3</w:t>
      </w:r>
      <w:r w:rsidRPr="00C74C82">
        <w:rPr>
          <w:rFonts w:eastAsia="Times New Roman" w:cstheme="minorHAnsi"/>
          <w:snapToGrid w:val="0"/>
          <w:lang w:eastAsia="pl-PL"/>
        </w:rPr>
        <w:t xml:space="preserve"> rok</w:t>
      </w:r>
      <w:r w:rsidR="00333788">
        <w:rPr>
          <w:rFonts w:eastAsia="Times New Roman" w:cstheme="minorHAnsi"/>
          <w:snapToGrid w:val="0"/>
          <w:lang w:eastAsia="pl-PL"/>
        </w:rPr>
        <w:t>u</w:t>
      </w:r>
    </w:p>
    <w:p w14:paraId="25025F50" w14:textId="32E1305F" w:rsidR="00D83838" w:rsidRDefault="00D83838" w:rsidP="00D83838">
      <w:pPr>
        <w:widowControl w:val="0"/>
        <w:spacing w:after="0" w:line="240" w:lineRule="auto"/>
        <w:ind w:left="-284"/>
        <w:rPr>
          <w:rFonts w:eastAsia="Times New Roman" w:cstheme="minorHAnsi"/>
          <w:lang w:eastAsia="pl-PL"/>
        </w:rPr>
      </w:pPr>
    </w:p>
    <w:p w14:paraId="04098010" w14:textId="77777777" w:rsidR="0069572E" w:rsidRPr="00C74C82" w:rsidRDefault="0069572E" w:rsidP="00D83838">
      <w:pPr>
        <w:widowControl w:val="0"/>
        <w:spacing w:after="0" w:line="240" w:lineRule="auto"/>
        <w:ind w:left="-284"/>
        <w:rPr>
          <w:rFonts w:eastAsia="Times New Roman" w:cstheme="minorHAnsi"/>
          <w:lang w:eastAsia="pl-PL"/>
        </w:rPr>
      </w:pPr>
    </w:p>
    <w:p w14:paraId="01ADA9EA" w14:textId="30994CC2" w:rsidR="009F1AB6" w:rsidRPr="000D36B4" w:rsidRDefault="00D83838" w:rsidP="009F1AB6">
      <w:pPr>
        <w:spacing w:line="360" w:lineRule="auto"/>
        <w:rPr>
          <w:rFonts w:ascii="Calibri" w:hAnsi="Calibri" w:cs="Calibri"/>
        </w:rPr>
      </w:pPr>
      <w:r w:rsidRPr="00C74C82">
        <w:rPr>
          <w:rFonts w:eastAsia="Times New Roman" w:cstheme="minorHAnsi"/>
          <w:lang w:eastAsia="pl-PL"/>
        </w:rPr>
        <w:t xml:space="preserve">Znak sprawy: </w:t>
      </w:r>
      <w:r w:rsidR="009F1AB6" w:rsidRPr="000D36B4">
        <w:rPr>
          <w:rFonts w:ascii="Calibri" w:hAnsi="Calibri" w:cs="Calibri"/>
        </w:rPr>
        <w:t>MCPS.ZP/AM/351-58/2023  ZO/U</w:t>
      </w:r>
    </w:p>
    <w:p w14:paraId="6F38A527" w14:textId="7E5C28E1" w:rsidR="007378D9" w:rsidRPr="00C74C82" w:rsidRDefault="007378D9" w:rsidP="00D83838">
      <w:pPr>
        <w:widowControl w:val="0"/>
        <w:spacing w:after="0" w:line="240" w:lineRule="auto"/>
        <w:ind w:left="-284"/>
        <w:rPr>
          <w:rFonts w:eastAsia="Times New Roman" w:cstheme="minorHAnsi"/>
          <w:lang w:eastAsia="pl-PL"/>
        </w:rPr>
      </w:pPr>
    </w:p>
    <w:p w14:paraId="0683A04E" w14:textId="347C9761" w:rsidR="00D83838" w:rsidRDefault="00D83838" w:rsidP="007378D9">
      <w:pPr>
        <w:widowControl w:val="0"/>
        <w:spacing w:after="0" w:line="120" w:lineRule="atLeast"/>
        <w:ind w:left="5664"/>
        <w:jc w:val="both"/>
        <w:rPr>
          <w:rFonts w:eastAsia="Times New Roman" w:cstheme="minorHAnsi"/>
          <w:b/>
          <w:snapToGrid w:val="0"/>
          <w:lang w:eastAsia="pl-PL"/>
        </w:rPr>
      </w:pPr>
    </w:p>
    <w:p w14:paraId="6AFBE798" w14:textId="6EF7D393" w:rsidR="00C74C82" w:rsidRDefault="0069572E" w:rsidP="00B55613">
      <w:pPr>
        <w:autoSpaceDE w:val="0"/>
        <w:autoSpaceDN w:val="0"/>
        <w:spacing w:after="0" w:line="240" w:lineRule="auto"/>
        <w:ind w:left="5245"/>
        <w:rPr>
          <w:rFonts w:eastAsia="Calibri" w:cstheme="minorHAnsi"/>
        </w:rPr>
      </w:pPr>
      <w:r>
        <w:rPr>
          <w:rFonts w:eastAsia="Calibri" w:cstheme="minorHAnsi"/>
          <w:b/>
        </w:rPr>
        <w:t>U</w:t>
      </w:r>
      <w:r w:rsidR="000F78C1">
        <w:rPr>
          <w:rFonts w:eastAsia="Calibri" w:cstheme="minorHAnsi"/>
          <w:b/>
        </w:rPr>
        <w:t>czestnicy postępowania</w:t>
      </w:r>
    </w:p>
    <w:p w14:paraId="4F0F6BC6" w14:textId="036345DB" w:rsidR="00B55613" w:rsidRDefault="00B55613" w:rsidP="00B55613">
      <w:pPr>
        <w:autoSpaceDE w:val="0"/>
        <w:autoSpaceDN w:val="0"/>
        <w:spacing w:after="0" w:line="240" w:lineRule="auto"/>
        <w:ind w:left="5245"/>
        <w:rPr>
          <w:rFonts w:eastAsia="Calibri" w:cstheme="minorHAnsi"/>
        </w:rPr>
      </w:pPr>
    </w:p>
    <w:p w14:paraId="127B9FEE" w14:textId="3E7A555C" w:rsidR="00333788" w:rsidRDefault="00333788" w:rsidP="00B55613">
      <w:pPr>
        <w:autoSpaceDE w:val="0"/>
        <w:autoSpaceDN w:val="0"/>
        <w:spacing w:after="0" w:line="240" w:lineRule="auto"/>
        <w:ind w:left="5245"/>
        <w:rPr>
          <w:rFonts w:eastAsia="Calibri" w:cstheme="minorHAnsi"/>
        </w:rPr>
      </w:pPr>
    </w:p>
    <w:p w14:paraId="7F1B6511" w14:textId="37F2DF60" w:rsidR="009F1AB6" w:rsidRDefault="009F1AB6" w:rsidP="009F1AB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Dotyczy zapytania ofertowego </w:t>
      </w:r>
      <w:r w:rsidRPr="000D36B4">
        <w:rPr>
          <w:rFonts w:ascii="Calibri" w:hAnsi="Calibri" w:cs="Calibri"/>
          <w:spacing w:val="2"/>
        </w:rPr>
        <w:t xml:space="preserve">na usługę: </w:t>
      </w:r>
      <w:r w:rsidRPr="000D36B4">
        <w:rPr>
          <w:rFonts w:ascii="Calibri" w:hAnsi="Calibri" w:cs="Calibri"/>
          <w:b/>
          <w:bCs/>
        </w:rPr>
        <w:t>Kompleksowego porządkowania i zewidencjonowania dokumentacji celem przekazania do archiwum zakładowego wraz z przygotowaniem spisów zdawczo-odbiorczych akt.</w:t>
      </w:r>
    </w:p>
    <w:p w14:paraId="1DAAB13F" w14:textId="5C97167E" w:rsidR="009F1AB6" w:rsidRPr="009F1AB6" w:rsidRDefault="009F1AB6" w:rsidP="009F1AB6">
      <w:pPr>
        <w:rPr>
          <w:rFonts w:ascii="Calibri" w:hAnsi="Calibri" w:cs="Calibri"/>
        </w:rPr>
      </w:pPr>
      <w:r w:rsidRPr="009F1AB6">
        <w:rPr>
          <w:rFonts w:ascii="Calibri" w:hAnsi="Calibri" w:cs="Calibri"/>
        </w:rPr>
        <w:t>W związku z pytaniami, które wpłynęły do powyższego zapytania ofertowego Zamawiający udziela odpowiedzi:</w:t>
      </w:r>
    </w:p>
    <w:p w14:paraId="68A62CF5" w14:textId="6A4799BE" w:rsidR="009F1AB6" w:rsidRPr="00EF6891" w:rsidRDefault="009F1AB6" w:rsidP="009F1AB6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F68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Pytanie nr 1</w:t>
      </w: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br/>
        <w:t>„Czy Zamawiający będzie miał możliwość udostępnienia dodatkowego pomieszczenia pracowniczego lub chociaż pokoju na tymczasowy składzik dokumentacji / materiałów do archiwizacji? 13 m2 to powierzchnia, na której ledwo da się zagospodarować dwoje ludzi, nie mówiąc o gromadzeniu dokumentacji bądź materiałów takich jak pudełka czy teczki, które zajmują dużo przestrzeni”.</w:t>
      </w: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F68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Odpowiedź na pytanie nr 1</w:t>
      </w:r>
    </w:p>
    <w:p w14:paraId="4A17B335" w14:textId="77777777" w:rsidR="009F1AB6" w:rsidRPr="00A55315" w:rsidRDefault="009F1AB6" w:rsidP="009F1AB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Zamawiający ud</w:t>
      </w: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t>ostępn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t xml:space="preserve"> dwa pomieszczenia sąsiadujące ze sobą o powierzchni 9,12 m² i 16,87 m².</w:t>
      </w:r>
    </w:p>
    <w:p w14:paraId="0A42C9EE" w14:textId="77777777" w:rsidR="009F1AB6" w:rsidRDefault="009F1AB6" w:rsidP="009F1AB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F49627D" w14:textId="77777777" w:rsidR="009F1AB6" w:rsidRPr="00EF6891" w:rsidRDefault="009F1AB6" w:rsidP="009F1AB6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F68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Pytanie nr 2</w:t>
      </w:r>
    </w:p>
    <w:p w14:paraId="7D5423A2" w14:textId="77777777" w:rsidR="009F1AB6" w:rsidRPr="00A55315" w:rsidRDefault="009F1AB6" w:rsidP="009F1AB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t>„Co Zamawiający rozumie poprzez termin "stworzenie rejestrów dla całej dokumentacji" w pkt I.4.3 OPZ? Czy sporządzenie spisów zdawczo - odbiorczych w programie Excel będzie postrzegane jako zrealizowanie tego podpunktu?”</w:t>
      </w:r>
    </w:p>
    <w:p w14:paraId="1FEDC926" w14:textId="77777777" w:rsidR="009F1AB6" w:rsidRPr="00EF6891" w:rsidRDefault="009F1AB6" w:rsidP="009F1AB6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F68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Odpowiedź na pytanie nr 2</w:t>
      </w:r>
    </w:p>
    <w:p w14:paraId="004A784C" w14:textId="77777777" w:rsidR="009F1AB6" w:rsidRPr="00A55315" w:rsidRDefault="009F1AB6" w:rsidP="009F1AB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t>Rejestrem dokumentów może być elektroniczna wersja spisu zdawczo-odbiorczego w programie excel.</w:t>
      </w:r>
    </w:p>
    <w:p w14:paraId="41E080F6" w14:textId="77777777" w:rsidR="009F1AB6" w:rsidRPr="00EF6891" w:rsidRDefault="009F1AB6" w:rsidP="009F1AB6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F68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Pytanie nr 3</w:t>
      </w:r>
    </w:p>
    <w:p w14:paraId="5CC0334F" w14:textId="77777777" w:rsidR="009F1AB6" w:rsidRPr="00A55315" w:rsidRDefault="009F1AB6" w:rsidP="009F1AB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t>„Czy Zamawiający wymaga zastosowania pudeł i teczek bezkwasowych dla dokumentacji niearchiwalnej o kategorii B10 i niższej?”</w:t>
      </w:r>
    </w:p>
    <w:p w14:paraId="64BF842C" w14:textId="77777777" w:rsidR="009F1AB6" w:rsidRPr="00EF6891" w:rsidRDefault="009F1AB6" w:rsidP="009F1AB6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F68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Odpowiedź na pytanie nr 3</w:t>
      </w:r>
    </w:p>
    <w:p w14:paraId="223E6D18" w14:textId="409B71EB" w:rsidR="009F1AB6" w:rsidRPr="00A55315" w:rsidRDefault="009F1AB6" w:rsidP="009F1AB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Zamawiający wymaga t</w:t>
      </w: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t>ecz</w:t>
      </w:r>
      <w:r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t>k bezkwasow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t xml:space="preserve"> dla całej dokumentacji (archiwalnej i niearchiwalnej), natomiast pudła zbiorcze nie musza być bezkwasowe. Maja służyć do tymczasowego przechowania uporządkowanych teczek oraz do ich łatwiejszego transportu.</w:t>
      </w:r>
    </w:p>
    <w:p w14:paraId="4FEBF4C7" w14:textId="77777777" w:rsidR="009F1AB6" w:rsidRDefault="009F1AB6" w:rsidP="009F1AB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1A65F0" w14:textId="77777777" w:rsidR="009F1AB6" w:rsidRPr="00EF6891" w:rsidRDefault="009F1AB6" w:rsidP="009F1AB6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F68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Pytanie nr 4</w:t>
      </w:r>
    </w:p>
    <w:p w14:paraId="51C57464" w14:textId="4F2A9AF1" w:rsidR="009F1AB6" w:rsidRPr="00A55315" w:rsidRDefault="00F85E18" w:rsidP="009F1AB6">
      <w:pPr>
        <w:spacing w:after="0" w:line="36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 w:rsidR="009F1AB6" w:rsidRPr="00A55315">
        <w:rPr>
          <w:rFonts w:ascii="Calibri" w:eastAsia="Times New Roman" w:hAnsi="Calibri" w:cs="Calibri"/>
          <w:sz w:val="24"/>
          <w:szCs w:val="24"/>
          <w:lang w:eastAsia="pl-PL"/>
        </w:rPr>
        <w:t>Czy Zamawiający jest w stanie określić rząd wielkości dla ilości spraw w 1 mb (dot. pkt I.2.2) podpunkty b), c), d), e)? Ma to znaczenie przy kalkulacji materiałów do archiwizacji, gdyż w myśl OPZ każdą sprawę tego typu należy umieścić w oddzielnej teczce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”</w:t>
      </w:r>
      <w:r w:rsidR="009F1AB6" w:rsidRPr="00A5531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B108746" w14:textId="77777777" w:rsidR="009F1AB6" w:rsidRPr="00EF6891" w:rsidRDefault="009F1AB6" w:rsidP="009F1AB6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F689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Odpowiedź na pytanie nr 4</w:t>
      </w:r>
    </w:p>
    <w:p w14:paraId="642238D5" w14:textId="77777777" w:rsidR="009F1AB6" w:rsidRPr="00A55315" w:rsidRDefault="009F1AB6" w:rsidP="009F1AB6">
      <w:pPr>
        <w:pStyle w:val="Akapitzlist"/>
        <w:spacing w:after="0" w:line="360" w:lineRule="auto"/>
        <w:ind w:left="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nie jest w stanie określić </w:t>
      </w: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t>Ilości spraw. Natomiast przybliżoną ilość zakładów/podmiotów stanowiących podstawę do wydzielenia teczki/teczek dla przedmiotu podmiotu sprawy, oraz metry bieżące możemy określić szacunkowo dla I.2.2 lit:</w:t>
      </w:r>
    </w:p>
    <w:p w14:paraId="0FEB2A42" w14:textId="77777777" w:rsidR="009F1AB6" w:rsidRPr="00A55315" w:rsidRDefault="009F1AB6" w:rsidP="009F1AB6">
      <w:pPr>
        <w:pStyle w:val="Akapitzlist"/>
        <w:spacing w:after="0" w:line="360" w:lineRule="auto"/>
        <w:ind w:left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t>b) zakłady aktywności zawodowej - 10 zakładów, około 24,5 mb dokumentacji (teczki do 5 cm grubości);</w:t>
      </w:r>
    </w:p>
    <w:p w14:paraId="4BC0E883" w14:textId="77777777" w:rsidR="009F1AB6" w:rsidRPr="00A55315" w:rsidRDefault="009F1AB6" w:rsidP="009F1AB6">
      <w:pPr>
        <w:pStyle w:val="Akapitzlist"/>
        <w:spacing w:after="0" w:line="360" w:lineRule="auto"/>
        <w:ind w:left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t>c) ośrodki przyjmujące turnusy - 70 ośrodków, około 0.55 mb dokumentacji (około 70 teczek cieniutkich)</w:t>
      </w:r>
    </w:p>
    <w:p w14:paraId="42A4CED1" w14:textId="77777777" w:rsidR="009F1AB6" w:rsidRPr="00A55315" w:rsidRDefault="009F1AB6" w:rsidP="009F1AB6">
      <w:pPr>
        <w:pStyle w:val="Akapitzlist"/>
        <w:spacing w:after="0" w:line="360" w:lineRule="auto"/>
        <w:ind w:left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t xml:space="preserve">d) pożyczki dla zakładów pracy chronionej – około 25 zakładów, około 3,5 mb dokumentacji </w:t>
      </w:r>
      <w:r w:rsidRPr="00A55315">
        <w:rPr>
          <w:rFonts w:ascii="Calibri" w:eastAsia="Times New Roman" w:hAnsi="Calibri" w:cs="Calibri"/>
          <w:sz w:val="24"/>
          <w:szCs w:val="24"/>
          <w:lang w:eastAsia="pl-PL"/>
        </w:rPr>
        <w:br/>
        <w:t>e) roboty budowlane dot. obiektów służących rehabilitacji – około 300, 25 mb dokumentacji.</w:t>
      </w:r>
    </w:p>
    <w:p w14:paraId="479F10FA" w14:textId="77777777" w:rsidR="009F1AB6" w:rsidRDefault="009F1AB6" w:rsidP="009F1AB6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3E9E49" w14:textId="3F745F04" w:rsidR="00333788" w:rsidRPr="00333788" w:rsidRDefault="00333788" w:rsidP="00F57269">
      <w:pPr>
        <w:pStyle w:val="v1msonormal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333788">
        <w:rPr>
          <w:rFonts w:asciiTheme="minorHAnsi" w:hAnsiTheme="minorHAnsi" w:cstheme="minorHAnsi"/>
          <w:sz w:val="22"/>
          <w:szCs w:val="22"/>
        </w:rPr>
        <w:t> </w:t>
      </w:r>
    </w:p>
    <w:p w14:paraId="0589EBDB" w14:textId="6A1C68B1" w:rsidR="00D31048" w:rsidRPr="00333788" w:rsidRDefault="009F1AB6" w:rsidP="00C74C82">
      <w:pPr>
        <w:spacing w:after="0" w:line="360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Sekretarz </w:t>
      </w:r>
      <w:r w:rsidRPr="00333788">
        <w:rPr>
          <w:rFonts w:cstheme="minorHAnsi"/>
        </w:rPr>
        <w:t xml:space="preserve"> Komisji</w:t>
      </w:r>
    </w:p>
    <w:p w14:paraId="3BFD8A18" w14:textId="273DDAFA" w:rsidR="00C74C82" w:rsidRPr="00333788" w:rsidRDefault="00C74C82" w:rsidP="00C74C82">
      <w:pPr>
        <w:spacing w:after="0" w:line="360" w:lineRule="auto"/>
        <w:ind w:left="4956" w:firstLine="708"/>
        <w:jc w:val="center"/>
        <w:rPr>
          <w:rFonts w:cstheme="minorHAnsi"/>
        </w:rPr>
      </w:pPr>
      <w:r w:rsidRPr="00333788">
        <w:rPr>
          <w:rFonts w:cstheme="minorHAnsi"/>
        </w:rPr>
        <w:t>/-/</w:t>
      </w:r>
    </w:p>
    <w:p w14:paraId="15F13775" w14:textId="2778D526" w:rsidR="000626F0" w:rsidRPr="00C74C82" w:rsidRDefault="009F1AB6" w:rsidP="00C74C82">
      <w:pPr>
        <w:spacing w:after="0" w:line="240" w:lineRule="auto"/>
        <w:ind w:left="4248" w:firstLine="708"/>
        <w:jc w:val="both"/>
        <w:rPr>
          <w:rFonts w:eastAsia="Calibri" w:cstheme="minorHAnsi"/>
          <w:i/>
        </w:rPr>
      </w:pPr>
      <w:r>
        <w:rPr>
          <w:rFonts w:cstheme="minorHAnsi"/>
        </w:rPr>
        <w:t xml:space="preserve">                                </w:t>
      </w:r>
      <w:r>
        <w:rPr>
          <w:rFonts w:cstheme="minorHAnsi"/>
        </w:rPr>
        <w:t>Andrzej Misiejko</w:t>
      </w:r>
      <w:r w:rsidRPr="00333788">
        <w:rPr>
          <w:rFonts w:cstheme="minorHAnsi"/>
        </w:rPr>
        <w:t xml:space="preserve">   </w:t>
      </w:r>
    </w:p>
    <w:sectPr w:rsidR="000626F0" w:rsidRPr="00C74C82" w:rsidSect="00D83838">
      <w:headerReference w:type="default" r:id="rId8"/>
      <w:footerReference w:type="default" r:id="rId9"/>
      <w:pgSz w:w="11906" w:h="16838"/>
      <w:pgMar w:top="567" w:right="1418" w:bottom="1418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0163" w14:textId="77777777" w:rsidR="00637CCB" w:rsidRDefault="00637CCB" w:rsidP="008F7003">
      <w:pPr>
        <w:spacing w:after="0" w:line="240" w:lineRule="auto"/>
      </w:pPr>
      <w:r>
        <w:separator/>
      </w:r>
    </w:p>
  </w:endnote>
  <w:endnote w:type="continuationSeparator" w:id="0">
    <w:p w14:paraId="455A47C8" w14:textId="77777777" w:rsidR="00637CCB" w:rsidRDefault="00637CCB" w:rsidP="008F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9165" w14:textId="77777777" w:rsidR="00C74C82" w:rsidRDefault="00C74C82" w:rsidP="00C74C82"/>
  <w:p w14:paraId="4BDEB91D" w14:textId="77777777" w:rsidR="00C74C82" w:rsidRPr="00081CF1" w:rsidRDefault="00C74C82" w:rsidP="00C74C82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  <w:lang w:eastAsia="pl-PL"/>
      </w:rPr>
      <w:drawing>
        <wp:anchor distT="0" distB="0" distL="114300" distR="114300" simplePos="0" relativeHeight="251661312" behindDoc="0" locked="0" layoutInCell="1" allowOverlap="1" wp14:anchorId="0F11F56F" wp14:editId="3F016B7B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707D2E" w14:textId="77777777" w:rsidR="00C74C82" w:rsidRPr="001D5366" w:rsidRDefault="00C74C82" w:rsidP="00C74C82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087F19EB" w14:textId="77777777" w:rsidR="00C74C82" w:rsidRPr="001D5366" w:rsidRDefault="00C74C82" w:rsidP="00C74C82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44769765" w14:textId="77777777" w:rsidR="00C74C82" w:rsidRDefault="00C74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08E3" w14:textId="77777777" w:rsidR="00637CCB" w:rsidRDefault="00637CCB" w:rsidP="008F7003">
      <w:pPr>
        <w:spacing w:after="0" w:line="240" w:lineRule="auto"/>
      </w:pPr>
      <w:r>
        <w:separator/>
      </w:r>
    </w:p>
  </w:footnote>
  <w:footnote w:type="continuationSeparator" w:id="0">
    <w:p w14:paraId="0EA87638" w14:textId="77777777" w:rsidR="00637CCB" w:rsidRDefault="00637CCB" w:rsidP="008F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FD6E" w14:textId="46F9EF82" w:rsidR="00D83838" w:rsidRDefault="00D83838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hidden="0" allowOverlap="1" wp14:anchorId="7D66237E" wp14:editId="411016AA">
          <wp:simplePos x="0" y="0"/>
          <wp:positionH relativeFrom="column">
            <wp:posOffset>-493395</wp:posOffset>
          </wp:positionH>
          <wp:positionV relativeFrom="paragraph">
            <wp:posOffset>-219710</wp:posOffset>
          </wp:positionV>
          <wp:extent cx="6791325" cy="1000125"/>
          <wp:effectExtent l="0" t="0" r="0" b="0"/>
          <wp:wrapSquare wrapText="bothSides" distT="0" distB="0" distL="0" distR="0"/>
          <wp:docPr id="56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80D2E"/>
    <w:multiLevelType w:val="hybridMultilevel"/>
    <w:tmpl w:val="C2B04B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20219"/>
    <w:multiLevelType w:val="hybridMultilevel"/>
    <w:tmpl w:val="9CE80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0358"/>
    <w:multiLevelType w:val="hybridMultilevel"/>
    <w:tmpl w:val="FDCC0DC8"/>
    <w:lvl w:ilvl="0" w:tplc="161EC960">
      <w:start w:val="2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085D"/>
    <w:multiLevelType w:val="hybridMultilevel"/>
    <w:tmpl w:val="26749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C6F74"/>
    <w:multiLevelType w:val="hybridMultilevel"/>
    <w:tmpl w:val="CE52B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F489D"/>
    <w:multiLevelType w:val="hybridMultilevel"/>
    <w:tmpl w:val="C5B64E0A"/>
    <w:lvl w:ilvl="0" w:tplc="161EC960">
      <w:start w:val="2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4593"/>
    <w:multiLevelType w:val="hybridMultilevel"/>
    <w:tmpl w:val="CD4C6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85438"/>
    <w:multiLevelType w:val="hybridMultilevel"/>
    <w:tmpl w:val="F410AF22"/>
    <w:lvl w:ilvl="0" w:tplc="468A8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F203E"/>
    <w:multiLevelType w:val="hybridMultilevel"/>
    <w:tmpl w:val="410E4176"/>
    <w:lvl w:ilvl="0" w:tplc="85BAB3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55D4DF9"/>
    <w:multiLevelType w:val="hybridMultilevel"/>
    <w:tmpl w:val="BADC419E"/>
    <w:lvl w:ilvl="0" w:tplc="B4FA5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76455"/>
    <w:multiLevelType w:val="hybridMultilevel"/>
    <w:tmpl w:val="B38C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F6B15"/>
    <w:multiLevelType w:val="hybridMultilevel"/>
    <w:tmpl w:val="BA90A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9342685">
    <w:abstractNumId w:val="14"/>
  </w:num>
  <w:num w:numId="2" w16cid:durableId="1769347807">
    <w:abstractNumId w:val="1"/>
  </w:num>
  <w:num w:numId="3" w16cid:durableId="327952638">
    <w:abstractNumId w:val="2"/>
  </w:num>
  <w:num w:numId="4" w16cid:durableId="1684548523">
    <w:abstractNumId w:val="6"/>
  </w:num>
  <w:num w:numId="5" w16cid:durableId="2014382289">
    <w:abstractNumId w:val="10"/>
  </w:num>
  <w:num w:numId="6" w16cid:durableId="467556254">
    <w:abstractNumId w:val="4"/>
  </w:num>
  <w:num w:numId="7" w16cid:durableId="1338311405">
    <w:abstractNumId w:val="8"/>
  </w:num>
  <w:num w:numId="8" w16cid:durableId="1514958930">
    <w:abstractNumId w:val="11"/>
  </w:num>
  <w:num w:numId="9" w16cid:durableId="900291840">
    <w:abstractNumId w:val="3"/>
  </w:num>
  <w:num w:numId="10" w16cid:durableId="746194120">
    <w:abstractNumId w:val="7"/>
  </w:num>
  <w:num w:numId="11" w16cid:durableId="2032760811">
    <w:abstractNumId w:val="0"/>
  </w:num>
  <w:num w:numId="12" w16cid:durableId="867258804">
    <w:abstractNumId w:val="12"/>
  </w:num>
  <w:num w:numId="13" w16cid:durableId="116534053">
    <w:abstractNumId w:val="5"/>
  </w:num>
  <w:num w:numId="14" w16cid:durableId="551234140">
    <w:abstractNumId w:val="13"/>
  </w:num>
  <w:num w:numId="15" w16cid:durableId="11404233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EF"/>
    <w:rsid w:val="00000952"/>
    <w:rsid w:val="00024D02"/>
    <w:rsid w:val="000626F0"/>
    <w:rsid w:val="00091E7F"/>
    <w:rsid w:val="0009335F"/>
    <w:rsid w:val="000977A1"/>
    <w:rsid w:val="000F78C1"/>
    <w:rsid w:val="001257A5"/>
    <w:rsid w:val="001A1EF3"/>
    <w:rsid w:val="001A2F8F"/>
    <w:rsid w:val="001E040C"/>
    <w:rsid w:val="001E569C"/>
    <w:rsid w:val="001F7840"/>
    <w:rsid w:val="00281BB9"/>
    <w:rsid w:val="002B412A"/>
    <w:rsid w:val="002D1F43"/>
    <w:rsid w:val="002E3D70"/>
    <w:rsid w:val="002F0393"/>
    <w:rsid w:val="00333788"/>
    <w:rsid w:val="003448FA"/>
    <w:rsid w:val="003A6DEA"/>
    <w:rsid w:val="004026C8"/>
    <w:rsid w:val="00427948"/>
    <w:rsid w:val="004734CD"/>
    <w:rsid w:val="004977CD"/>
    <w:rsid w:val="004A615E"/>
    <w:rsid w:val="00506CFA"/>
    <w:rsid w:val="00527F56"/>
    <w:rsid w:val="00534736"/>
    <w:rsid w:val="00541F8C"/>
    <w:rsid w:val="00556140"/>
    <w:rsid w:val="00576D25"/>
    <w:rsid w:val="00577A5F"/>
    <w:rsid w:val="00595400"/>
    <w:rsid w:val="005A4ED7"/>
    <w:rsid w:val="005B7E45"/>
    <w:rsid w:val="005C4E0B"/>
    <w:rsid w:val="005D3C8D"/>
    <w:rsid w:val="005E212A"/>
    <w:rsid w:val="00637CCB"/>
    <w:rsid w:val="0069572E"/>
    <w:rsid w:val="006F54A3"/>
    <w:rsid w:val="007017B0"/>
    <w:rsid w:val="00703A71"/>
    <w:rsid w:val="007378D9"/>
    <w:rsid w:val="007A3941"/>
    <w:rsid w:val="007C264B"/>
    <w:rsid w:val="007E08AC"/>
    <w:rsid w:val="00817C94"/>
    <w:rsid w:val="00846280"/>
    <w:rsid w:val="00862A6C"/>
    <w:rsid w:val="00864C2C"/>
    <w:rsid w:val="008A24F4"/>
    <w:rsid w:val="008C21BC"/>
    <w:rsid w:val="008C6CEF"/>
    <w:rsid w:val="008D3153"/>
    <w:rsid w:val="008E6C6F"/>
    <w:rsid w:val="008F7003"/>
    <w:rsid w:val="009030E7"/>
    <w:rsid w:val="0098272F"/>
    <w:rsid w:val="009B2932"/>
    <w:rsid w:val="009E2EE0"/>
    <w:rsid w:val="009F1AB6"/>
    <w:rsid w:val="00A13E1B"/>
    <w:rsid w:val="00A665B9"/>
    <w:rsid w:val="00A85D46"/>
    <w:rsid w:val="00AC7063"/>
    <w:rsid w:val="00AD6CAD"/>
    <w:rsid w:val="00AF2984"/>
    <w:rsid w:val="00B35EC5"/>
    <w:rsid w:val="00B55613"/>
    <w:rsid w:val="00B806D3"/>
    <w:rsid w:val="00BB520B"/>
    <w:rsid w:val="00BF7F34"/>
    <w:rsid w:val="00C74C82"/>
    <w:rsid w:val="00CC2029"/>
    <w:rsid w:val="00CD52F0"/>
    <w:rsid w:val="00D31048"/>
    <w:rsid w:val="00D67909"/>
    <w:rsid w:val="00D83838"/>
    <w:rsid w:val="00DB02CF"/>
    <w:rsid w:val="00DF2F25"/>
    <w:rsid w:val="00E1478E"/>
    <w:rsid w:val="00E50C61"/>
    <w:rsid w:val="00E7255C"/>
    <w:rsid w:val="00EF115A"/>
    <w:rsid w:val="00F00B72"/>
    <w:rsid w:val="00F37A90"/>
    <w:rsid w:val="00F57269"/>
    <w:rsid w:val="00F751CE"/>
    <w:rsid w:val="00F85E18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64B95"/>
  <w15:docId w15:val="{6A310825-1D9E-4EB8-A409-C741ADF5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uiPriority w:val="9"/>
    <w:qFormat/>
    <w:rsid w:val="009F1AB6"/>
    <w:pPr>
      <w:spacing w:before="960" w:after="9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AB6"/>
    <w:pPr>
      <w:spacing w:before="240" w:after="24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6C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odytext2">
    <w:name w:val="Body text (2)_"/>
    <w:basedOn w:val="Domylnaczcionkaakapitu"/>
    <w:link w:val="Bodytext20"/>
    <w:rsid w:val="008C6CEF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C6CEF"/>
    <w:pPr>
      <w:widowControl w:val="0"/>
      <w:shd w:val="clear" w:color="auto" w:fill="FFFFFF"/>
      <w:spacing w:after="300" w:line="0" w:lineRule="atLeast"/>
      <w:ind w:hanging="600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8C6CEF"/>
    <w:pPr>
      <w:ind w:left="720"/>
      <w:contextualSpacing/>
    </w:pPr>
  </w:style>
  <w:style w:type="table" w:styleId="Tabela-Siatka">
    <w:name w:val="Table Grid"/>
    <w:basedOn w:val="Standardowy"/>
    <w:uiPriority w:val="59"/>
    <w:rsid w:val="0000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06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C4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4E0B"/>
  </w:style>
  <w:style w:type="paragraph" w:styleId="Nagwek">
    <w:name w:val="header"/>
    <w:basedOn w:val="Normalny"/>
    <w:link w:val="NagwekZnak"/>
    <w:uiPriority w:val="99"/>
    <w:unhideWhenUsed/>
    <w:rsid w:val="008F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003"/>
  </w:style>
  <w:style w:type="paragraph" w:styleId="Stopka">
    <w:name w:val="footer"/>
    <w:basedOn w:val="Normalny"/>
    <w:link w:val="StopkaZnak"/>
    <w:uiPriority w:val="99"/>
    <w:unhideWhenUsed/>
    <w:rsid w:val="008F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003"/>
  </w:style>
  <w:style w:type="paragraph" w:styleId="Tekstdymka">
    <w:name w:val="Balloon Text"/>
    <w:basedOn w:val="Normalny"/>
    <w:link w:val="TekstdymkaZnak"/>
    <w:uiPriority w:val="99"/>
    <w:semiHidden/>
    <w:unhideWhenUsed/>
    <w:rsid w:val="008F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003"/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ormalny"/>
    <w:rsid w:val="0033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1AB6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F1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5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33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30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87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0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6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1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4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7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7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2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68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392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0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33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23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48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03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41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44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44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56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64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554D-5B32-4D4F-8E44-8B129197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Andrzej Misiejko</cp:lastModifiedBy>
  <cp:revision>5</cp:revision>
  <cp:lastPrinted>2023-03-03T06:47:00Z</cp:lastPrinted>
  <dcterms:created xsi:type="dcterms:W3CDTF">2023-07-13T09:29:00Z</dcterms:created>
  <dcterms:modified xsi:type="dcterms:W3CDTF">2023-07-13T09:43:00Z</dcterms:modified>
</cp:coreProperties>
</file>