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E967C4" w:rsidRPr="002E5E3D">
        <w:rPr>
          <w:rFonts w:ascii="Arial Narrow" w:hAnsi="Arial Narrow" w:cs="Arial"/>
          <w:szCs w:val="24"/>
          <w:lang w:val="pl-PL"/>
        </w:rPr>
        <w:t>25.</w:t>
      </w:r>
      <w:r w:rsidR="00494135" w:rsidRPr="002E5E3D">
        <w:rPr>
          <w:rFonts w:ascii="Arial Narrow" w:hAnsi="Arial Narrow" w:cs="Arial"/>
          <w:szCs w:val="24"/>
          <w:lang w:val="pl-PL"/>
        </w:rPr>
        <w:t>202</w:t>
      </w:r>
      <w:r w:rsidR="002C4B90" w:rsidRPr="002E5E3D">
        <w:rPr>
          <w:rFonts w:ascii="Arial Narrow" w:hAnsi="Arial Narrow" w:cs="Arial"/>
          <w:szCs w:val="24"/>
          <w:lang w:val="pl-PL"/>
        </w:rPr>
        <w:t>1</w:t>
      </w:r>
      <w:r w:rsidR="00962CB6" w:rsidRPr="002E5E3D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967C4">
        <w:rPr>
          <w:rFonts w:ascii="Arial Narrow" w:hAnsi="Arial Narrow" w:cs="Arial"/>
          <w:b/>
          <w:szCs w:val="24"/>
          <w:lang w:val="pl-PL"/>
        </w:rPr>
        <w:t>„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6736A8" w:rsidRPr="00E967C4">
        <w:rPr>
          <w:rFonts w:ascii="Arial Narrow" w:hAnsi="Arial Narrow" w:cs="Arial"/>
          <w:b/>
          <w:szCs w:val="24"/>
          <w:lang w:val="pl-PL"/>
        </w:rPr>
        <w:t>odcinka osiedl</w:t>
      </w:r>
      <w:r w:rsidR="002864B4" w:rsidRPr="00E967C4">
        <w:rPr>
          <w:rFonts w:ascii="Arial Narrow" w:hAnsi="Arial Narrow" w:cs="Arial"/>
          <w:b/>
          <w:szCs w:val="24"/>
          <w:lang w:val="pl-PL"/>
        </w:rPr>
        <w:t xml:space="preserve">owej sieci ciepłowniczej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oraz wysokoparametrowego 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="00B5545C"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przy ul.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Kaliskiej 41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E967C4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5706EC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8FC28F8" wp14:editId="1F4ECDC2">
            <wp:simplePos x="0" y="0"/>
            <wp:positionH relativeFrom="column">
              <wp:posOffset>2938780</wp:posOffset>
            </wp:positionH>
            <wp:positionV relativeFrom="paragraph">
              <wp:posOffset>21590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5706EC" w:rsidRPr="003A3E31" w:rsidRDefault="005706EC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967C4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E967C4" w:rsidRPr="00E967C4">
        <w:rPr>
          <w:rFonts w:ascii="Arial Narrow" w:hAnsi="Arial Narrow" w:cs="Arial"/>
          <w:sz w:val="20"/>
          <w:szCs w:val="20"/>
          <w:lang w:val="pl-PL"/>
        </w:rPr>
        <w:t>25 sierpnia</w:t>
      </w:r>
      <w:r w:rsidR="003343FA" w:rsidRPr="00E967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E967C4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E967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E967C4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E967C4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8C1C83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8C1C83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E967C4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967C4">
        <w:rPr>
          <w:rFonts w:ascii="Arial Narrow" w:hAnsi="Arial Narrow"/>
          <w:szCs w:val="24"/>
        </w:rPr>
        <w:t>zamówi</w:t>
      </w:r>
      <w:r w:rsidR="00742543" w:rsidRPr="00E967C4">
        <w:rPr>
          <w:rFonts w:ascii="Arial Narrow" w:hAnsi="Arial Narrow"/>
          <w:szCs w:val="24"/>
        </w:rPr>
        <w:t xml:space="preserve">enia jest </w:t>
      </w:r>
      <w:r w:rsidR="006736A8" w:rsidRPr="00E967C4">
        <w:rPr>
          <w:rFonts w:ascii="Arial Narrow" w:hAnsi="Arial Narrow"/>
          <w:szCs w:val="24"/>
          <w:lang w:val="pl-PL"/>
        </w:rPr>
        <w:t>b</w:t>
      </w:r>
      <w:r w:rsidR="006736A8" w:rsidRPr="00E967C4">
        <w:rPr>
          <w:rFonts w:ascii="Arial Narrow" w:hAnsi="Arial Narrow" w:cs="Arial"/>
          <w:szCs w:val="24"/>
          <w:lang w:val="pl-PL"/>
        </w:rPr>
        <w:t>udowa odcinka osiedlowej sieci ci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epłowniczej </w:t>
      </w:r>
      <w:r w:rsidR="00E967C4" w:rsidRPr="00E967C4">
        <w:rPr>
          <w:rFonts w:ascii="Arial Narrow" w:hAnsi="Arial Narrow" w:cs="Arial"/>
          <w:szCs w:val="24"/>
          <w:lang w:val="pl-PL"/>
        </w:rPr>
        <w:t>oraz wysokoparametrowego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szCs w:val="24"/>
          <w:lang w:val="pl-PL"/>
        </w:rPr>
        <w:t>a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szCs w:val="24"/>
          <w:lang w:val="pl-PL"/>
        </w:rPr>
        <w:t>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do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budynku przy ul.</w:t>
      </w:r>
      <w:r w:rsidR="00E967C4" w:rsidRPr="00E967C4">
        <w:rPr>
          <w:rFonts w:ascii="Arial Narrow" w:hAnsi="Arial Narrow" w:cs="Arial"/>
          <w:szCs w:val="24"/>
          <w:lang w:val="pl-PL"/>
        </w:rPr>
        <w:t xml:space="preserve"> Kaliskiej 41 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Pr="00E967C4">
        <w:rPr>
          <w:rFonts w:ascii="Arial Narrow" w:hAnsi="Arial Narrow" w:cs="Arial"/>
          <w:szCs w:val="24"/>
        </w:rPr>
        <w:t xml:space="preserve">terminie </w:t>
      </w:r>
      <w:r w:rsidRPr="00E967C4">
        <w:rPr>
          <w:rFonts w:ascii="Arial Narrow" w:hAnsi="Arial Narrow" w:cs="Arial"/>
          <w:b/>
          <w:szCs w:val="24"/>
        </w:rPr>
        <w:t>od dnia zawarci</w:t>
      </w:r>
      <w:r w:rsidR="00B5545C" w:rsidRPr="00E967C4">
        <w:rPr>
          <w:rFonts w:ascii="Arial Narrow" w:hAnsi="Arial Narrow" w:cs="Arial"/>
          <w:b/>
          <w:szCs w:val="24"/>
        </w:rPr>
        <w:t xml:space="preserve">a umowy do  </w:t>
      </w:r>
      <w:r w:rsidR="00E967C4" w:rsidRPr="00E967C4">
        <w:rPr>
          <w:rFonts w:ascii="Arial Narrow" w:hAnsi="Arial Narrow" w:cs="Arial"/>
          <w:b/>
          <w:szCs w:val="24"/>
        </w:rPr>
        <w:t xml:space="preserve">dnia 10 listopada </w:t>
      </w:r>
      <w:r w:rsidR="00245013" w:rsidRPr="00E967C4">
        <w:rPr>
          <w:rFonts w:ascii="Arial Narrow" w:hAnsi="Arial Narrow" w:cs="Arial"/>
          <w:b/>
          <w:szCs w:val="24"/>
        </w:rPr>
        <w:t xml:space="preserve"> 2021</w:t>
      </w:r>
      <w:r w:rsidRPr="00E967C4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095CFD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najmniej  </w:t>
      </w:r>
      <w:r w:rsidRPr="00E967C4">
        <w:rPr>
          <w:rFonts w:ascii="Arial Narrow" w:hAnsi="Arial Narrow"/>
          <w:b/>
        </w:rPr>
        <w:t>3 robotami budowlanymi polegającymi na budowie sieci ciepłowniczej i przyłączy cieplnych w technologii rur preizolowanych, w tym co najmniej jednej z wyko</w:t>
      </w:r>
      <w:r w:rsidR="00B5545C" w:rsidRPr="00E967C4">
        <w:rPr>
          <w:rFonts w:ascii="Arial Narrow" w:hAnsi="Arial Narrow"/>
          <w:b/>
        </w:rPr>
        <w:t xml:space="preserve">rzystaniem rur o średnicy  </w:t>
      </w:r>
      <w:r w:rsidR="00E967C4" w:rsidRPr="00E967C4">
        <w:rPr>
          <w:rFonts w:ascii="Arial Narrow" w:hAnsi="Arial Narrow"/>
          <w:b/>
        </w:rPr>
        <w:t>Dn 10</w:t>
      </w:r>
      <w:r w:rsidR="006736A8" w:rsidRPr="00E967C4">
        <w:rPr>
          <w:rFonts w:ascii="Arial Narrow" w:hAnsi="Arial Narrow"/>
          <w:b/>
        </w:rPr>
        <w:t>0</w:t>
      </w:r>
      <w:r w:rsidR="00520AB3" w:rsidRPr="00E967C4">
        <w:rPr>
          <w:rFonts w:ascii="Arial Narrow" w:hAnsi="Arial Narrow"/>
          <w:b/>
        </w:rPr>
        <w:t>/</w:t>
      </w:r>
      <w:r w:rsidR="006736A8" w:rsidRPr="00E967C4">
        <w:rPr>
          <w:rFonts w:ascii="Arial Narrow" w:hAnsi="Arial Narrow"/>
          <w:b/>
        </w:rPr>
        <w:t>2</w:t>
      </w:r>
      <w:r w:rsidR="00E967C4" w:rsidRPr="00E967C4">
        <w:rPr>
          <w:rFonts w:ascii="Arial Narrow" w:hAnsi="Arial Narrow"/>
          <w:b/>
        </w:rPr>
        <w:t>0</w:t>
      </w:r>
      <w:r w:rsidRPr="00E967C4">
        <w:rPr>
          <w:rFonts w:ascii="Arial Narrow" w:hAnsi="Arial Narrow"/>
          <w:b/>
        </w:rPr>
        <w:t>0 lub wyższej.</w:t>
      </w:r>
      <w:r w:rsidRPr="00E967C4">
        <w:rPr>
          <w:rFonts w:ascii="Arial Narrow" w:hAnsi="Arial Narrow"/>
          <w:b/>
          <w:i/>
        </w:rPr>
        <w:t xml:space="preserve"> </w:t>
      </w:r>
      <w:r w:rsidRPr="00E967C4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E967C4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</w:t>
      </w:r>
      <w:r w:rsidRPr="00243734">
        <w:rPr>
          <w:rFonts w:ascii="Arial Narrow" w:eastAsiaTheme="minorHAnsi" w:hAnsi="Arial Narrow" w:cstheme="minorBidi"/>
          <w:lang w:eastAsia="en-US"/>
        </w:rPr>
        <w:t xml:space="preserve"> sposób należyty </w:t>
      </w:r>
      <w:r w:rsidRPr="00B557A5">
        <w:rPr>
          <w:rFonts w:ascii="Arial Narrow" w:eastAsiaTheme="minorHAnsi" w:hAnsi="Arial Narrow" w:cstheme="minorBidi"/>
          <w:lang w:eastAsia="en-US"/>
        </w:rPr>
        <w:t xml:space="preserve">tj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B557A5">
      <w:pPr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lastRenderedPageBreak/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lastRenderedPageBreak/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175C4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8.   harmonogram rzeczowo-finansowy realizacji robót.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lastRenderedPageBreak/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A56300" w:rsidRPr="00A56300">
        <w:rPr>
          <w:rFonts w:ascii="Arial Narrow" w:hAnsi="Arial Narrow"/>
          <w:b/>
          <w:highlight w:val="yellow"/>
        </w:rPr>
        <w:t>podpisem osobistym.</w:t>
      </w:r>
      <w:r w:rsidR="00F353D1" w:rsidRPr="00F353D1">
        <w:rPr>
          <w:rFonts w:ascii="Arial Narrow" w:hAnsi="Arial Narrow"/>
          <w:b/>
        </w:rPr>
        <w:t xml:space="preserve"> 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</w:t>
      </w:r>
      <w:r w:rsidRPr="00C562E4">
        <w:rPr>
          <w:rFonts w:ascii="Arial Narrow" w:hAnsi="Arial Narrow" w:cs="Calibri"/>
          <w:color w:val="000000"/>
        </w:rPr>
        <w:lastRenderedPageBreak/>
        <w:t xml:space="preserve">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27FDE" w:rsidRPr="009563C8" w:rsidRDefault="00285D1B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osobistym.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  <w:r>
        <w:rPr>
          <w:rFonts w:ascii="Arial Narrow" w:hAnsi="Arial Narrow"/>
        </w:rPr>
        <w:br/>
      </w: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lastRenderedPageBreak/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E967C4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E967C4">
        <w:rPr>
          <w:rFonts w:ascii="Arial Narrow" w:hAnsi="Arial Narrow"/>
          <w:szCs w:val="24"/>
        </w:rPr>
        <w:t xml:space="preserve">Oferta </w:t>
      </w:r>
      <w:r w:rsidR="00B32FAD" w:rsidRPr="00E967C4">
        <w:rPr>
          <w:rFonts w:ascii="Arial Narrow" w:hAnsi="Arial Narrow"/>
          <w:szCs w:val="24"/>
        </w:rPr>
        <w:t xml:space="preserve">wraz z załącznikami </w:t>
      </w:r>
      <w:r w:rsidR="009E0446" w:rsidRPr="00E967C4">
        <w:rPr>
          <w:rFonts w:ascii="Arial Narrow" w:hAnsi="Arial Narrow"/>
          <w:szCs w:val="24"/>
        </w:rPr>
        <w:t>powinna być złożona przy użyciu</w:t>
      </w:r>
      <w:r w:rsidRPr="00E967C4">
        <w:rPr>
          <w:rFonts w:ascii="Arial Narrow" w:hAnsi="Arial Narrow"/>
          <w:b/>
          <w:szCs w:val="24"/>
        </w:rPr>
        <w:t xml:space="preserve"> platformy zakupowej</w:t>
      </w:r>
      <w:r w:rsidRPr="00E967C4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E967C4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E967C4">
        <w:rPr>
          <w:rFonts w:ascii="Arial Narrow" w:hAnsi="Arial Narrow"/>
          <w:szCs w:val="24"/>
        </w:rPr>
        <w:t xml:space="preserve"> na formularzu of</w:t>
      </w:r>
      <w:r w:rsidR="00E0161E" w:rsidRPr="00E967C4">
        <w:rPr>
          <w:rFonts w:ascii="Arial Narrow" w:hAnsi="Arial Narrow"/>
          <w:szCs w:val="24"/>
        </w:rPr>
        <w:t>erty, stanowiącym załącznik nr 1</w:t>
      </w:r>
      <w:r w:rsidRPr="00E967C4">
        <w:rPr>
          <w:rFonts w:ascii="Arial Narrow" w:hAnsi="Arial Narrow"/>
          <w:szCs w:val="24"/>
        </w:rPr>
        <w:t xml:space="preserve"> do SIWZ </w:t>
      </w:r>
      <w:r w:rsidR="00C45EBE" w:rsidRPr="00E967C4">
        <w:rPr>
          <w:rFonts w:ascii="Arial Narrow" w:hAnsi="Arial Narrow"/>
          <w:b/>
          <w:szCs w:val="24"/>
        </w:rPr>
        <w:t xml:space="preserve">w </w:t>
      </w:r>
      <w:r w:rsidR="00FD7DAB" w:rsidRPr="00E967C4">
        <w:rPr>
          <w:rFonts w:ascii="Arial Narrow" w:hAnsi="Arial Narrow"/>
          <w:b/>
          <w:szCs w:val="24"/>
        </w:rPr>
        <w:t xml:space="preserve">terminie do </w:t>
      </w:r>
      <w:r w:rsidR="00E967C4" w:rsidRPr="00E967C4">
        <w:rPr>
          <w:rFonts w:ascii="Arial Narrow" w:hAnsi="Arial Narrow"/>
          <w:b/>
          <w:szCs w:val="24"/>
        </w:rPr>
        <w:t>dnia 6 września</w:t>
      </w:r>
      <w:r w:rsidR="00C45EBE" w:rsidRPr="00E967C4">
        <w:rPr>
          <w:rFonts w:ascii="Arial Narrow" w:hAnsi="Arial Narrow"/>
          <w:b/>
          <w:szCs w:val="24"/>
        </w:rPr>
        <w:t xml:space="preserve"> </w:t>
      </w:r>
      <w:r w:rsidR="00502541" w:rsidRPr="00E967C4">
        <w:rPr>
          <w:rFonts w:ascii="Arial Narrow" w:hAnsi="Arial Narrow"/>
          <w:b/>
          <w:szCs w:val="24"/>
        </w:rPr>
        <w:t>202</w:t>
      </w:r>
      <w:r w:rsidR="004550B5" w:rsidRPr="00E967C4">
        <w:rPr>
          <w:rFonts w:ascii="Arial Narrow" w:hAnsi="Arial Narrow"/>
          <w:b/>
          <w:szCs w:val="24"/>
        </w:rPr>
        <w:t>1</w:t>
      </w:r>
      <w:r w:rsidR="00502541" w:rsidRPr="00E967C4">
        <w:rPr>
          <w:rFonts w:ascii="Arial Narrow" w:hAnsi="Arial Narrow"/>
          <w:b/>
          <w:szCs w:val="24"/>
        </w:rPr>
        <w:t xml:space="preserve"> r do g. 9.00.</w:t>
      </w:r>
    </w:p>
    <w:p w:rsidR="00D33B76" w:rsidRPr="00E967C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 </w:t>
      </w:r>
      <w:r w:rsidR="00125383" w:rsidRPr="00E967C4">
        <w:rPr>
          <w:rFonts w:ascii="Arial Narrow" w:hAnsi="Arial Narrow" w:cs="Arial"/>
          <w:b/>
          <w:szCs w:val="24"/>
        </w:rPr>
        <w:t>datę przekazania oferty</w:t>
      </w:r>
      <w:r w:rsidR="00125383" w:rsidRPr="00E967C4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E967C4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E967C4">
        <w:rPr>
          <w:rFonts w:ascii="Arial Narrow" w:hAnsi="Arial Narrow" w:cs="Arial"/>
          <w:szCs w:val="24"/>
        </w:rPr>
        <w:t xml:space="preserve"> że oferta została </w:t>
      </w:r>
      <w:r w:rsidR="001B169A" w:rsidRPr="00E967C4">
        <w:rPr>
          <w:rFonts w:ascii="Arial Narrow" w:hAnsi="Arial Narrow" w:cs="Arial"/>
          <w:szCs w:val="24"/>
        </w:rPr>
        <w:t xml:space="preserve">złożona.  </w:t>
      </w:r>
    </w:p>
    <w:p w:rsidR="00606033" w:rsidRPr="00E967C4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/>
        </w:rPr>
        <w:t xml:space="preserve">Zamawiający może </w:t>
      </w:r>
      <w:r w:rsidRPr="00E967C4">
        <w:rPr>
          <w:rFonts w:ascii="Arial Narrow" w:hAnsi="Arial Narrow"/>
          <w:b/>
        </w:rPr>
        <w:t>przedłużyć termin sk</w:t>
      </w:r>
      <w:r w:rsidR="00317C4A" w:rsidRPr="00E967C4">
        <w:rPr>
          <w:rFonts w:ascii="Arial Narrow" w:hAnsi="Arial Narrow"/>
          <w:b/>
        </w:rPr>
        <w:t>ładania ofert</w:t>
      </w:r>
      <w:r w:rsidR="00317C4A" w:rsidRPr="00E967C4">
        <w:rPr>
          <w:rFonts w:ascii="Arial Narrow" w:hAnsi="Arial Narrow"/>
        </w:rPr>
        <w:t xml:space="preserve"> informując o tym W</w:t>
      </w:r>
      <w:r w:rsidR="00606033" w:rsidRPr="00E967C4">
        <w:rPr>
          <w:rFonts w:ascii="Arial Narrow" w:hAnsi="Arial Narrow"/>
        </w:rPr>
        <w:t>ykonawców na platformie zakupowej w sekcji „Komunikaty”.</w:t>
      </w:r>
    </w:p>
    <w:p w:rsidR="00AD3072" w:rsidRPr="00E967C4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E967C4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Zamawiający </w:t>
      </w:r>
      <w:r w:rsidRPr="00E967C4">
        <w:rPr>
          <w:rFonts w:ascii="Arial Narrow" w:hAnsi="Arial Narrow" w:cs="Arial"/>
          <w:b/>
          <w:szCs w:val="24"/>
        </w:rPr>
        <w:t xml:space="preserve">nie ponosi odpowiedzialności </w:t>
      </w:r>
      <w:r w:rsidRPr="00E967C4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E967C4">
        <w:rPr>
          <w:rFonts w:ascii="Arial Narrow" w:hAnsi="Arial Narrow" w:cs="Arial"/>
          <w:szCs w:val="24"/>
        </w:rPr>
        <w:t xml:space="preserve">o której mowa w pkt I SIWZ, a </w:t>
      </w:r>
      <w:r w:rsidRPr="00E967C4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E967C4">
        <w:rPr>
          <w:rFonts w:ascii="Arial Narrow" w:hAnsi="Arial Narrow" w:cs="Arial"/>
          <w:szCs w:val="24"/>
        </w:rPr>
        <w:t>kami Zamawiającego</w:t>
      </w:r>
      <w:r w:rsidRPr="00E967C4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E967C4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E967C4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E967C4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1.  </w:t>
      </w:r>
      <w:r w:rsidR="009E0446" w:rsidRPr="00E967C4">
        <w:rPr>
          <w:rFonts w:ascii="Arial Narrow" w:hAnsi="Arial Narrow" w:cs="Arial"/>
          <w:szCs w:val="24"/>
        </w:rPr>
        <w:t>Otwarcie ofert złożonych przy użyciu pla</w:t>
      </w:r>
      <w:r w:rsidR="00E967C4" w:rsidRPr="00E967C4">
        <w:rPr>
          <w:rFonts w:ascii="Arial Narrow" w:hAnsi="Arial Narrow" w:cs="Arial"/>
          <w:szCs w:val="24"/>
        </w:rPr>
        <w:t>tformy zakupowej nastąpi w dniu 6 września</w:t>
      </w:r>
      <w:r w:rsidR="001A5A3F" w:rsidRPr="00E967C4">
        <w:rPr>
          <w:rFonts w:ascii="Arial Narrow" w:hAnsi="Arial Narrow" w:cs="Arial"/>
          <w:szCs w:val="24"/>
          <w:u w:val="single"/>
        </w:rPr>
        <w:t xml:space="preserve"> </w:t>
      </w:r>
      <w:r w:rsidR="00FB6625" w:rsidRPr="00E967C4">
        <w:rPr>
          <w:rFonts w:ascii="Arial Narrow" w:hAnsi="Arial Narrow" w:cs="Arial"/>
          <w:szCs w:val="24"/>
          <w:u w:val="single"/>
        </w:rPr>
        <w:t>202</w:t>
      </w:r>
      <w:r w:rsidR="004550B5" w:rsidRPr="00E967C4">
        <w:rPr>
          <w:rFonts w:ascii="Arial Narrow" w:hAnsi="Arial Narrow" w:cs="Arial"/>
          <w:szCs w:val="24"/>
          <w:u w:val="single"/>
        </w:rPr>
        <w:t>1</w:t>
      </w:r>
      <w:r w:rsidR="00FB6625" w:rsidRPr="00E967C4">
        <w:rPr>
          <w:rFonts w:ascii="Arial Narrow" w:hAnsi="Arial Narrow" w:cs="Arial"/>
          <w:szCs w:val="24"/>
          <w:u w:val="single"/>
        </w:rPr>
        <w:t xml:space="preserve"> r</w:t>
      </w:r>
      <w:r w:rsidR="009E0446" w:rsidRPr="00E967C4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E967C4">
        <w:rPr>
          <w:rFonts w:ascii="Arial Narrow" w:hAnsi="Arial Narrow" w:cs="Arial"/>
          <w:szCs w:val="24"/>
          <w:u w:val="single"/>
        </w:rPr>
        <w:br/>
      </w:r>
      <w:r w:rsidR="00FB6625" w:rsidRPr="00E967C4">
        <w:rPr>
          <w:rFonts w:ascii="Arial Narrow" w:hAnsi="Arial Narrow" w:cs="Arial"/>
          <w:szCs w:val="24"/>
        </w:rPr>
        <w:t xml:space="preserve">       </w:t>
      </w:r>
      <w:r w:rsidR="009E0446" w:rsidRPr="00E967C4">
        <w:rPr>
          <w:rFonts w:ascii="Arial Narrow" w:hAnsi="Arial Narrow" w:cs="Arial"/>
          <w:szCs w:val="24"/>
          <w:u w:val="single"/>
        </w:rPr>
        <w:t>o g.</w:t>
      </w:r>
      <w:r w:rsidR="00FB6625" w:rsidRPr="00E967C4">
        <w:rPr>
          <w:rFonts w:ascii="Arial Narrow" w:hAnsi="Arial Narrow" w:cs="Arial"/>
          <w:szCs w:val="24"/>
          <w:u w:val="single"/>
        </w:rPr>
        <w:t>9.10</w:t>
      </w:r>
      <w:r w:rsidR="00FB6625" w:rsidRPr="00E967C4">
        <w:rPr>
          <w:rFonts w:ascii="Arial Narrow" w:hAnsi="Arial Narrow" w:cs="Arial"/>
          <w:szCs w:val="24"/>
        </w:rPr>
        <w:t xml:space="preserve">   </w:t>
      </w:r>
      <w:r w:rsidR="009E0446" w:rsidRPr="00E967C4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lastRenderedPageBreak/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2D51D2" w:rsidRDefault="001F44D7" w:rsidP="001F44D7">
      <w:pPr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2D51D2">
        <w:rPr>
          <w:rFonts w:ascii="Arial Narrow" w:hAnsi="Arial Narrow" w:cs="Arial"/>
          <w:color w:val="FF0000"/>
          <w:szCs w:val="24"/>
        </w:rPr>
        <w:t>Cena oferty nie uwzględnia czynności związanych z opróżnianiem sieci ciepłowniczej z czynnika grzewczego oraz czynności związanych z napełnieniem czynnikiem grzewczym sieci i przyłącza cieplnego – operacje te wraz z uruchomieniem przyłącza cieplnego wykonuje gestor sieci  ciepłowniczej tj. MPEC Włocławek.</w:t>
      </w:r>
    </w:p>
    <w:p w:rsidR="006736A8" w:rsidRPr="00E967C4" w:rsidRDefault="006736A8" w:rsidP="006736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Cenę oferty należy przedstawić w rozbiciu na koszt budowy:</w:t>
      </w:r>
    </w:p>
    <w:p w:rsidR="006736A8" w:rsidRPr="00E967C4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sieci ciepłowniczej,</w:t>
      </w:r>
    </w:p>
    <w:p w:rsidR="00284925" w:rsidRPr="00E967C4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przyłącza cieplnego.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E967C4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  <w:b/>
        </w:rPr>
        <w:t>kopię polisy ubezpieczeniowej</w:t>
      </w:r>
      <w:r w:rsidRPr="00E967C4">
        <w:rPr>
          <w:rFonts w:ascii="Arial Narrow" w:hAnsi="Arial Narrow"/>
        </w:rPr>
        <w:t>, o której mowa w § 5 pkt 39 projektu umowy, stan</w:t>
      </w:r>
      <w:r w:rsidR="004C26EB" w:rsidRPr="00E967C4">
        <w:rPr>
          <w:rFonts w:ascii="Arial Narrow" w:hAnsi="Arial Narrow"/>
        </w:rPr>
        <w:t>owiącego załącznik nr 7</w:t>
      </w:r>
      <w:r w:rsidR="00DD0E1E" w:rsidRPr="00E967C4">
        <w:rPr>
          <w:rFonts w:ascii="Arial Narrow" w:hAnsi="Arial Narrow"/>
        </w:rPr>
        <w:t xml:space="preserve"> do SIWZ –</w:t>
      </w:r>
      <w:r w:rsidR="00DD0E1E" w:rsidRPr="00E967C4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855919" w:rsidP="00855919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 xml:space="preserve">„Budowa </w:t>
      </w:r>
      <w:r>
        <w:rPr>
          <w:rFonts w:ascii="Arial Narrow" w:hAnsi="Arial Narrow" w:cs="Arial"/>
          <w:b/>
          <w:szCs w:val="24"/>
          <w:lang w:val="pl-PL"/>
        </w:rPr>
        <w:t xml:space="preserve">odcinka </w:t>
      </w:r>
      <w:r w:rsidRPr="00E967C4">
        <w:rPr>
          <w:rFonts w:ascii="Arial Narrow" w:hAnsi="Arial Narrow" w:cs="Arial"/>
          <w:b/>
          <w:szCs w:val="24"/>
          <w:lang w:val="pl-PL"/>
        </w:rPr>
        <w:t>o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siedlowej sieci ciepłowniczej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oraz wysokoparametrowego </w:t>
      </w:r>
      <w:r w:rsidRPr="00E967C4">
        <w:rPr>
          <w:rFonts w:ascii="Arial Narrow" w:hAnsi="Arial Narrow" w:cs="Arial"/>
          <w:b/>
          <w:szCs w:val="24"/>
          <w:lang w:val="pl-PL"/>
        </w:rPr>
        <w:t>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do budynku przy ul.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Kaliskiej 41 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Pr="00E967C4">
        <w:rPr>
          <w:rFonts w:ascii="Arial Narrow" w:hAnsi="Arial Narrow" w:cs="Arial"/>
          <w:b/>
          <w:szCs w:val="24"/>
          <w:lang w:val="pl-PL"/>
        </w:rPr>
        <w:t>we Włocławku”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– sprawa nr NE.38.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25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06" w:rsidRDefault="00386606" w:rsidP="00F05AB3">
      <w:r>
        <w:separator/>
      </w:r>
    </w:p>
  </w:endnote>
  <w:endnote w:type="continuationSeparator" w:id="0">
    <w:p w:rsidR="00386606" w:rsidRDefault="00386606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C1C83" w:rsidRPr="008C1C83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06" w:rsidRDefault="00386606" w:rsidP="00F05AB3">
      <w:r>
        <w:separator/>
      </w:r>
    </w:p>
  </w:footnote>
  <w:footnote w:type="continuationSeparator" w:id="0">
    <w:p w:rsidR="00386606" w:rsidRDefault="00386606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606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3B6A"/>
    <w:rsid w:val="00565B8B"/>
    <w:rsid w:val="00566B4D"/>
    <w:rsid w:val="00567B60"/>
    <w:rsid w:val="005706EC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1C83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967C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A17E-DDD6-4A86-B554-1106554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4911</Words>
  <Characters>29471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2021-08-26T10:33:00Z</dcterms:created>
  <dcterms:modified xsi:type="dcterms:W3CDTF">2021-08-26T10:33:00Z</dcterms:modified>
</cp:coreProperties>
</file>