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A93" w14:textId="6BB75580" w:rsidR="00E21A9A" w:rsidRDefault="00434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44E10F87" w14:textId="77777777" w:rsidR="00434F5E" w:rsidRDefault="00434F5E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  <w:permStart w:id="1033111386" w:edGrp="everyone"/>
    </w:p>
    <w:p w14:paraId="640D4C47" w14:textId="77777777" w:rsidR="00B84FFE" w:rsidRPr="00B84FFE" w:rsidRDefault="00B84FFE" w:rsidP="00B84F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B84FFE">
        <w:rPr>
          <w:rFonts w:ascii="Arial" w:eastAsia="Times New Roman" w:hAnsi="Arial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BDAF5A3" wp14:editId="4A0E6041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821ACB" id="Line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" strokeweight=".5pt"/>
            </w:pict>
          </mc:Fallback>
        </mc:AlternateContent>
      </w:r>
    </w:p>
    <w:p w14:paraId="6D34210C" w14:textId="543424AA" w:rsidR="00B84FFE" w:rsidRPr="00B84FFE" w:rsidRDefault="00B84FFE" w:rsidP="00B84FFE">
      <w:pPr>
        <w:keepNext/>
        <w:spacing w:before="240" w:after="0" w:line="240" w:lineRule="auto"/>
        <w:ind w:left="36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B84FFE">
        <w:rPr>
          <w:rFonts w:ascii="Arial" w:eastAsia="Times New Roman" w:hAnsi="Arial" w:cs="Arial"/>
          <w:sz w:val="24"/>
          <w:szCs w:val="20"/>
          <w:lang w:eastAsia="pl-PL"/>
        </w:rPr>
        <w:t xml:space="preserve">Bydgoszcz, dnia </w:t>
      </w:r>
      <w:r w:rsidR="0052567A">
        <w:rPr>
          <w:rFonts w:ascii="Arial" w:eastAsia="Times New Roman" w:hAnsi="Arial" w:cs="Arial"/>
          <w:sz w:val="24"/>
          <w:szCs w:val="20"/>
          <w:lang w:eastAsia="pl-PL"/>
        </w:rPr>
        <w:t>2</w:t>
      </w:r>
      <w:r w:rsidR="00B512B9"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Pr="00B84FFE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="00900917">
        <w:rPr>
          <w:rFonts w:ascii="Arial" w:eastAsia="Times New Roman" w:hAnsi="Arial" w:cs="Arial"/>
          <w:sz w:val="24"/>
          <w:szCs w:val="20"/>
          <w:lang w:eastAsia="pl-PL"/>
        </w:rPr>
        <w:t>0</w:t>
      </w:r>
      <w:r w:rsidR="005E786B">
        <w:rPr>
          <w:rFonts w:ascii="Arial" w:eastAsia="Times New Roman" w:hAnsi="Arial" w:cs="Arial"/>
          <w:sz w:val="24"/>
          <w:szCs w:val="20"/>
          <w:lang w:eastAsia="pl-PL"/>
        </w:rPr>
        <w:t>1</w:t>
      </w:r>
      <w:r w:rsidRPr="00B84FFE">
        <w:rPr>
          <w:rFonts w:ascii="Arial" w:eastAsia="Times New Roman" w:hAnsi="Arial" w:cs="Arial"/>
          <w:sz w:val="24"/>
          <w:szCs w:val="20"/>
          <w:lang w:eastAsia="pl-PL"/>
        </w:rPr>
        <w:t>.202</w:t>
      </w:r>
      <w:r w:rsidR="00900917"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Pr="00B84FFE">
        <w:rPr>
          <w:rFonts w:ascii="Arial" w:eastAsia="Times New Roman" w:hAnsi="Arial" w:cs="Arial"/>
          <w:sz w:val="24"/>
          <w:szCs w:val="20"/>
          <w:lang w:eastAsia="pl-PL"/>
        </w:rPr>
        <w:t xml:space="preserve"> r. </w:t>
      </w:r>
    </w:p>
    <w:p w14:paraId="03E4C0B9" w14:textId="77777777" w:rsidR="00B84FFE" w:rsidRPr="00B84FFE" w:rsidRDefault="00B84FFE" w:rsidP="00B84FFE">
      <w:pPr>
        <w:spacing w:after="0" w:line="240" w:lineRule="auto"/>
        <w:ind w:left="360"/>
        <w:rPr>
          <w:rFonts w:ascii="Arial" w:eastAsia="Times New Roman" w:hAnsi="Arial" w:cs="Arial"/>
          <w:sz w:val="16"/>
          <w:szCs w:val="20"/>
          <w:lang w:eastAsia="pl-PL"/>
        </w:rPr>
      </w:pPr>
    </w:p>
    <w:p w14:paraId="79C23A51" w14:textId="77777777" w:rsidR="00B84FFE" w:rsidRPr="00B84FFE" w:rsidRDefault="00B84FFE" w:rsidP="00B84FFE">
      <w:pPr>
        <w:spacing w:after="0" w:line="240" w:lineRule="auto"/>
        <w:ind w:left="360"/>
        <w:rPr>
          <w:rFonts w:ascii="Arial" w:eastAsia="Times New Roman" w:hAnsi="Arial" w:cs="Arial"/>
          <w:sz w:val="16"/>
          <w:szCs w:val="20"/>
          <w:lang w:eastAsia="pl-PL"/>
        </w:rPr>
      </w:pPr>
    </w:p>
    <w:p w14:paraId="759B27BA" w14:textId="0CB53899" w:rsidR="00B84FFE" w:rsidRPr="00157126" w:rsidRDefault="00B84FFE" w:rsidP="0015712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C50053A" w14:textId="7F520706" w:rsidR="00B84FFE" w:rsidRPr="00B84FFE" w:rsidRDefault="00B84FFE" w:rsidP="0052567A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B84FFE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Warunki techniczne budowy </w:t>
      </w:r>
      <w:r w:rsidR="00D6187F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i likwidacji </w:t>
      </w:r>
      <w:r w:rsidRPr="00B84FFE">
        <w:rPr>
          <w:rFonts w:ascii="Arial" w:eastAsia="Times New Roman" w:hAnsi="Arial" w:cs="Times New Roman"/>
          <w:b/>
          <w:sz w:val="24"/>
          <w:szCs w:val="20"/>
          <w:lang w:eastAsia="pl-PL"/>
        </w:rPr>
        <w:t>oświetlenia</w:t>
      </w:r>
      <w:r w:rsidR="00900917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ulica Kamienna – Łęczycka</w:t>
      </w:r>
      <w:r w:rsidR="0052567A" w:rsidRPr="0052567A">
        <w:t xml:space="preserve"> </w:t>
      </w:r>
    </w:p>
    <w:p w14:paraId="04E56940" w14:textId="77777777" w:rsidR="00B84FFE" w:rsidRDefault="00B84FFE" w:rsidP="00B84FFE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23B32A19" w14:textId="77777777" w:rsidR="00B84FFE" w:rsidRPr="00B84FFE" w:rsidRDefault="00B84FFE" w:rsidP="00B84FFE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4F915C5A" w14:textId="6F09DC44" w:rsidR="00B84FFE" w:rsidRPr="008708FA" w:rsidRDefault="00B84FFE" w:rsidP="00B84FFE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Słupy oświetleniowe </w:t>
      </w:r>
      <w:r w:rsidR="00871E16">
        <w:rPr>
          <w:rFonts w:ascii="Arial" w:eastAsia="Times New Roman" w:hAnsi="Arial" w:cs="Times New Roman"/>
          <w:sz w:val="24"/>
          <w:szCs w:val="24"/>
          <w:lang w:eastAsia="pl-PL"/>
        </w:rPr>
        <w:t>stalowe ocynkowane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, stożkowe, przekrój okrągły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br/>
        <w:t xml:space="preserve">o wysokości </w:t>
      </w:r>
      <w:r w:rsidR="00900917">
        <w:rPr>
          <w:rFonts w:ascii="Arial" w:eastAsia="Times New Roman" w:hAnsi="Arial" w:cs="Times New Roman"/>
          <w:sz w:val="24"/>
          <w:szCs w:val="24"/>
          <w:lang w:eastAsia="pl-PL"/>
        </w:rPr>
        <w:t>zgodnie z DP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, osadzone na fundamencie prefabrykowanym.</w:t>
      </w:r>
    </w:p>
    <w:p w14:paraId="1690D352" w14:textId="09FFDEBE" w:rsidR="00B84FFE" w:rsidRPr="008708FA" w:rsidRDefault="00B84FFE" w:rsidP="004C1095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Oświetlenie ul. </w:t>
      </w:r>
      <w:r w:rsidR="00900917">
        <w:rPr>
          <w:rFonts w:ascii="Arial" w:eastAsia="Times New Roman" w:hAnsi="Arial" w:cs="Times New Roman"/>
          <w:sz w:val="24"/>
          <w:szCs w:val="24"/>
          <w:lang w:eastAsia="pl-PL"/>
        </w:rPr>
        <w:t>Kamiennej</w:t>
      </w:r>
      <w:r w:rsidR="0052567A" w:rsidRPr="0052567A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zasilić z </w:t>
      </w:r>
      <w:r w:rsidR="0052567A">
        <w:rPr>
          <w:rFonts w:ascii="Arial" w:eastAsia="Times New Roman" w:hAnsi="Arial" w:cs="Times New Roman"/>
          <w:sz w:val="24"/>
          <w:szCs w:val="24"/>
          <w:lang w:eastAsia="pl-PL"/>
        </w:rPr>
        <w:t xml:space="preserve">najbliższego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słupa oświetleniowego</w:t>
      </w:r>
      <w:r w:rsidR="0085025F">
        <w:rPr>
          <w:rFonts w:ascii="Arial" w:eastAsia="Times New Roman" w:hAnsi="Arial" w:cs="Times New Roman"/>
          <w:sz w:val="24"/>
          <w:szCs w:val="24"/>
          <w:lang w:eastAsia="pl-PL"/>
        </w:rPr>
        <w:t xml:space="preserve"> (z szafy SOUM </w:t>
      </w:r>
      <w:r w:rsidR="00900917">
        <w:rPr>
          <w:rFonts w:ascii="Arial" w:eastAsia="Times New Roman" w:hAnsi="Arial" w:cs="Times New Roman"/>
          <w:sz w:val="24"/>
          <w:szCs w:val="24"/>
          <w:lang w:eastAsia="pl-PL"/>
        </w:rPr>
        <w:t>069</w:t>
      </w:r>
      <w:r w:rsidR="0085025F">
        <w:rPr>
          <w:rFonts w:ascii="Arial" w:eastAsia="Times New Roman" w:hAnsi="Arial" w:cs="Times New Roman"/>
          <w:sz w:val="24"/>
          <w:szCs w:val="24"/>
          <w:lang w:eastAsia="pl-PL"/>
        </w:rPr>
        <w:t>)</w:t>
      </w:r>
      <w:r w:rsidR="008A777D"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własności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ZDMiKP znajdującego się na ul. </w:t>
      </w:r>
      <w:r w:rsidR="00900917">
        <w:rPr>
          <w:rFonts w:ascii="Arial" w:eastAsia="Times New Roman" w:hAnsi="Arial" w:cs="Times New Roman"/>
          <w:sz w:val="24"/>
          <w:szCs w:val="24"/>
          <w:lang w:eastAsia="pl-PL"/>
        </w:rPr>
        <w:t>Kamiennej</w:t>
      </w:r>
      <w:r w:rsidR="00871E16">
        <w:rPr>
          <w:rFonts w:ascii="Arial" w:eastAsia="Times New Roman" w:hAnsi="Arial" w:cs="Times New Roman"/>
          <w:sz w:val="24"/>
          <w:szCs w:val="24"/>
          <w:lang w:eastAsia="pl-PL"/>
        </w:rPr>
        <w:t>.</w:t>
      </w:r>
      <w:r w:rsidR="00B2646F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9013B8">
        <w:rPr>
          <w:rFonts w:ascii="Arial" w:eastAsia="Times New Roman" w:hAnsi="Arial" w:cs="Times New Roman"/>
          <w:sz w:val="24"/>
          <w:szCs w:val="24"/>
          <w:lang w:eastAsia="pl-PL"/>
        </w:rPr>
        <w:t>Zakres budowy oświetlenia zaznaczono w załączniku graficznym.</w:t>
      </w:r>
    </w:p>
    <w:p w14:paraId="7BDAFD4B" w14:textId="1347F535" w:rsidR="004C1095" w:rsidRPr="008708FA" w:rsidRDefault="004C1095" w:rsidP="004C1095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Na ul.</w:t>
      </w:r>
      <w:r w:rsidR="00900917">
        <w:rPr>
          <w:rFonts w:ascii="Arial" w:eastAsia="Times New Roman" w:hAnsi="Arial" w:cs="Times New Roman"/>
          <w:sz w:val="24"/>
          <w:szCs w:val="24"/>
          <w:lang w:eastAsia="pl-PL"/>
        </w:rPr>
        <w:t xml:space="preserve"> Kamiennej</w:t>
      </w:r>
      <w:r w:rsidR="0052567A" w:rsidRPr="0052567A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należy zlikwidować urządzeni</w:t>
      </w:r>
      <w:r w:rsidR="00900917">
        <w:rPr>
          <w:rFonts w:ascii="Arial" w:eastAsia="Times New Roman" w:hAnsi="Arial" w:cs="Times New Roman"/>
          <w:sz w:val="24"/>
          <w:szCs w:val="24"/>
          <w:lang w:eastAsia="pl-PL"/>
        </w:rPr>
        <w:t>a o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świetleni</w:t>
      </w:r>
      <w:r w:rsidR="00900917">
        <w:rPr>
          <w:rFonts w:ascii="Arial" w:eastAsia="Times New Roman" w:hAnsi="Arial" w:cs="Times New Roman"/>
          <w:sz w:val="24"/>
          <w:szCs w:val="24"/>
          <w:lang w:eastAsia="pl-PL"/>
        </w:rPr>
        <w:t>a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0C2876">
        <w:rPr>
          <w:rFonts w:ascii="Arial" w:eastAsia="Times New Roman" w:hAnsi="Arial" w:cs="Times New Roman"/>
          <w:sz w:val="24"/>
          <w:szCs w:val="24"/>
          <w:lang w:eastAsia="pl-PL"/>
        </w:rPr>
        <w:br/>
        <w:t>w zakresie objętym  likwidacją i budową.</w:t>
      </w:r>
      <w:r w:rsidR="00900917">
        <w:rPr>
          <w:rFonts w:ascii="Arial" w:eastAsia="Times New Roman" w:hAnsi="Arial" w:cs="Times New Roman"/>
          <w:sz w:val="24"/>
          <w:szCs w:val="24"/>
          <w:lang w:eastAsia="pl-PL"/>
        </w:rPr>
        <w:t xml:space="preserve"> Słupy betonowe typu WZ należy zutylizować (protokół z utylizacji przekazać Zamawiającemu). Pozostały materiał z demontażu tj.: oprawy oświetleniowe, IZK, sterowniki DALI, przewody słupowe, kabel YKY przekazać Zamawiającemu na magazyn ul. Witebska 5a. </w:t>
      </w:r>
    </w:p>
    <w:p w14:paraId="4D07B679" w14:textId="0759858F" w:rsidR="00B84FFE" w:rsidRPr="008708FA" w:rsidRDefault="00B84FFE" w:rsidP="00B84FFE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Kable obwodowe YKY 5</w:t>
      </w:r>
      <w:r w:rsidR="00900917">
        <w:rPr>
          <w:rFonts w:ascii="Arial" w:eastAsia="Times New Roman" w:hAnsi="Arial" w:cs="Times New Roman"/>
          <w:sz w:val="24"/>
          <w:szCs w:val="24"/>
          <w:lang w:eastAsia="pl-PL"/>
        </w:rPr>
        <w:t>x16mm</w:t>
      </w:r>
      <w:r w:rsidR="00900917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t>2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, osłonić rurami PCV ᴓ110 </w:t>
      </w:r>
      <w:r w:rsidRPr="008708FA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pl-PL"/>
        </w:rPr>
        <w:t>na całej długości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. </w:t>
      </w:r>
    </w:p>
    <w:p w14:paraId="3BF016F3" w14:textId="2D0EEE4D" w:rsidR="00B84FFE" w:rsidRPr="008708FA" w:rsidRDefault="00B84FFE" w:rsidP="00B84FFE">
      <w:pPr>
        <w:keepLines/>
        <w:numPr>
          <w:ilvl w:val="0"/>
          <w:numId w:val="2"/>
        </w:numPr>
        <w:suppressLineNumbers/>
        <w:suppressAutoHyphens/>
        <w:spacing w:after="0" w:line="240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Oprawy oświetleniowe ze źródłem LED o mocy </w:t>
      </w:r>
      <w:r w:rsidR="00900917">
        <w:rPr>
          <w:rFonts w:ascii="Arial" w:eastAsia="Times New Roman" w:hAnsi="Arial" w:cs="Times New Roman"/>
          <w:sz w:val="24"/>
          <w:szCs w:val="24"/>
          <w:lang w:eastAsia="pl-PL"/>
        </w:rPr>
        <w:t>zgodnie z DP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i cechach charakterystycznych: obudowa aluminiowa, szczelność komory optycznej  komory zespołu sterowania IP66. W oprawie lub słupie zainstalowany </w:t>
      </w:r>
      <w:r w:rsidRPr="008708FA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nowy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sterownik zgodny z systemem DALI w celu włączenia do systemu sterowania oświetleniem (zgodnie z załącznikiem), skuteczność świetlna oprawy 130lm/W.</w:t>
      </w:r>
    </w:p>
    <w:p w14:paraId="04AD3DB3" w14:textId="74066244" w:rsidR="00B84FFE" w:rsidRDefault="00B84FFE" w:rsidP="00B84FFE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Prace na sieci ZDMiKP należy zgłaszać z 5 dniowym wyprzedzeniem (wystąpienie o dopuszczenie do prac).</w:t>
      </w:r>
    </w:p>
    <w:p w14:paraId="5C33AB78" w14:textId="14F1FCA7" w:rsidR="0052567A" w:rsidRPr="008708FA" w:rsidRDefault="0052567A" w:rsidP="00B84FFE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Wykonawca zobowiązany jest zwieźć na magazyn ZDMiKP (ul. Witebska 5a) materiały/urządzenia z demontażu własności ZDMiKP w terminie do 2 dni od daty wykonania demontażu.</w:t>
      </w:r>
    </w:p>
    <w:p w14:paraId="6B5A1541" w14:textId="1C1124F0" w:rsidR="008708FA" w:rsidRDefault="00B84FFE" w:rsidP="008708FA">
      <w:pPr>
        <w:keepLines/>
        <w:numPr>
          <w:ilvl w:val="0"/>
          <w:numId w:val="2"/>
        </w:numPr>
        <w:suppressLineNumbers/>
        <w:suppressAutoHyphens/>
        <w:spacing w:after="24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Wykonawca ponosi koszt dołączenia punktów oświetleniowych do systemu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br/>
        <w:t>(ok. 6 zł/pkt).</w:t>
      </w:r>
    </w:p>
    <w:p w14:paraId="6D5A7A38" w14:textId="77777777" w:rsidR="00B84FFE" w:rsidRPr="008708FA" w:rsidRDefault="00B84FFE" w:rsidP="00B84FFE">
      <w:pPr>
        <w:keepLines/>
        <w:numPr>
          <w:ilvl w:val="0"/>
          <w:numId w:val="2"/>
        </w:numPr>
        <w:suppressLineNumbers/>
        <w:suppressAutoHyphens/>
        <w:spacing w:after="24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Uwzględnić konieczność wykonania pomiarów oświetlenia po wybudowaniu dla oceny sprawności świecenia po rocznej eksploatacji.</w:t>
      </w:r>
    </w:p>
    <w:p w14:paraId="3583BB80" w14:textId="290CE6B3" w:rsidR="00B84FFE" w:rsidRPr="008708FA" w:rsidRDefault="00B84FFE" w:rsidP="00F5051B">
      <w:pPr>
        <w:keepNext/>
        <w:keepLines/>
        <w:numPr>
          <w:ilvl w:val="0"/>
          <w:numId w:val="2"/>
        </w:numPr>
        <w:suppressLineNumbers/>
        <w:suppressAutoHyphens/>
        <w:spacing w:after="24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Dokumentację powykonawczą oświetlenia należy dostarczyć do ZDMiKP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br/>
        <w:t>w formie papierowej i cyfrowej (format DGN).</w:t>
      </w:r>
    </w:p>
    <w:p w14:paraId="15F0A444" w14:textId="09FD035E" w:rsidR="0033686C" w:rsidRDefault="0033686C" w:rsidP="00B84FFE">
      <w:pPr>
        <w:keepNext/>
        <w:spacing w:after="240" w:line="276" w:lineRule="auto"/>
        <w:ind w:left="360"/>
        <w:contextualSpacing/>
        <w:jc w:val="both"/>
        <w:rPr>
          <w:sz w:val="16"/>
          <w:szCs w:val="16"/>
        </w:rPr>
      </w:pPr>
    </w:p>
    <w:p w14:paraId="733FF75E" w14:textId="77777777" w:rsidR="000B578B" w:rsidRDefault="000B578B" w:rsidP="00B84FFE">
      <w:pPr>
        <w:keepNext/>
        <w:spacing w:after="240" w:line="276" w:lineRule="auto"/>
        <w:ind w:left="360"/>
        <w:contextualSpacing/>
        <w:jc w:val="both"/>
        <w:rPr>
          <w:sz w:val="16"/>
          <w:szCs w:val="16"/>
        </w:rPr>
      </w:pPr>
    </w:p>
    <w:p w14:paraId="7913F814" w14:textId="77777777" w:rsidR="000B578B" w:rsidRDefault="000B578B" w:rsidP="00B84FFE">
      <w:pPr>
        <w:keepNext/>
        <w:spacing w:after="240" w:line="276" w:lineRule="auto"/>
        <w:ind w:left="360"/>
        <w:contextualSpacing/>
        <w:jc w:val="both"/>
        <w:rPr>
          <w:sz w:val="16"/>
          <w:szCs w:val="16"/>
        </w:rPr>
      </w:pPr>
    </w:p>
    <w:p w14:paraId="58C5EE26" w14:textId="77777777" w:rsidR="000B578B" w:rsidRDefault="000B578B" w:rsidP="00B84FFE">
      <w:pPr>
        <w:keepNext/>
        <w:spacing w:after="240" w:line="276" w:lineRule="auto"/>
        <w:ind w:left="360"/>
        <w:contextualSpacing/>
        <w:jc w:val="both"/>
        <w:rPr>
          <w:sz w:val="16"/>
          <w:szCs w:val="16"/>
        </w:rPr>
      </w:pPr>
    </w:p>
    <w:p w14:paraId="1AC9A446" w14:textId="77777777" w:rsidR="000B578B" w:rsidRDefault="000B578B" w:rsidP="00B84FFE">
      <w:pPr>
        <w:keepNext/>
        <w:spacing w:after="240" w:line="276" w:lineRule="auto"/>
        <w:ind w:left="360"/>
        <w:contextualSpacing/>
        <w:jc w:val="both"/>
        <w:rPr>
          <w:sz w:val="16"/>
          <w:szCs w:val="16"/>
        </w:rPr>
      </w:pPr>
    </w:p>
    <w:p w14:paraId="2ABF34CD" w14:textId="77777777" w:rsidR="000B578B" w:rsidRDefault="000B578B" w:rsidP="00B84FFE">
      <w:pPr>
        <w:keepNext/>
        <w:spacing w:after="240" w:line="276" w:lineRule="auto"/>
        <w:ind w:left="360"/>
        <w:contextualSpacing/>
        <w:jc w:val="both"/>
        <w:rPr>
          <w:sz w:val="16"/>
          <w:szCs w:val="16"/>
        </w:rPr>
      </w:pPr>
    </w:p>
    <w:permEnd w:id="1033111386"/>
    <w:p w14:paraId="5E8D8348" w14:textId="1CB5A7EF" w:rsidR="00C25AE9" w:rsidRPr="0068333A" w:rsidRDefault="00C25AE9" w:rsidP="00336EDA">
      <w:pPr>
        <w:keepNext/>
        <w:spacing w:after="240" w:line="276" w:lineRule="auto"/>
        <w:contextualSpacing/>
        <w:jc w:val="both"/>
        <w:rPr>
          <w:sz w:val="16"/>
          <w:szCs w:val="16"/>
        </w:rPr>
      </w:pPr>
    </w:p>
    <w:sectPr w:rsidR="00C25AE9" w:rsidRPr="0068333A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F33D" w14:textId="77777777" w:rsidR="00B950E4" w:rsidRDefault="00B950E4" w:rsidP="0033686C">
      <w:pPr>
        <w:spacing w:after="0" w:line="240" w:lineRule="auto"/>
      </w:pPr>
      <w:r>
        <w:separator/>
      </w:r>
    </w:p>
  </w:endnote>
  <w:endnote w:type="continuationSeparator" w:id="0">
    <w:p w14:paraId="4E1AE9DB" w14:textId="77777777" w:rsidR="00B950E4" w:rsidRDefault="00B950E4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Toruńska 174a, tel. 52 / 582 27 23, fax 52 / 582 27 77     </w:t>
    </w:r>
  </w:p>
  <w:p w14:paraId="56855095" w14:textId="5647593B" w:rsidR="00434F5E" w:rsidRPr="00434F5E" w:rsidRDefault="00806C93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64B4" w14:textId="77777777" w:rsidR="00B950E4" w:rsidRDefault="00B950E4" w:rsidP="0033686C">
      <w:pPr>
        <w:spacing w:after="0" w:line="240" w:lineRule="auto"/>
      </w:pPr>
      <w:r>
        <w:separator/>
      </w:r>
    </w:p>
  </w:footnote>
  <w:footnote w:type="continuationSeparator" w:id="0">
    <w:p w14:paraId="0A7C559B" w14:textId="77777777" w:rsidR="00B950E4" w:rsidRDefault="00B950E4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5D02"/>
    <w:multiLevelType w:val="hybridMultilevel"/>
    <w:tmpl w:val="D048E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E001B"/>
    <w:multiLevelType w:val="hybridMultilevel"/>
    <w:tmpl w:val="D9A87A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7DF5"/>
    <w:multiLevelType w:val="hybridMultilevel"/>
    <w:tmpl w:val="D9A87AE4"/>
    <w:lvl w:ilvl="0" w:tplc="E9E82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0"/>
  </w:num>
  <w:num w:numId="2" w16cid:durableId="1939560180">
    <w:abstractNumId w:val="3"/>
  </w:num>
  <w:num w:numId="3" w16cid:durableId="1063139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2811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8817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LEvuxwaDcOXXnE4q78CA5Db4OHk+Y+wKGM+PRf8kmh/jmtgC7AA9t0RE6EAca2952x4VhmEP57NMtDKTYhMhGQ==" w:salt="l7m0xh3v1Iry0g69Iyqp2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B578B"/>
    <w:rsid w:val="000C2876"/>
    <w:rsid w:val="000D4AC3"/>
    <w:rsid w:val="00104C59"/>
    <w:rsid w:val="00110267"/>
    <w:rsid w:val="00112C92"/>
    <w:rsid w:val="00145C14"/>
    <w:rsid w:val="00157126"/>
    <w:rsid w:val="00177199"/>
    <w:rsid w:val="001A7C79"/>
    <w:rsid w:val="0021221E"/>
    <w:rsid w:val="002F6235"/>
    <w:rsid w:val="0033686C"/>
    <w:rsid w:val="00336EDA"/>
    <w:rsid w:val="003770D7"/>
    <w:rsid w:val="003821AC"/>
    <w:rsid w:val="00396FD2"/>
    <w:rsid w:val="003B0EBD"/>
    <w:rsid w:val="003E20D9"/>
    <w:rsid w:val="003F3A69"/>
    <w:rsid w:val="00434F5E"/>
    <w:rsid w:val="004844A9"/>
    <w:rsid w:val="004B3F11"/>
    <w:rsid w:val="004C1095"/>
    <w:rsid w:val="005111E9"/>
    <w:rsid w:val="005204B6"/>
    <w:rsid w:val="0052567A"/>
    <w:rsid w:val="005834DF"/>
    <w:rsid w:val="005E786B"/>
    <w:rsid w:val="00613886"/>
    <w:rsid w:val="00650195"/>
    <w:rsid w:val="00674F19"/>
    <w:rsid w:val="0068333A"/>
    <w:rsid w:val="00687268"/>
    <w:rsid w:val="006E0041"/>
    <w:rsid w:val="0070087A"/>
    <w:rsid w:val="0073575B"/>
    <w:rsid w:val="007C6C65"/>
    <w:rsid w:val="007D123D"/>
    <w:rsid w:val="00806C93"/>
    <w:rsid w:val="008410B2"/>
    <w:rsid w:val="0085025F"/>
    <w:rsid w:val="008708FA"/>
    <w:rsid w:val="00871E16"/>
    <w:rsid w:val="00893982"/>
    <w:rsid w:val="008A777D"/>
    <w:rsid w:val="00900917"/>
    <w:rsid w:val="009013B8"/>
    <w:rsid w:val="00975D00"/>
    <w:rsid w:val="009E06E0"/>
    <w:rsid w:val="00B21B22"/>
    <w:rsid w:val="00B233D6"/>
    <w:rsid w:val="00B2646F"/>
    <w:rsid w:val="00B40E14"/>
    <w:rsid w:val="00B512B9"/>
    <w:rsid w:val="00B5772E"/>
    <w:rsid w:val="00B84FFE"/>
    <w:rsid w:val="00B950E4"/>
    <w:rsid w:val="00BA29F8"/>
    <w:rsid w:val="00BD75BD"/>
    <w:rsid w:val="00C25AE9"/>
    <w:rsid w:val="00C66671"/>
    <w:rsid w:val="00CA2883"/>
    <w:rsid w:val="00D16AE1"/>
    <w:rsid w:val="00D6187F"/>
    <w:rsid w:val="00D73B7F"/>
    <w:rsid w:val="00DA3CCB"/>
    <w:rsid w:val="00DC28D6"/>
    <w:rsid w:val="00E21A9A"/>
    <w:rsid w:val="00E21B60"/>
    <w:rsid w:val="00E77121"/>
    <w:rsid w:val="00EC1D9E"/>
    <w:rsid w:val="00EE2ACC"/>
    <w:rsid w:val="00F92DCE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D16AE1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D16AE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D16A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">
    <w:name w:val="data"/>
    <w:basedOn w:val="Normalny"/>
    <w:rsid w:val="00D16AE1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6A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6AE1"/>
  </w:style>
  <w:style w:type="paragraph" w:styleId="Akapitzlist">
    <w:name w:val="List Paragraph"/>
    <w:basedOn w:val="Normalny"/>
    <w:uiPriority w:val="34"/>
    <w:qFormat/>
    <w:rsid w:val="003B0EB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1580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Dariusz Radzimski</cp:lastModifiedBy>
  <cp:revision>13</cp:revision>
  <cp:lastPrinted>2023-05-08T11:27:00Z</cp:lastPrinted>
  <dcterms:created xsi:type="dcterms:W3CDTF">2023-11-30T06:24:00Z</dcterms:created>
  <dcterms:modified xsi:type="dcterms:W3CDTF">2024-01-25T07:07:00Z</dcterms:modified>
</cp:coreProperties>
</file>