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5" w:rsidRPr="00B02E1B" w:rsidRDefault="00C57A92" w:rsidP="00DD07C5">
      <w:pPr>
        <w:ind w:left="851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2"/>
        </w:rPr>
        <w:t xml:space="preserve">                    </w:t>
      </w:r>
      <w:r w:rsidR="00DD07C5"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4A58864E" wp14:editId="412532EE">
            <wp:extent cx="6096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C5"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</w:t>
      </w:r>
      <w:r w:rsidR="00DD07C5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="00DD07C5"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4. Wojskowy Szpital Kliniczny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z Polikliniką SPZOZ we Wrocławiu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Cs/>
          <w:sz w:val="22"/>
          <w:szCs w:val="24"/>
          <w:lang w:eastAsia="pl-PL"/>
        </w:rPr>
        <w:t>ul. R.</w:t>
      </w:r>
      <w:r w:rsidR="0029341F">
        <w:rPr>
          <w:rFonts w:eastAsia="Times New Roman" w:cs="Times New Roman"/>
          <w:bCs/>
          <w:sz w:val="22"/>
          <w:szCs w:val="24"/>
          <w:lang w:eastAsia="pl-PL"/>
        </w:rPr>
        <w:t xml:space="preserve"> 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>Weigla 5 Wrocław 50 - 981</w:t>
      </w:r>
    </w:p>
    <w:p w:rsidR="00DD07C5" w:rsidRPr="00B02E1B" w:rsidRDefault="00323F9B" w:rsidP="00DD07C5">
      <w:pPr>
        <w:ind w:left="851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Wrocław,</w:t>
      </w:r>
      <w:r w:rsidR="00B45582">
        <w:rPr>
          <w:rFonts w:eastAsia="Times New Roman" w:cs="Times New Roman"/>
          <w:sz w:val="20"/>
          <w:szCs w:val="20"/>
          <w:lang w:eastAsia="pl-PL"/>
        </w:rPr>
        <w:t xml:space="preserve">  1</w:t>
      </w:r>
      <w:r w:rsidR="00281EA1">
        <w:rPr>
          <w:rFonts w:eastAsia="Times New Roman" w:cs="Times New Roman"/>
          <w:sz w:val="20"/>
          <w:szCs w:val="20"/>
          <w:lang w:eastAsia="pl-PL"/>
        </w:rPr>
        <w:t>3</w:t>
      </w:r>
      <w:r w:rsidR="002B5FFC">
        <w:rPr>
          <w:rFonts w:eastAsia="Times New Roman" w:cs="Times New Roman"/>
          <w:sz w:val="20"/>
          <w:szCs w:val="20"/>
          <w:lang w:eastAsia="pl-PL"/>
        </w:rPr>
        <w:t>.02</w:t>
      </w:r>
      <w:r w:rsidR="00E9582E">
        <w:rPr>
          <w:rFonts w:eastAsia="Times New Roman" w:cs="Times New Roman"/>
          <w:sz w:val="20"/>
          <w:szCs w:val="20"/>
          <w:lang w:eastAsia="pl-PL"/>
        </w:rPr>
        <w:t>.2020</w:t>
      </w:r>
      <w:r w:rsidR="00DD07C5" w:rsidRPr="00B02E1B">
        <w:rPr>
          <w:rFonts w:eastAsia="Times New Roman" w:cs="Times New Roman"/>
          <w:sz w:val="20"/>
          <w:szCs w:val="20"/>
          <w:lang w:eastAsia="pl-PL"/>
        </w:rPr>
        <w:t>r</w:t>
      </w: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WYJAŚNIENIE </w:t>
      </w:r>
      <w:r w:rsidR="00FB4A68">
        <w:rPr>
          <w:rFonts w:eastAsia="Times New Roman" w:cs="Times New Roman"/>
          <w:b/>
          <w:bCs/>
          <w:sz w:val="22"/>
          <w:lang w:eastAsia="pl-PL"/>
        </w:rPr>
        <w:t>I MODYFIKACK</w:t>
      </w:r>
      <w:r w:rsidR="002B5FFC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6230F8" w:rsidRPr="00E25865" w:rsidRDefault="006230F8" w:rsidP="002B5F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E25865">
        <w:rPr>
          <w:rFonts w:eastAsia="Times New Roman" w:cs="Times New Roman"/>
          <w:b/>
          <w:i/>
          <w:iCs/>
          <w:sz w:val="20"/>
          <w:szCs w:val="20"/>
          <w:lang w:eastAsia="pl-PL"/>
        </w:rPr>
        <w:t>dotyczy:</w:t>
      </w:r>
      <w:r w:rsidRPr="00E25865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 xml:space="preserve"> przetargu nieograniczonego na </w:t>
      </w:r>
      <w:r w:rsidR="002B5FFC" w:rsidRPr="00E25865">
        <w:rPr>
          <w:rFonts w:cs="Times New Roman"/>
          <w:b/>
          <w:i/>
          <w:sz w:val="20"/>
          <w:szCs w:val="20"/>
        </w:rPr>
        <w:t>dostawę materiałów medycznych wraz z najmem instrumentarium na potrzeby Klinicznych Oddziałów: Ortopedii i Traumatologii Narządu Ruchu, Chirurgii Szczękowo – Twarzowej, znak sprawy 4WSzKzP.SZP.2612.7.2020</w:t>
      </w:r>
    </w:p>
    <w:p w:rsidR="00DD07C5" w:rsidRPr="00E25865" w:rsidRDefault="00DD07C5" w:rsidP="00323F9B">
      <w:pPr>
        <w:tabs>
          <w:tab w:val="left" w:pos="0"/>
          <w:tab w:val="left" w:pos="567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E25865">
        <w:rPr>
          <w:rFonts w:eastAsia="Times New Roman" w:cs="Times New Roman"/>
          <w:sz w:val="22"/>
          <w:lang w:eastAsia="pl-PL"/>
        </w:rPr>
        <w:tab/>
      </w:r>
    </w:p>
    <w:p w:rsidR="00DD07C5" w:rsidRPr="00E25865" w:rsidRDefault="00DD07C5" w:rsidP="00323F9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E25865">
        <w:rPr>
          <w:rFonts w:eastAsia="Times New Roman" w:cs="Times New Roman"/>
          <w:sz w:val="22"/>
          <w:lang w:eastAsia="pl-PL"/>
        </w:rPr>
        <w:tab/>
        <w:t>Zamawiający 4 Wojskowy Szpital Kliniczny z Polikliniką SPZOZ we Wrocławiu działając na podstawie art. 38 ust.1,</w:t>
      </w:r>
      <w:r w:rsidR="00323F9B" w:rsidRPr="00E25865">
        <w:rPr>
          <w:rFonts w:eastAsia="Times New Roman" w:cs="Times New Roman"/>
          <w:sz w:val="22"/>
          <w:lang w:eastAsia="pl-PL"/>
        </w:rPr>
        <w:t xml:space="preserve"> </w:t>
      </w:r>
      <w:r w:rsidRPr="00E25865">
        <w:rPr>
          <w:rFonts w:eastAsia="Times New Roman" w:cs="Times New Roman"/>
          <w:sz w:val="22"/>
          <w:lang w:eastAsia="pl-PL"/>
        </w:rPr>
        <w:t>2</w:t>
      </w:r>
      <w:r w:rsidR="00FB4A68">
        <w:rPr>
          <w:rFonts w:eastAsia="Times New Roman" w:cs="Times New Roman"/>
          <w:sz w:val="22"/>
          <w:lang w:eastAsia="pl-PL"/>
        </w:rPr>
        <w:t xml:space="preserve"> i 4 </w:t>
      </w:r>
      <w:r w:rsidRPr="00E25865">
        <w:rPr>
          <w:rFonts w:eastAsia="Times New Roman" w:cs="Times New Roman"/>
          <w:sz w:val="22"/>
          <w:lang w:eastAsia="pl-PL"/>
        </w:rPr>
        <w:t>ustawy Prawo zamówień publicznych (t.j. Dz. U. 201</w:t>
      </w:r>
      <w:r w:rsidR="00345669" w:rsidRPr="00E25865">
        <w:rPr>
          <w:rFonts w:eastAsia="Times New Roman" w:cs="Times New Roman"/>
          <w:sz w:val="22"/>
          <w:lang w:eastAsia="pl-PL"/>
        </w:rPr>
        <w:t>9</w:t>
      </w:r>
      <w:r w:rsidRPr="00E25865">
        <w:rPr>
          <w:rFonts w:eastAsia="Times New Roman" w:cs="Times New Roman"/>
          <w:sz w:val="22"/>
          <w:lang w:eastAsia="pl-PL"/>
        </w:rPr>
        <w:t xml:space="preserve"> </w:t>
      </w:r>
      <w:r w:rsidR="002B5FFC" w:rsidRPr="00E25865">
        <w:rPr>
          <w:rFonts w:eastAsia="Times New Roman" w:cs="Times New Roman"/>
          <w:sz w:val="22"/>
          <w:lang w:eastAsia="pl-PL"/>
        </w:rPr>
        <w:t xml:space="preserve"> po</w:t>
      </w:r>
      <w:r w:rsidRPr="00E25865">
        <w:rPr>
          <w:rFonts w:eastAsia="Times New Roman" w:cs="Times New Roman"/>
          <w:sz w:val="22"/>
          <w:lang w:eastAsia="pl-PL"/>
        </w:rPr>
        <w:t>z. 1</w:t>
      </w:r>
      <w:r w:rsidR="00345669" w:rsidRPr="00E25865">
        <w:rPr>
          <w:rFonts w:eastAsia="Times New Roman" w:cs="Times New Roman"/>
          <w:sz w:val="22"/>
          <w:lang w:eastAsia="pl-PL"/>
        </w:rPr>
        <w:t>843</w:t>
      </w:r>
      <w:r w:rsidRPr="00E25865">
        <w:rPr>
          <w:rFonts w:eastAsia="Times New Roman" w:cs="Times New Roman"/>
          <w:sz w:val="22"/>
          <w:lang w:eastAsia="pl-PL"/>
        </w:rPr>
        <w:t xml:space="preserve"> z późn.zm.) dalej PZP informuje, że wpłynęło zapytanie o wyjaśnienie treści specyfikacji istotnych warunków zamówienia w ww. postępowaniu przetargowym:</w:t>
      </w:r>
      <w:r w:rsidRPr="00E25865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2B5FFC" w:rsidRPr="00E25865" w:rsidRDefault="00345669" w:rsidP="00C4493D">
      <w:pPr>
        <w:pStyle w:val="Default"/>
        <w:jc w:val="both"/>
        <w:rPr>
          <w:rFonts w:ascii="Times New Roman" w:eastAsia="Times New Roman" w:hAnsi="Times New Roman" w:cs="Times New Roman"/>
          <w:color w:val="666666"/>
          <w:sz w:val="22"/>
          <w:szCs w:val="22"/>
          <w:lang w:eastAsia="pl-PL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Pytanie nr </w:t>
      </w:r>
      <w:r w:rsidR="00B45582" w:rsidRPr="00E25865">
        <w:rPr>
          <w:rFonts w:ascii="Times New Roman" w:eastAsia="Calibri" w:hAnsi="Times New Roman" w:cs="Times New Roman"/>
          <w:b/>
          <w:sz w:val="22"/>
          <w:szCs w:val="22"/>
        </w:rPr>
        <w:t>4</w:t>
      </w:r>
      <w:r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 -</w:t>
      </w:r>
      <w:r w:rsidR="00E9582E"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E9582E" w:rsidRPr="00E25865">
        <w:rPr>
          <w:rFonts w:ascii="Times New Roman" w:eastAsia="Times New Roman" w:hAnsi="Times New Roman" w:cs="Times New Roman"/>
          <w:color w:val="666666"/>
          <w:sz w:val="22"/>
          <w:szCs w:val="22"/>
          <w:lang w:eastAsia="pl-PL"/>
        </w:rPr>
        <w:t xml:space="preserve"> </w:t>
      </w:r>
      <w:r w:rsidR="00B45582" w:rsidRPr="00E25865">
        <w:rPr>
          <w:rFonts w:ascii="Times New Roman" w:hAnsi="Times New Roman" w:cs="Times New Roman"/>
          <w:sz w:val="22"/>
          <w:szCs w:val="22"/>
        </w:rPr>
        <w:t xml:space="preserve"> Czy w celu zwiększenia konkurencyjności Zamawiający w pakiecie 41 dopuści system do złamań około protezowych- Fibertape cerclage? Taśma do zaopatrywania złamań około protezowych z plecionki polietylenu o ultra wysokiej masie cząsteczkowej, sterylna. Kompletne instrumentarium z dynamometrem umożliwiającym precyzyjne ustawienie napięcia taśmy. Długość taśmy 122 cm.</w:t>
      </w:r>
    </w:p>
    <w:p w:rsidR="00E9582E" w:rsidRPr="00E25865" w:rsidRDefault="002B5FFC" w:rsidP="00C449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>Odpowiedź na pytanie nr</w:t>
      </w:r>
      <w:r w:rsidR="00B45582" w:rsidRPr="00E25865">
        <w:rPr>
          <w:rFonts w:eastAsia="Times New Roman" w:cs="Times New Roman"/>
          <w:b/>
          <w:sz w:val="22"/>
          <w:lang w:eastAsia="pl-PL"/>
        </w:rPr>
        <w:t xml:space="preserve"> 4</w:t>
      </w:r>
      <w:r w:rsidR="00E9582E" w:rsidRPr="00E25865">
        <w:rPr>
          <w:rFonts w:eastAsia="Times New Roman" w:cs="Times New Roman"/>
          <w:b/>
          <w:sz w:val="22"/>
          <w:lang w:eastAsia="pl-PL"/>
        </w:rPr>
        <w:t>:</w:t>
      </w:r>
      <w:r w:rsidRPr="00E25865">
        <w:rPr>
          <w:rFonts w:eastAsia="Times New Roman" w:cs="Times New Roman"/>
          <w:b/>
          <w:sz w:val="22"/>
          <w:lang w:eastAsia="pl-PL"/>
        </w:rPr>
        <w:t xml:space="preserve"> </w:t>
      </w:r>
      <w:r w:rsidR="00FC68D8">
        <w:rPr>
          <w:rFonts w:eastAsia="Times New Roman" w:cs="Times New Roman"/>
          <w:b/>
          <w:sz w:val="22"/>
          <w:lang w:eastAsia="pl-PL"/>
        </w:rPr>
        <w:t>Nie, zgodnie z SIWZ.</w:t>
      </w:r>
    </w:p>
    <w:p w:rsidR="00B45582" w:rsidRPr="00E25865" w:rsidRDefault="00B45582" w:rsidP="00C449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B45582" w:rsidRPr="00E25865" w:rsidRDefault="00B45582" w:rsidP="00C4493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25865">
        <w:rPr>
          <w:rFonts w:eastAsia="Calibri"/>
          <w:b/>
          <w:sz w:val="22"/>
          <w:szCs w:val="22"/>
        </w:rPr>
        <w:t xml:space="preserve">Pytanie nr 5 - </w:t>
      </w:r>
      <w:r w:rsidRPr="00E25865">
        <w:rPr>
          <w:color w:val="666666"/>
          <w:sz w:val="22"/>
          <w:szCs w:val="22"/>
        </w:rPr>
        <w:t xml:space="preserve"> </w:t>
      </w:r>
      <w:r w:rsidRPr="00E25865">
        <w:rPr>
          <w:sz w:val="22"/>
          <w:szCs w:val="22"/>
        </w:rPr>
        <w:t xml:space="preserve"> </w:t>
      </w:r>
      <w:r w:rsidRPr="00E25865">
        <w:rPr>
          <w:sz w:val="22"/>
          <w:szCs w:val="22"/>
          <w:u w:val="single"/>
        </w:rPr>
        <w:t xml:space="preserve">Pakiet nr 2- </w:t>
      </w:r>
      <w:r w:rsidRPr="00B45582">
        <w:rPr>
          <w:sz w:val="22"/>
          <w:szCs w:val="22"/>
          <w:u w:val="single"/>
        </w:rPr>
        <w:t>Poz. 5</w:t>
      </w:r>
      <w:r w:rsidRPr="00B45582">
        <w:rPr>
          <w:b/>
          <w:sz w:val="22"/>
          <w:szCs w:val="22"/>
          <w:u w:val="single"/>
        </w:rPr>
        <w:t xml:space="preserve"> </w:t>
      </w:r>
      <w:r w:rsidRPr="00B45582">
        <w:rPr>
          <w:sz w:val="22"/>
          <w:szCs w:val="22"/>
        </w:rPr>
        <w:t>– Z uwagi na niewielką ilość do zakupy – tj. 1 szt. czy Zamawiający zgodzi się na dowóz gwoździ  do zabiegu zamiast dostarczenia pełnego kompletu? W przypadku pozytywnej odpowiedzi zastosowanie będzie miał §1 ust. 4 istotnych postanowień umowy.</w:t>
      </w:r>
    </w:p>
    <w:p w:rsidR="00B45582" w:rsidRPr="00E25865" w:rsidRDefault="00B45582" w:rsidP="00B4558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5: </w:t>
      </w:r>
      <w:r w:rsidR="00FC68D8">
        <w:rPr>
          <w:rFonts w:eastAsia="Times New Roman" w:cs="Times New Roman"/>
          <w:b/>
          <w:sz w:val="22"/>
          <w:lang w:eastAsia="pl-PL"/>
        </w:rPr>
        <w:t>Nie, zgodnie z SIWZ.</w:t>
      </w:r>
    </w:p>
    <w:p w:rsidR="00C4493D" w:rsidRPr="00E25865" w:rsidRDefault="00C4493D" w:rsidP="00B4558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B45582" w:rsidRPr="00B45582" w:rsidRDefault="00B45582" w:rsidP="00C4493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t xml:space="preserve">Pytanie nr 6 - </w:t>
      </w:r>
      <w:r w:rsidRPr="00E25865">
        <w:rPr>
          <w:rFonts w:eastAsia="Times New Roman" w:cs="Times New Roman"/>
          <w:color w:val="666666"/>
          <w:sz w:val="22"/>
          <w:lang w:eastAsia="pl-PL"/>
        </w:rPr>
        <w:t xml:space="preserve"> </w:t>
      </w:r>
      <w:r w:rsidRPr="00E25865">
        <w:rPr>
          <w:rFonts w:cs="Times New Roman"/>
          <w:sz w:val="22"/>
        </w:rPr>
        <w:t xml:space="preserve"> </w:t>
      </w:r>
      <w:r w:rsidRPr="00B45582">
        <w:rPr>
          <w:rFonts w:eastAsia="Times New Roman" w:cs="Times New Roman"/>
          <w:sz w:val="22"/>
          <w:u w:val="single"/>
          <w:lang w:eastAsia="pl-PL"/>
        </w:rPr>
        <w:t>Pakiet nr 37</w:t>
      </w:r>
      <w:r w:rsidR="00C4493D" w:rsidRPr="00E25865">
        <w:rPr>
          <w:rFonts w:eastAsia="Times New Roman" w:cs="Times New Roman"/>
          <w:sz w:val="22"/>
          <w:u w:val="single"/>
          <w:lang w:eastAsia="pl-PL"/>
        </w:rPr>
        <w:t xml:space="preserve"> poz. 1</w:t>
      </w:r>
      <w:r w:rsidRPr="00E25865">
        <w:rPr>
          <w:rFonts w:eastAsia="Times New Roman" w:cs="Times New Roman"/>
          <w:sz w:val="22"/>
          <w:u w:val="single"/>
          <w:lang w:eastAsia="pl-PL"/>
        </w:rPr>
        <w:t xml:space="preserve">- </w:t>
      </w:r>
      <w:r w:rsidRPr="00B45582">
        <w:rPr>
          <w:rFonts w:eastAsia="Times New Roman" w:cs="Times New Roman"/>
          <w:bCs/>
          <w:sz w:val="22"/>
          <w:lang w:eastAsia="pl-PL"/>
        </w:rPr>
        <w:t xml:space="preserve">W związku z tym, iż opis przedmiotu zamówienia w poz. 1 może spełnić tylko jeden Wykonawca, </w:t>
      </w:r>
      <w:r w:rsidRPr="00B45582">
        <w:rPr>
          <w:rFonts w:eastAsia="Times New Roman" w:cs="Times New Roman"/>
          <w:sz w:val="22"/>
          <w:lang w:eastAsia="pl-PL"/>
        </w:rPr>
        <w:t>co uniemożliwia innym Wykonawcom złożenia ofert</w:t>
      </w:r>
      <w:r w:rsidRPr="00B45582">
        <w:rPr>
          <w:rFonts w:eastAsia="Times New Roman" w:cs="Times New Roman"/>
          <w:bCs/>
          <w:sz w:val="22"/>
          <w:lang w:eastAsia="pl-PL"/>
        </w:rPr>
        <w:t xml:space="preserve"> – czy Zamawiający wyrazi zgodę na zaoferowanie gwoździ i elementów blokujących do nich równoważnych </w:t>
      </w:r>
      <w:r w:rsidRPr="00B45582">
        <w:rPr>
          <w:rFonts w:eastAsia="Times New Roman" w:cs="Times New Roman"/>
          <w:bCs/>
          <w:sz w:val="22"/>
          <w:u w:val="single"/>
          <w:lang w:eastAsia="pl-PL"/>
        </w:rPr>
        <w:t>według parametrów jak poniżej</w:t>
      </w:r>
      <w:r w:rsidRPr="00B45582">
        <w:rPr>
          <w:rFonts w:eastAsia="Times New Roman" w:cs="Times New Roman"/>
          <w:bCs/>
          <w:sz w:val="22"/>
          <w:lang w:eastAsia="pl-PL"/>
        </w:rPr>
        <w:t>?</w:t>
      </w:r>
    </w:p>
    <w:p w:rsidR="00C4493D" w:rsidRPr="00E25865" w:rsidRDefault="00B45582" w:rsidP="00C4493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45582">
        <w:rPr>
          <w:rFonts w:eastAsia="Times New Roman" w:cs="Times New Roman"/>
          <w:bCs/>
          <w:sz w:val="22"/>
          <w:lang w:eastAsia="pl-PL"/>
        </w:rPr>
        <w:t xml:space="preserve">Gwóźdź śródszpikowy krętarzowy </w:t>
      </w:r>
      <w:r w:rsidRPr="00B45582">
        <w:rPr>
          <w:rFonts w:eastAsia="Times New Roman" w:cs="Times New Roman"/>
          <w:sz w:val="22"/>
          <w:lang w:eastAsia="pl-PL"/>
        </w:rPr>
        <w:t>kaniulowany, o przekroju okrągłym, z 4 stopniowym odgięciem, średnica d=10÷12mm (ze skokiem co 1mm) dla części dalszej, 16 mm dla części bliższej. Kąt szyjkowo – trzonowy  125º,130º,135º,</w:t>
      </w:r>
      <w:r w:rsidRPr="00B45582">
        <w:rPr>
          <w:rFonts w:eastAsia="Times New Roman" w:cs="Times New Roman"/>
          <w:bCs/>
          <w:sz w:val="22"/>
          <w:lang w:eastAsia="pl-PL"/>
        </w:rPr>
        <w:t xml:space="preserve"> krótki </w:t>
      </w:r>
      <w:r w:rsidRPr="00B45582">
        <w:rPr>
          <w:rFonts w:eastAsia="Times New Roman" w:cs="Times New Roman"/>
          <w:sz w:val="22"/>
          <w:lang w:eastAsia="pl-PL"/>
        </w:rPr>
        <w:t>L=180 mm uniwersalny do kości lewej i prawej, d</w:t>
      </w:r>
      <w:r w:rsidRPr="00B45582">
        <w:rPr>
          <w:rFonts w:eastAsia="Times New Roman" w:cs="Times New Roman"/>
          <w:bCs/>
          <w:sz w:val="22"/>
          <w:lang w:eastAsia="pl-PL"/>
        </w:rPr>
        <w:t>ługi</w:t>
      </w:r>
      <w:r w:rsidRPr="00B45582">
        <w:rPr>
          <w:rFonts w:eastAsia="Times New Roman" w:cs="Times New Roman"/>
          <w:sz w:val="22"/>
          <w:lang w:eastAsia="pl-PL"/>
        </w:rPr>
        <w:t xml:space="preserve"> L=240÷480mm (ze skokiem co 20mm) wersja lewa i prawa. Blokowany w części bliższej śrubą zespalającą o średnicy 10,5mm o długości 70-120mm skok co 5mm wraz ze elementem ustalającym montowanym przez producenta wewnątrz gwoździa. W części dalszej blokowany wkrętami blokującymi o średnicy 5,0mm lub 5,5mm o długości od 30 do 90mm skok co 5mm. W części dalszej posiadający otwory co najmniej 1 dynamiczny oraz  1 statyczny gwintowany. Kaniulowane śruby zaślepiające pozwalające na wydłużenie części bliższej gwoździa w przynajmniej 4 rozmiarach w zakresie 0÷15mm stopniowane co 5mm.  Śruby blokujące z gniazdem gwiazdkowym, kodowane kolorami – każda średnica inny kolor. Gwoździe kodowane kolorami – każda średnica inny kolor. Wersja lewa lub prawa gwoździa kodowana kolorem na części bliższej. Gniazda we wszystkich elementach blokujących typu TORX. System wykonany z tytanu/stopu tytanu. Wszystkie elementy systemu sterylne.</w:t>
      </w:r>
    </w:p>
    <w:p w:rsidR="00C4493D" w:rsidRPr="00E25865" w:rsidRDefault="00C4493D" w:rsidP="00C4493D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6: </w:t>
      </w:r>
      <w:r w:rsidR="00FC68D8">
        <w:rPr>
          <w:rFonts w:eastAsia="Times New Roman" w:cs="Times New Roman"/>
          <w:b/>
          <w:sz w:val="22"/>
          <w:lang w:eastAsia="pl-PL"/>
        </w:rPr>
        <w:t>Nie, zgodnie z SIWZ.</w:t>
      </w:r>
    </w:p>
    <w:p w:rsidR="00C4493D" w:rsidRPr="00E25865" w:rsidRDefault="00C4493D" w:rsidP="00C4493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B45582" w:rsidRPr="00B45582" w:rsidRDefault="00C4493D" w:rsidP="00C4493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t xml:space="preserve">Pytanie nr 7 - </w:t>
      </w:r>
      <w:r w:rsidRPr="00E25865">
        <w:rPr>
          <w:rFonts w:eastAsia="Times New Roman" w:cs="Times New Roman"/>
          <w:color w:val="666666"/>
          <w:sz w:val="22"/>
          <w:lang w:eastAsia="pl-PL"/>
        </w:rPr>
        <w:t xml:space="preserve"> </w:t>
      </w:r>
      <w:r w:rsidRPr="00E25865">
        <w:rPr>
          <w:rFonts w:cs="Times New Roman"/>
          <w:sz w:val="22"/>
        </w:rPr>
        <w:t xml:space="preserve"> </w:t>
      </w:r>
      <w:r w:rsidRPr="00B45582">
        <w:rPr>
          <w:rFonts w:eastAsia="Times New Roman" w:cs="Times New Roman"/>
          <w:sz w:val="22"/>
          <w:u w:val="single"/>
          <w:lang w:eastAsia="pl-PL"/>
        </w:rPr>
        <w:t>Pakiet nr 37</w:t>
      </w:r>
      <w:r w:rsidRPr="00E25865">
        <w:rPr>
          <w:rFonts w:eastAsia="Times New Roman" w:cs="Times New Roman"/>
          <w:sz w:val="22"/>
          <w:u w:val="single"/>
          <w:lang w:eastAsia="pl-PL"/>
        </w:rPr>
        <w:t xml:space="preserve">- </w:t>
      </w:r>
      <w:r w:rsidR="00B45582" w:rsidRPr="00B45582">
        <w:rPr>
          <w:rFonts w:eastAsia="Times New Roman" w:cs="Times New Roman"/>
          <w:sz w:val="22"/>
          <w:u w:val="single"/>
          <w:lang w:eastAsia="pl-PL"/>
        </w:rPr>
        <w:t>Poz. 6</w:t>
      </w:r>
      <w:r w:rsidR="00B45582" w:rsidRPr="00B45582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B45582" w:rsidRPr="00B45582">
        <w:rPr>
          <w:rFonts w:eastAsia="Times New Roman" w:cs="Times New Roman"/>
          <w:sz w:val="22"/>
          <w:lang w:eastAsia="pl-PL"/>
        </w:rPr>
        <w:t xml:space="preserve">– Prosimy o doprecyzowanie jakie elementy składają się na  </w:t>
      </w:r>
      <w:r w:rsidR="00B45582" w:rsidRPr="00B45582">
        <w:rPr>
          <w:rFonts w:eastAsia="Times New Roman" w:cs="Times New Roman"/>
          <w:sz w:val="22"/>
          <w:u w:val="single"/>
          <w:lang w:eastAsia="pl-PL"/>
        </w:rPr>
        <w:t>osprzęt</w:t>
      </w:r>
      <w:r w:rsidR="00B45582" w:rsidRPr="00B45582">
        <w:rPr>
          <w:rFonts w:eastAsia="Times New Roman" w:cs="Times New Roman"/>
          <w:sz w:val="22"/>
          <w:lang w:eastAsia="pl-PL"/>
        </w:rPr>
        <w:t xml:space="preserve"> do wiertarki?</w:t>
      </w:r>
    </w:p>
    <w:p w:rsidR="00B45582" w:rsidRPr="00E25865" w:rsidRDefault="00B45582" w:rsidP="00B4558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>Odpowiedź na pytanie nr</w:t>
      </w:r>
      <w:r w:rsidR="00C4493D" w:rsidRPr="00E25865">
        <w:rPr>
          <w:rFonts w:eastAsia="Times New Roman" w:cs="Times New Roman"/>
          <w:b/>
          <w:sz w:val="22"/>
          <w:lang w:eastAsia="pl-PL"/>
        </w:rPr>
        <w:t xml:space="preserve"> 7 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 w:rsidR="00FC68D8">
        <w:rPr>
          <w:rFonts w:eastAsia="Times New Roman" w:cs="Times New Roman"/>
          <w:b/>
          <w:sz w:val="22"/>
          <w:lang w:eastAsia="pl-PL"/>
        </w:rPr>
        <w:t>Złączki do rozwiertaków.</w:t>
      </w:r>
    </w:p>
    <w:p w:rsidR="00B45582" w:rsidRPr="00E25865" w:rsidRDefault="00C4493D" w:rsidP="0020487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lastRenderedPageBreak/>
        <w:t xml:space="preserve">Pytanie nr 8-  </w:t>
      </w:r>
      <w:r w:rsidR="00B45582" w:rsidRPr="00B45582">
        <w:rPr>
          <w:rFonts w:eastAsia="Times New Roman" w:cs="Times New Roman"/>
          <w:sz w:val="22"/>
          <w:u w:val="single"/>
          <w:lang w:eastAsia="pl-PL"/>
        </w:rPr>
        <w:t>Czy Zamawiający dookreśli w §7 ust. 3 oraz §6 ust. 4, iż reklamacja jakościowa będzie składana przez Zamawiającego na piśmie wraz z reklamowanym towarem?</w:t>
      </w:r>
      <w:r w:rsidR="00B45582" w:rsidRPr="00B45582">
        <w:rPr>
          <w:rFonts w:eastAsia="Times New Roman" w:cs="Times New Roman"/>
          <w:b/>
          <w:sz w:val="22"/>
          <w:lang w:eastAsia="pl-PL"/>
        </w:rPr>
        <w:t xml:space="preserve"> </w:t>
      </w:r>
      <w:r w:rsidR="00B45582" w:rsidRPr="00B45582">
        <w:rPr>
          <w:rFonts w:eastAsia="Times New Roman" w:cs="Times New Roman"/>
          <w:sz w:val="22"/>
          <w:lang w:eastAsia="pl-PL"/>
        </w:rPr>
        <w:t xml:space="preserve">Reklamowany towar powinien zostać przesłany Wykonawcy w celu ustosunkowania się Wykonawcy do złożonej reklamacji. Proponowany przez Państwa zapis nakłada na Wykonawcę obowiązek wymiany towaru jedynie w oparciu o telefoniczne zgłoszenie bez możliwości naocznej oceny </w:t>
      </w:r>
      <w:r w:rsidR="00B45582" w:rsidRPr="00B45582">
        <w:rPr>
          <w:rFonts w:eastAsia="Times New Roman" w:cs="Times New Roman"/>
          <w:color w:val="000000"/>
          <w:sz w:val="22"/>
          <w:lang w:eastAsia="pl-PL"/>
        </w:rPr>
        <w:t>wadliwego towaru.</w:t>
      </w:r>
    </w:p>
    <w:p w:rsidR="00204871" w:rsidRDefault="00204871" w:rsidP="0020487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>Odpowiedź na pytanie nr 8:</w:t>
      </w:r>
      <w:r w:rsidR="00FC68D8">
        <w:rPr>
          <w:rFonts w:eastAsia="Times New Roman" w:cs="Times New Roman"/>
          <w:b/>
          <w:sz w:val="22"/>
          <w:lang w:eastAsia="pl-PL"/>
        </w:rPr>
        <w:t xml:space="preserve"> </w:t>
      </w:r>
      <w:r w:rsidRPr="00E25865">
        <w:rPr>
          <w:rFonts w:eastAsia="Times New Roman" w:cs="Times New Roman"/>
          <w:b/>
          <w:sz w:val="22"/>
          <w:lang w:eastAsia="pl-PL"/>
        </w:rPr>
        <w:t>Zapisy SIWZ bez zmian</w:t>
      </w:r>
    </w:p>
    <w:p w:rsidR="00FC68D8" w:rsidRPr="00E25865" w:rsidRDefault="00FC68D8" w:rsidP="0020487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B45582" w:rsidRPr="00B45582" w:rsidRDefault="00C4493D" w:rsidP="00C4493D">
      <w:pPr>
        <w:spacing w:after="0" w:line="240" w:lineRule="auto"/>
        <w:ind w:hanging="426"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t xml:space="preserve">       Pytanie nr 9 -  </w:t>
      </w:r>
      <w:r w:rsidR="00B45582" w:rsidRPr="00B45582">
        <w:rPr>
          <w:rFonts w:eastAsia="Times New Roman" w:cs="Times New Roman"/>
          <w:sz w:val="22"/>
          <w:u w:val="single"/>
          <w:lang w:eastAsia="pl-PL"/>
        </w:rPr>
        <w:t>Czy Zamawiający doda zapis w §4 ust. 5 i §8 ust. 2, że odstąpienie od umowy przez Zamawiającego będzie poprzedzone wezwaniem Wykonawcy do realizowania umowy zgodnie z zawartymi w umowie postanowieniami?</w:t>
      </w:r>
      <w:r w:rsidR="00FE09FC" w:rsidRPr="00E25865">
        <w:rPr>
          <w:rFonts w:eastAsia="Times New Roman" w:cs="Times New Roman"/>
          <w:sz w:val="22"/>
          <w:u w:val="single"/>
          <w:lang w:eastAsia="pl-PL"/>
        </w:rPr>
        <w:t xml:space="preserve">  </w:t>
      </w:r>
      <w:r w:rsidR="00B45582" w:rsidRPr="00B45582">
        <w:rPr>
          <w:rFonts w:eastAsia="Times New Roman" w:cs="Times New Roman"/>
          <w:b/>
          <w:sz w:val="22"/>
          <w:lang w:eastAsia="pl-PL"/>
        </w:rPr>
        <w:t xml:space="preserve"> </w:t>
      </w:r>
      <w:r w:rsidR="00B45582" w:rsidRPr="00B45582">
        <w:rPr>
          <w:rFonts w:eastAsia="Times New Roman" w:cs="Times New Roman"/>
          <w:sz w:val="22"/>
          <w:lang w:eastAsia="pl-PL"/>
        </w:rPr>
        <w:t>Obecny zapis umowy może powodować uprzywilejowanie jednej ze stron umowy jest niezgodne z zasadami społeczno – gospodarczym określonymi w kodeksie cywilnym. W związku z powyższym koniecznym jest zmiana zapisu.</w:t>
      </w:r>
    </w:p>
    <w:p w:rsidR="00FE09FC" w:rsidRPr="00E25865" w:rsidRDefault="00FE09FC" w:rsidP="00FE09FC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9 : </w:t>
      </w:r>
      <w:r w:rsidR="00204871" w:rsidRPr="00E25865">
        <w:rPr>
          <w:rFonts w:eastAsia="Times New Roman" w:cs="Times New Roman"/>
          <w:b/>
          <w:sz w:val="22"/>
          <w:lang w:eastAsia="pl-PL"/>
        </w:rPr>
        <w:t xml:space="preserve"> Nie. Zapisy SIWZ bez zmian</w:t>
      </w:r>
    </w:p>
    <w:p w:rsidR="00B45582" w:rsidRPr="00B45582" w:rsidRDefault="00B45582" w:rsidP="00B45582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B45582" w:rsidRPr="00B45582" w:rsidRDefault="00FE09FC" w:rsidP="00FE09FC">
      <w:pPr>
        <w:spacing w:after="0" w:line="240" w:lineRule="auto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t xml:space="preserve">Pytanie nr 10 -  </w:t>
      </w:r>
      <w:r w:rsidR="00B45582" w:rsidRPr="00B45582">
        <w:rPr>
          <w:rFonts w:eastAsia="Times New Roman" w:cs="Times New Roman"/>
          <w:sz w:val="22"/>
          <w:u w:val="single"/>
          <w:lang w:eastAsia="pl-PL"/>
        </w:rPr>
        <w:t>Czy Zamawiający dookreśli, iż terminy wskazane w §8 ust. 2 dotyczą dni roboczych, oraz przekroczenie musi nastąpić min 3 krotnie w ciągu miesiąca</w:t>
      </w:r>
      <w:r w:rsidR="00B45582" w:rsidRPr="00B45582">
        <w:rPr>
          <w:rFonts w:eastAsia="Times New Roman" w:cs="Times New Roman"/>
          <w:b/>
          <w:sz w:val="22"/>
          <w:lang w:eastAsia="pl-PL"/>
        </w:rPr>
        <w:t xml:space="preserve">? </w:t>
      </w:r>
      <w:r w:rsidRPr="00E25865">
        <w:rPr>
          <w:rFonts w:eastAsia="Times New Roman" w:cs="Times New Roman"/>
          <w:b/>
          <w:sz w:val="22"/>
          <w:lang w:eastAsia="pl-PL"/>
        </w:rPr>
        <w:t xml:space="preserve">   </w:t>
      </w:r>
      <w:r w:rsidR="00B45582" w:rsidRPr="00B45582">
        <w:rPr>
          <w:rFonts w:eastAsia="Times New Roman" w:cs="Times New Roman"/>
          <w:sz w:val="22"/>
          <w:lang w:eastAsia="pl-PL"/>
        </w:rPr>
        <w:t>Z uwagi na okres obowiązywania umowy oraz fakt iż zwłoka w dostawie może wystąpić niezależnie od Wykonawcy, wnosimy o dookreślenie jak powyżej. Wypowiedzenie umowy może nastąpić z rażącego nieprzestrzegania warunków umowy a nie z lekkiego niedochowania terminu.</w:t>
      </w:r>
    </w:p>
    <w:p w:rsidR="00FE09FC" w:rsidRPr="00E25865" w:rsidRDefault="00FE09FC" w:rsidP="00FE09FC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10 : </w:t>
      </w:r>
      <w:r w:rsidR="00204871" w:rsidRPr="00E25865">
        <w:rPr>
          <w:rFonts w:eastAsia="Times New Roman" w:cs="Times New Roman"/>
          <w:b/>
          <w:sz w:val="22"/>
          <w:lang w:eastAsia="pl-PL"/>
        </w:rPr>
        <w:t xml:space="preserve"> </w:t>
      </w:r>
      <w:r w:rsidR="00204871" w:rsidRPr="00E25865">
        <w:rPr>
          <w:rFonts w:cs="Times New Roman"/>
          <w:b/>
          <w:color w:val="000000"/>
          <w:sz w:val="22"/>
        </w:rPr>
        <w:t>Nie.</w:t>
      </w:r>
      <w:r w:rsidR="00204871" w:rsidRPr="00E25865">
        <w:rPr>
          <w:rFonts w:eastAsia="Times New Roman" w:cs="Times New Roman"/>
          <w:b/>
          <w:sz w:val="22"/>
        </w:rPr>
        <w:t xml:space="preserve"> Terminy liczone zgodnie z art.111</w:t>
      </w:r>
      <w:r w:rsidR="00FC68D8">
        <w:rPr>
          <w:rFonts w:eastAsia="Times New Roman" w:cs="Times New Roman"/>
          <w:b/>
          <w:sz w:val="22"/>
        </w:rPr>
        <w:t xml:space="preserve"> </w:t>
      </w:r>
      <w:r w:rsidR="00204871" w:rsidRPr="00E25865">
        <w:rPr>
          <w:rFonts w:eastAsia="Times New Roman" w:cs="Times New Roman"/>
          <w:b/>
          <w:sz w:val="22"/>
        </w:rPr>
        <w:t xml:space="preserve"> i n.  k.c.</w:t>
      </w:r>
    </w:p>
    <w:p w:rsidR="00FE09FC" w:rsidRPr="00E25865" w:rsidRDefault="00FE09FC" w:rsidP="00FE09FC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</w:p>
    <w:p w:rsidR="00B45582" w:rsidRPr="00B45582" w:rsidRDefault="00FE09FC" w:rsidP="00FE09FC">
      <w:pPr>
        <w:spacing w:after="0" w:line="240" w:lineRule="auto"/>
        <w:contextualSpacing/>
        <w:jc w:val="both"/>
        <w:rPr>
          <w:rFonts w:eastAsia="Times New Roman" w:cs="Times New Roman"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t xml:space="preserve">Pytanie nr 11 -  </w:t>
      </w:r>
      <w:r w:rsidR="00B45582" w:rsidRPr="00B45582">
        <w:rPr>
          <w:rFonts w:eastAsia="Times New Roman" w:cs="Times New Roman"/>
          <w:sz w:val="22"/>
          <w:lang w:eastAsia="pl-PL"/>
        </w:rPr>
        <w:t xml:space="preserve">Czy Zamawiający zmieni wysokość kar umownych określonych w §10 ust. 1 - </w:t>
      </w:r>
      <w:r w:rsidR="00B45582" w:rsidRPr="00B45582">
        <w:rPr>
          <w:rFonts w:eastAsia="Times New Roman" w:cs="Times New Roman"/>
          <w:bCs/>
          <w:iCs/>
          <w:sz w:val="22"/>
          <w:lang w:eastAsia="pl-PL"/>
        </w:rPr>
        <w:t>pkt 1 z „</w:t>
      </w:r>
      <w:r w:rsidR="00B45582" w:rsidRPr="00B45582">
        <w:rPr>
          <w:rFonts w:eastAsia="Times New Roman" w:cs="Times New Roman"/>
          <w:sz w:val="22"/>
          <w:lang w:eastAsia="pl-PL"/>
        </w:rPr>
        <w:t>…. ceny brutto  gwarantowanej wartości pakietu” na „….. wartości niedostarczonego towaru”?</w:t>
      </w:r>
    </w:p>
    <w:p w:rsidR="00FE09FC" w:rsidRPr="00E25865" w:rsidRDefault="00FE09FC" w:rsidP="00FE09FC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11 : </w:t>
      </w:r>
      <w:r w:rsidR="00204871" w:rsidRPr="00E25865">
        <w:rPr>
          <w:rFonts w:eastAsia="Times New Roman" w:cs="Times New Roman"/>
          <w:b/>
          <w:sz w:val="22"/>
          <w:lang w:eastAsia="pl-PL"/>
        </w:rPr>
        <w:t>Nie. Zapisy SIWZ bez zmian</w:t>
      </w:r>
    </w:p>
    <w:p w:rsidR="00B45582" w:rsidRPr="00B45582" w:rsidRDefault="00B45582" w:rsidP="00B4558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 w:cs="Times New Roman"/>
          <w:spacing w:val="-18"/>
          <w:sz w:val="22"/>
          <w:lang w:eastAsia="pl-PL"/>
        </w:rPr>
      </w:pPr>
    </w:p>
    <w:p w:rsidR="00B45582" w:rsidRPr="00E25865" w:rsidRDefault="00FE09FC" w:rsidP="00FE09FC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t xml:space="preserve">Pytanie nr 12 - </w:t>
      </w:r>
      <w:r w:rsidRPr="00E25865">
        <w:rPr>
          <w:rFonts w:eastAsia="Calibri" w:cs="Times New Roman"/>
          <w:sz w:val="22"/>
          <w:u w:val="single"/>
        </w:rPr>
        <w:t xml:space="preserve"> </w:t>
      </w:r>
      <w:r w:rsidR="00B45582" w:rsidRPr="00B45582">
        <w:rPr>
          <w:rFonts w:eastAsia="Times New Roman" w:cs="Times New Roman"/>
          <w:bCs/>
          <w:iCs/>
          <w:sz w:val="22"/>
          <w:u w:val="single"/>
          <w:lang w:eastAsia="pl-PL"/>
        </w:rPr>
        <w:t xml:space="preserve">Czy Zamawiający dookreśli w §16 ust. 1, iż rozpoczęciem drogi polubownego rozstrzygnięcia sporu dotyczącego zapłaty za dostarczony towar będzie przesłanie wezwania do zapłaty? </w:t>
      </w:r>
      <w:r w:rsidR="00B45582" w:rsidRPr="00B45582">
        <w:rPr>
          <w:rFonts w:eastAsia="Times New Roman" w:cs="Times New Roman"/>
          <w:bCs/>
          <w:iCs/>
          <w:sz w:val="22"/>
          <w:lang w:eastAsia="pl-PL"/>
        </w:rPr>
        <w:t>Obecny zapis wymaga doprecyzowania w celu prawidłowej realizacji umowy. Jednoznacznie brak jest przesłanek do tego aby występowała potrzeba przeprowadzania oddzielnego postępowania                    w części dotyczącej ustalenia terminu zapłaty za dostarczony towar.</w:t>
      </w:r>
    </w:p>
    <w:p w:rsidR="00FE09FC" w:rsidRPr="00E25865" w:rsidRDefault="00FE09FC" w:rsidP="00FE09FC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12 : </w:t>
      </w:r>
      <w:r w:rsidR="00204871" w:rsidRPr="00E25865">
        <w:rPr>
          <w:rFonts w:eastAsia="Times New Roman" w:cs="Times New Roman"/>
          <w:b/>
          <w:sz w:val="22"/>
          <w:lang w:eastAsia="pl-PL"/>
        </w:rPr>
        <w:t>Zapisy SIWZ bez zmian</w:t>
      </w:r>
    </w:p>
    <w:p w:rsidR="00FE09FC" w:rsidRPr="00E25865" w:rsidRDefault="00FE09FC" w:rsidP="00FE09FC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B45582" w:rsidRPr="00E25865" w:rsidRDefault="00FE09FC" w:rsidP="00FE09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5865">
        <w:rPr>
          <w:rFonts w:eastAsia="Calibri" w:cs="Times New Roman"/>
          <w:b/>
          <w:sz w:val="22"/>
        </w:rPr>
        <w:t xml:space="preserve">Pytanie nr 13 - </w:t>
      </w:r>
      <w:r w:rsidRPr="00E25865">
        <w:rPr>
          <w:rFonts w:eastAsia="Calibri" w:cs="Times New Roman"/>
          <w:sz w:val="22"/>
          <w:u w:val="single"/>
        </w:rPr>
        <w:t xml:space="preserve"> </w:t>
      </w:r>
      <w:r w:rsidR="00B45582" w:rsidRPr="00B45582">
        <w:rPr>
          <w:rFonts w:eastAsia="Times New Roman" w:cs="Times New Roman"/>
          <w:b/>
          <w:spacing w:val="-7"/>
          <w:sz w:val="22"/>
          <w:lang w:eastAsia="pl-PL"/>
        </w:rPr>
        <w:t xml:space="preserve">Zapytania do w/w postępowania, dot. zapisów </w:t>
      </w:r>
      <w:r w:rsidR="00B45582" w:rsidRPr="00B45582">
        <w:rPr>
          <w:rFonts w:eastAsia="Times New Roman" w:cs="Times New Roman"/>
          <w:b/>
          <w:sz w:val="22"/>
          <w:lang w:eastAsia="pl-PL"/>
        </w:rPr>
        <w:t>Załącznik nr 3f:</w:t>
      </w:r>
      <w:r w:rsidRPr="00E25865">
        <w:rPr>
          <w:rFonts w:eastAsia="Times New Roman" w:cs="Times New Roman"/>
          <w:b/>
          <w:sz w:val="22"/>
          <w:lang w:eastAsia="pl-PL"/>
        </w:rPr>
        <w:t xml:space="preserve"> </w:t>
      </w:r>
      <w:r w:rsidR="00B45582" w:rsidRPr="00B45582">
        <w:rPr>
          <w:rFonts w:eastAsia="Times New Roman" w:cs="Times New Roman"/>
          <w:sz w:val="22"/>
          <w:lang w:eastAsia="pl-PL"/>
        </w:rPr>
        <w:t xml:space="preserve">Czy Zamawiający mógłby dodać zapis „o ile dotyczy”  w zakresie pkt. 1. D, 1 E a), 3 załącznika nr 3f w przypadku pakietu nr 37 poz. 6 tj. napęd? </w:t>
      </w:r>
    </w:p>
    <w:p w:rsidR="00FE09FC" w:rsidRDefault="00FE09FC" w:rsidP="00FE09FC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13 : </w:t>
      </w:r>
      <w:r w:rsidR="00FC68D8">
        <w:rPr>
          <w:rFonts w:eastAsia="Times New Roman" w:cs="Times New Roman"/>
          <w:b/>
          <w:sz w:val="22"/>
          <w:lang w:eastAsia="pl-PL"/>
        </w:rPr>
        <w:t>W odpowiedzi na pytanie Zamawiający modyfikuje załącznik             nr 3f do SIWZ ( załącznik do pobrania poniżej ):</w:t>
      </w:r>
    </w:p>
    <w:p w:rsidR="00FC68D8" w:rsidRDefault="00FC68D8" w:rsidP="00FE09FC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FC68D8" w:rsidRPr="00FC68D8" w:rsidRDefault="00FC68D8" w:rsidP="00FC68D8">
      <w:pPr>
        <w:spacing w:line="288" w:lineRule="auto"/>
        <w:jc w:val="right"/>
        <w:textAlignment w:val="top"/>
        <w:rPr>
          <w:rFonts w:eastAsia="Times New Roman" w:cs="Times New Roman"/>
          <w:b/>
          <w:color w:val="2E74B5"/>
          <w:szCs w:val="24"/>
          <w:lang w:eastAsia="pl-PL"/>
        </w:rPr>
      </w:pPr>
      <w:r w:rsidRPr="00FC68D8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„</w:t>
      </w:r>
      <w:r>
        <w:rPr>
          <w:rFonts w:eastAsia="Times New Roman" w:cs="Times New Roman"/>
          <w:b/>
          <w:sz w:val="22"/>
          <w:lang w:eastAsia="pl-PL"/>
        </w:rPr>
        <w:t xml:space="preserve"> </w:t>
      </w:r>
      <w:r w:rsidRPr="00FC68D8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>Załącznik nr 3f do SIWZ</w:t>
      </w:r>
    </w:p>
    <w:p w:rsidR="00FC68D8" w:rsidRPr="00FC68D8" w:rsidRDefault="00FC68D8" w:rsidP="00FC68D8">
      <w:pPr>
        <w:spacing w:after="0" w:line="240" w:lineRule="auto"/>
        <w:jc w:val="center"/>
        <w:rPr>
          <w:rFonts w:eastAsia="Calibri" w:cs="Times New Roman"/>
          <w:b/>
          <w:color w:val="548DD4" w:themeColor="text2" w:themeTint="99"/>
          <w:sz w:val="20"/>
          <w:szCs w:val="20"/>
          <w:u w:val="single"/>
        </w:rPr>
      </w:pPr>
      <w:r w:rsidRPr="00FC68D8">
        <w:rPr>
          <w:rFonts w:eastAsia="Calibri" w:cs="Times New Roman"/>
          <w:b/>
          <w:i/>
          <w:color w:val="548DD4" w:themeColor="text2" w:themeTint="99"/>
          <w:sz w:val="20"/>
          <w:szCs w:val="20"/>
          <w:u w:val="single"/>
          <w:lang w:val="x-none"/>
        </w:rPr>
        <w:t>Dotyczy</w:t>
      </w:r>
      <w:r w:rsidRPr="00FC68D8">
        <w:rPr>
          <w:rFonts w:eastAsia="Calibri" w:cs="Times New Roman"/>
          <w:b/>
          <w:i/>
          <w:color w:val="548DD4" w:themeColor="text2" w:themeTint="99"/>
          <w:sz w:val="20"/>
          <w:szCs w:val="20"/>
          <w:u w:val="single"/>
        </w:rPr>
        <w:t xml:space="preserve">: </w:t>
      </w:r>
      <w:r w:rsidRPr="00FC68D8">
        <w:rPr>
          <w:rFonts w:eastAsia="Calibri" w:cs="Times New Roman"/>
          <w:b/>
          <w:i/>
          <w:color w:val="548DD4" w:themeColor="text2" w:themeTint="99"/>
          <w:sz w:val="20"/>
          <w:szCs w:val="20"/>
          <w:u w:val="single"/>
          <w:lang w:val="x-none"/>
        </w:rPr>
        <w:t xml:space="preserve"> pakiet</w:t>
      </w:r>
      <w:r w:rsidRPr="00FC68D8">
        <w:rPr>
          <w:rFonts w:eastAsia="Calibri" w:cs="Times New Roman"/>
          <w:b/>
          <w:i/>
          <w:color w:val="548DD4" w:themeColor="text2" w:themeTint="99"/>
          <w:sz w:val="20"/>
          <w:szCs w:val="20"/>
          <w:u w:val="single"/>
        </w:rPr>
        <w:t xml:space="preserve"> nr 8 poz. 5, </w:t>
      </w:r>
      <w:r w:rsidRPr="00FC68D8">
        <w:rPr>
          <w:rFonts w:eastAsia="Calibri" w:cs="Times New Roman"/>
          <w:b/>
          <w:i/>
          <w:color w:val="548DD4" w:themeColor="text2" w:themeTint="99"/>
          <w:sz w:val="20"/>
          <w:szCs w:val="20"/>
          <w:u w:val="single"/>
          <w:lang w:val="x-none"/>
        </w:rPr>
        <w:t xml:space="preserve"> </w:t>
      </w:r>
      <w:r w:rsidRPr="00FC68D8">
        <w:rPr>
          <w:rFonts w:eastAsia="Calibri" w:cs="Times New Roman"/>
          <w:b/>
          <w:i/>
          <w:color w:val="548DD4" w:themeColor="text2" w:themeTint="99"/>
          <w:sz w:val="20"/>
          <w:szCs w:val="20"/>
          <w:u w:val="single"/>
        </w:rPr>
        <w:t>9 poz. 3, 10 poz. 3, 19 poz. 3, 21 poz. 3, 23 poz. 7, 37 poz. 6, 40 poz</w:t>
      </w:r>
      <w:r w:rsidRPr="00FC68D8">
        <w:rPr>
          <w:rFonts w:eastAsia="Calibri" w:cs="Times New Roman"/>
          <w:b/>
          <w:color w:val="548DD4" w:themeColor="text2" w:themeTint="99"/>
          <w:sz w:val="20"/>
          <w:szCs w:val="20"/>
          <w:u w:val="single"/>
        </w:rPr>
        <w:t>. 2;</w:t>
      </w:r>
    </w:p>
    <w:p w:rsidR="00FC68D8" w:rsidRPr="00FC68D8" w:rsidRDefault="00FC68D8" w:rsidP="00FC68D8">
      <w:pPr>
        <w:spacing w:after="0" w:line="240" w:lineRule="auto"/>
        <w:jc w:val="center"/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val="x-none"/>
        </w:rPr>
      </w:pPr>
    </w:p>
    <w:p w:rsidR="00FC68D8" w:rsidRPr="00FC68D8" w:rsidRDefault="00FC68D8" w:rsidP="00FC68D8">
      <w:pPr>
        <w:spacing w:after="0" w:line="240" w:lineRule="auto"/>
        <w:jc w:val="center"/>
        <w:rPr>
          <w:rFonts w:eastAsia="Times New Roman" w:cs="Times New Roman"/>
          <w:i/>
          <w:color w:val="548DD4" w:themeColor="text2" w:themeTint="99"/>
          <w:sz w:val="20"/>
          <w:szCs w:val="20"/>
          <w:lang w:eastAsia="x-none"/>
        </w:rPr>
      </w:pPr>
      <w:r w:rsidRPr="00FC68D8">
        <w:rPr>
          <w:rFonts w:eastAsia="Calibri" w:cs="Times New Roman"/>
          <w:b/>
          <w:i/>
          <w:color w:val="548DD4" w:themeColor="text2" w:themeTint="99"/>
          <w:sz w:val="20"/>
          <w:szCs w:val="20"/>
          <w:u w:val="single"/>
          <w:lang w:val="x-none"/>
        </w:rPr>
        <w:t>Wymagania szczegółowe dotyczące procedury dostawy i uruchomienia sprzętu będącego przedmiotem umowy.</w:t>
      </w:r>
    </w:p>
    <w:p w:rsidR="00FC68D8" w:rsidRPr="00FC68D8" w:rsidRDefault="00FC68D8" w:rsidP="00FC68D8">
      <w:pPr>
        <w:spacing w:after="0" w:line="240" w:lineRule="auto"/>
        <w:jc w:val="both"/>
        <w:rPr>
          <w:rFonts w:eastAsia="Calibri" w:cs="Times New Roman"/>
          <w:color w:val="548DD4" w:themeColor="text2" w:themeTint="99"/>
          <w:sz w:val="20"/>
          <w:szCs w:val="20"/>
        </w:rPr>
      </w:pPr>
    </w:p>
    <w:p w:rsidR="00FC68D8" w:rsidRDefault="00FC68D8" w:rsidP="00F7488B">
      <w:pPr>
        <w:numPr>
          <w:ilvl w:val="2"/>
          <w:numId w:val="21"/>
        </w:numPr>
        <w:tabs>
          <w:tab w:val="clear" w:pos="2160"/>
          <w:tab w:val="num" w:pos="0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eastAsia="Calibri" w:cs="Times New Roman"/>
          <w:color w:val="548DD4" w:themeColor="text2" w:themeTint="99"/>
          <w:sz w:val="20"/>
          <w:szCs w:val="20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</w:rPr>
        <w:t xml:space="preserve">Wykonawca przedstawia na piśmie harmonogram realizacji umowy </w:t>
      </w:r>
      <w:r w:rsidRPr="00FC68D8">
        <w:rPr>
          <w:rFonts w:eastAsia="Calibri" w:cs="Times New Roman"/>
          <w:color w:val="548DD4" w:themeColor="text2" w:themeTint="99"/>
          <w:sz w:val="20"/>
          <w:szCs w:val="20"/>
          <w:u w:val="single"/>
        </w:rPr>
        <w:t xml:space="preserve">(harmonogram dostawy Wykonawca ma obowiązek przedstawić Zamawiającemu w terminie </w:t>
      </w:r>
      <w:r w:rsidRPr="00FC68D8">
        <w:rPr>
          <w:rFonts w:eastAsia="Calibri" w:cs="Times New Roman"/>
          <w:b/>
          <w:color w:val="548DD4" w:themeColor="text2" w:themeTint="99"/>
          <w:sz w:val="20"/>
          <w:szCs w:val="20"/>
          <w:u w:val="single"/>
        </w:rPr>
        <w:t>3 dni</w:t>
      </w:r>
      <w:r w:rsidRPr="00FC68D8">
        <w:rPr>
          <w:rFonts w:eastAsia="Calibri" w:cs="Times New Roman"/>
          <w:color w:val="548DD4" w:themeColor="text2" w:themeTint="99"/>
          <w:sz w:val="20"/>
          <w:szCs w:val="20"/>
          <w:u w:val="single"/>
        </w:rPr>
        <w:t xml:space="preserve"> od daty zawarcia umowy)</w:t>
      </w:r>
      <w:r w:rsidRPr="00FC68D8">
        <w:rPr>
          <w:rFonts w:eastAsia="Calibri" w:cs="Times New Roman"/>
          <w:color w:val="548DD4" w:themeColor="text2" w:themeTint="99"/>
          <w:sz w:val="20"/>
          <w:szCs w:val="20"/>
        </w:rPr>
        <w:t>, który powinien obejmować następujące etapy:</w:t>
      </w:r>
    </w:p>
    <w:p w:rsidR="00FC68D8" w:rsidRPr="00FC68D8" w:rsidRDefault="00FC68D8" w:rsidP="00FC68D8">
      <w:pPr>
        <w:spacing w:after="0" w:line="240" w:lineRule="auto"/>
        <w:ind w:left="851" w:hanging="1135"/>
        <w:jc w:val="both"/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</w:pPr>
      <w:r w:rsidRPr="00FC68D8">
        <w:rPr>
          <w:rFonts w:eastAsia="Calibri" w:cs="Times New Roman"/>
          <w:b/>
          <w:color w:val="548DD4" w:themeColor="text2" w:themeTint="99"/>
          <w:sz w:val="20"/>
          <w:szCs w:val="20"/>
          <w:lang w:eastAsia="pl-PL"/>
        </w:rPr>
        <w:t xml:space="preserve">     </w:t>
      </w:r>
      <w:r w:rsidRPr="00FC68D8"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  <w:t>A Akceptacja harmonogramu</w:t>
      </w:r>
    </w:p>
    <w:p w:rsidR="00FC68D8" w:rsidRPr="00FC68D8" w:rsidRDefault="00FC68D8" w:rsidP="00FC68D8">
      <w:pPr>
        <w:numPr>
          <w:ilvl w:val="0"/>
          <w:numId w:val="15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Harmonogram dostawy należy uzgodnić z upoważnionym pracownikiem </w:t>
      </w:r>
      <w:r w:rsidRPr="00FC68D8">
        <w:rPr>
          <w:rFonts w:eastAsia="Times New Roman" w:cs="Times New Roman"/>
          <w:color w:val="548DD4" w:themeColor="text2" w:themeTint="99"/>
          <w:sz w:val="20"/>
          <w:szCs w:val="20"/>
          <w:lang w:eastAsia="pl-PL"/>
        </w:rPr>
        <w:t xml:space="preserve">Klinicznego Oddziału Ortopedii i Traumatologii Narządu Ruchu, </w:t>
      </w: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oraz z upoważnionym pracownikiem  Sekcji Sprzętu Medycznego;</w:t>
      </w:r>
    </w:p>
    <w:p w:rsidR="00FC68D8" w:rsidRPr="00FC68D8" w:rsidRDefault="00FC68D8" w:rsidP="00FC68D8">
      <w:pPr>
        <w:numPr>
          <w:ilvl w:val="0"/>
          <w:numId w:val="15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Wykonawca dostarczy imienną listę osób, które będą wykonywały prace w ramach niniejszej umowy. </w:t>
      </w:r>
    </w:p>
    <w:p w:rsidR="00FC68D8" w:rsidRPr="00FC68D8" w:rsidRDefault="00FC68D8" w:rsidP="00FC68D8">
      <w:pPr>
        <w:numPr>
          <w:ilvl w:val="0"/>
          <w:numId w:val="15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Lista zawiera: imię, nazwisko, nr dowodu tożsamości, nazwę firmy.</w:t>
      </w:r>
    </w:p>
    <w:p w:rsidR="00FC68D8" w:rsidRPr="00FC68D8" w:rsidRDefault="00FC68D8" w:rsidP="00FC68D8">
      <w:pPr>
        <w:numPr>
          <w:ilvl w:val="0"/>
          <w:numId w:val="21"/>
        </w:numPr>
        <w:spacing w:after="0" w:line="240" w:lineRule="auto"/>
        <w:ind w:left="142" w:hanging="284"/>
        <w:jc w:val="both"/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</w:pPr>
      <w:r w:rsidRPr="00FC68D8"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  <w:t xml:space="preserve">Dostarczenie sprzętu </w:t>
      </w:r>
    </w:p>
    <w:p w:rsidR="00FC68D8" w:rsidRPr="00FC68D8" w:rsidRDefault="00FC68D8" w:rsidP="00FC68D8">
      <w:pPr>
        <w:numPr>
          <w:ilvl w:val="0"/>
          <w:numId w:val="16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w uzgodnionym terminie dostarcza zamówiony sprzęt własnym staraniem;</w:t>
      </w:r>
    </w:p>
    <w:p w:rsidR="00FC68D8" w:rsidRPr="00FC68D8" w:rsidRDefault="00FC68D8" w:rsidP="00FC68D8">
      <w:pPr>
        <w:numPr>
          <w:ilvl w:val="0"/>
          <w:numId w:val="16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Zamawiający potwierdza odbiór ilościowy sprzętu i oprogramowania od Dostawcy. </w:t>
      </w:r>
    </w:p>
    <w:p w:rsidR="00FC68D8" w:rsidRPr="00FC68D8" w:rsidRDefault="00FC68D8" w:rsidP="00FC68D8">
      <w:pPr>
        <w:numPr>
          <w:ilvl w:val="0"/>
          <w:numId w:val="16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lastRenderedPageBreak/>
        <w:t>Formalne przekazanie sprzętu pod opiekę Zamawiającego, dokonuje upoważniony przedstawiciel Wykonawcy, wymieniony w pkt. A.c), po sprawdzeniu ilościowym sprzętu lub zaplombowanych opakowań.</w:t>
      </w:r>
    </w:p>
    <w:p w:rsidR="00FC68D8" w:rsidRPr="00FC68D8" w:rsidRDefault="00FC68D8" w:rsidP="00FC68D8">
      <w:pPr>
        <w:numPr>
          <w:ilvl w:val="0"/>
          <w:numId w:val="21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u w:val="single"/>
          <w:lang w:eastAsia="pl-PL"/>
        </w:rPr>
      </w:pPr>
      <w:r w:rsidRPr="00FC68D8"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  <w:t xml:space="preserve">Uruchomienie sprzętu </w:t>
      </w:r>
    </w:p>
    <w:p w:rsidR="00FC68D8" w:rsidRPr="00FC68D8" w:rsidRDefault="00FC68D8" w:rsidP="00FC68D8">
      <w:pPr>
        <w:numPr>
          <w:ilvl w:val="0"/>
          <w:numId w:val="18"/>
        </w:numPr>
        <w:spacing w:after="0" w:line="240" w:lineRule="auto"/>
        <w:ind w:hanging="284"/>
        <w:jc w:val="both"/>
        <w:rPr>
          <w:rFonts w:eastAsia="Calibri" w:cs="Times New Roman"/>
          <w:strike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Zamawiający wskazuje przyłącze zasilania 230V.</w:t>
      </w:r>
    </w:p>
    <w:p w:rsidR="00FC68D8" w:rsidRPr="00FC68D8" w:rsidRDefault="00FC68D8" w:rsidP="00FC68D8">
      <w:pPr>
        <w:numPr>
          <w:ilvl w:val="0"/>
          <w:numId w:val="18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Wykonawca rozpakowuje sprzęt i instaluje w miejscu wskazanym przez Zamawiającego. </w:t>
      </w:r>
    </w:p>
    <w:p w:rsidR="00FC68D8" w:rsidRPr="00FC68D8" w:rsidRDefault="00FC68D8" w:rsidP="00FC68D8">
      <w:pPr>
        <w:numPr>
          <w:ilvl w:val="0"/>
          <w:numId w:val="18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Wykonawca dostarcza pozostałe kable połączeniowe i zasilające dla urządzeń. </w:t>
      </w:r>
    </w:p>
    <w:p w:rsidR="00FC68D8" w:rsidRPr="00FC68D8" w:rsidRDefault="00FC68D8" w:rsidP="00FC68D8">
      <w:pPr>
        <w:numPr>
          <w:ilvl w:val="0"/>
          <w:numId w:val="18"/>
        </w:numPr>
        <w:spacing w:after="0" w:line="240" w:lineRule="auto"/>
        <w:ind w:hanging="284"/>
        <w:jc w:val="both"/>
        <w:rPr>
          <w:rFonts w:eastAsia="Calibri" w:cs="Times New Roman"/>
          <w:i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konfiguruje wszystkie parametry sprzętu/aparatury medycznej, stacji roboczych, drukarek, serwerów druku, serwerów RS232 i oprogramowania sterującego zgodnie z wymaganiami Zamawiającego i zasadami pracy.</w:t>
      </w:r>
    </w:p>
    <w:p w:rsidR="00FC68D8" w:rsidRPr="00FC68D8" w:rsidRDefault="00F7488B" w:rsidP="00FC68D8">
      <w:pPr>
        <w:numPr>
          <w:ilvl w:val="0"/>
          <w:numId w:val="21"/>
        </w:numPr>
        <w:spacing w:after="0" w:line="240" w:lineRule="auto"/>
        <w:ind w:hanging="284"/>
        <w:jc w:val="both"/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</w:pPr>
      <w:r w:rsidRPr="00F7488B">
        <w:rPr>
          <w:rFonts w:eastAsia="Calibri" w:cs="Times New Roman"/>
          <w:color w:val="FF0000"/>
          <w:sz w:val="20"/>
          <w:szCs w:val="20"/>
          <w:lang w:eastAsia="pl-PL"/>
        </w:rPr>
        <w:t>( O ile dotyczy</w:t>
      </w:r>
      <w:r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) </w:t>
      </w:r>
      <w:r w:rsidR="00FC68D8"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przygotowuje sprzęt/aparaturę medyczną zarówno do pracy w trybie autonomicznym jak i w trybie integracji z systemem informatycznym o nazwie ………..w zakresie pełnej funkcjonalności.</w:t>
      </w:r>
      <w:r w:rsidR="00FC68D8" w:rsidRPr="00FC68D8"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  <w:t xml:space="preserve"> Szkolenie personelu Zamawiającego</w:t>
      </w:r>
    </w:p>
    <w:p w:rsidR="00FC68D8" w:rsidRPr="00FC68D8" w:rsidRDefault="00FC68D8" w:rsidP="00FC68D8">
      <w:pPr>
        <w:numPr>
          <w:ilvl w:val="0"/>
          <w:numId w:val="19"/>
        </w:numPr>
        <w:shd w:val="clear" w:color="auto" w:fill="FFFFFF"/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przeprowadza szkolenie dla pracowników komórki zamawiającej oraz OPI 4WSKzP, w zakresie obsługi sprzętu/aparatury medycznej oraz w zakresie nadawania uprawnień.</w:t>
      </w:r>
    </w:p>
    <w:p w:rsidR="00FC68D8" w:rsidRPr="00FC68D8" w:rsidRDefault="00FC68D8" w:rsidP="00FC68D8">
      <w:pPr>
        <w:numPr>
          <w:ilvl w:val="0"/>
          <w:numId w:val="19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Wykonawca przekazuje Zamawiającemu wszystkie dokumenty wymienione w SIWZ </w:t>
      </w:r>
    </w:p>
    <w:p w:rsidR="00FC68D8" w:rsidRPr="00FC68D8" w:rsidRDefault="00FC68D8" w:rsidP="00FC68D8">
      <w:pPr>
        <w:numPr>
          <w:ilvl w:val="0"/>
          <w:numId w:val="21"/>
        </w:numPr>
        <w:spacing w:after="0" w:line="240" w:lineRule="auto"/>
        <w:ind w:hanging="284"/>
        <w:jc w:val="both"/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</w:pPr>
      <w:r w:rsidRPr="00FC68D8">
        <w:rPr>
          <w:rFonts w:eastAsia="Calibri" w:cs="Times New Roman"/>
          <w:b/>
          <w:color w:val="548DD4" w:themeColor="text2" w:themeTint="99"/>
          <w:sz w:val="20"/>
          <w:szCs w:val="20"/>
          <w:u w:val="single"/>
          <w:lang w:eastAsia="pl-PL"/>
        </w:rPr>
        <w:t>Przekazanie sprzętu i oprogramowania do eksploatacji</w:t>
      </w:r>
    </w:p>
    <w:p w:rsidR="00FC68D8" w:rsidRPr="00FC68D8" w:rsidRDefault="00F7488B" w:rsidP="00FC68D8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7488B">
        <w:rPr>
          <w:rFonts w:eastAsia="Calibri" w:cs="Times New Roman"/>
          <w:color w:val="FF0000"/>
          <w:sz w:val="20"/>
          <w:szCs w:val="20"/>
          <w:lang w:eastAsia="pl-PL"/>
        </w:rPr>
        <w:t>( O ile dotyczy</w:t>
      </w: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 </w:t>
      </w:r>
      <w:r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) </w:t>
      </w:r>
      <w:r w:rsidR="00FC68D8"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zgłasza Zamawiającemu gotowość do przekazania sprzętu i oprogramowania.</w:t>
      </w:r>
    </w:p>
    <w:p w:rsidR="00FC68D8" w:rsidRPr="00FC68D8" w:rsidRDefault="00FC68D8" w:rsidP="00FC68D8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Zamawiający dokonuje odbioru na podstawie protokołu instalacji i przekazania stanowiącego załącznik nr 3d  do SIWZ.</w:t>
      </w:r>
    </w:p>
    <w:p w:rsidR="00FC68D8" w:rsidRPr="00FC68D8" w:rsidRDefault="00FC68D8" w:rsidP="00FC68D8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odpowiada przed Zamawiającym za całość realizowanej umowy, w tym za prace zlecone podwykonawcom.</w:t>
      </w:r>
    </w:p>
    <w:p w:rsidR="00FC68D8" w:rsidRPr="00FC68D8" w:rsidRDefault="00FC68D8" w:rsidP="00FC68D8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Zamawiający nie dokonuje odbioru prac od podwykonawców, tylko bezpośrednio od  Wykonawcy.</w:t>
      </w:r>
    </w:p>
    <w:p w:rsidR="00FC68D8" w:rsidRPr="00FC68D8" w:rsidRDefault="00FC68D8" w:rsidP="00FC68D8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będzie realizował przedmiot umowy zgodnie z zaleceniami producenta sprzętu/aparatury medycznej, producenta oprogramowania oraz zgodnie z obowiązującymi przepisami.</w:t>
      </w:r>
    </w:p>
    <w:p w:rsidR="00FC68D8" w:rsidRPr="00FC68D8" w:rsidRDefault="00F7488B" w:rsidP="00FC68D8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7488B">
        <w:rPr>
          <w:rFonts w:eastAsia="Calibri" w:cs="Times New Roman"/>
          <w:color w:val="FF0000"/>
          <w:sz w:val="20"/>
          <w:szCs w:val="20"/>
          <w:lang w:eastAsia="pl-PL"/>
        </w:rPr>
        <w:t>( O ile dotyczy</w:t>
      </w: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 </w:t>
      </w:r>
      <w:r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 ) </w:t>
      </w:r>
      <w:r w:rsidR="00FC68D8"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 xml:space="preserve">Wykonawca dostarczy wszystkie licencje niezbędne do pracy dostarczonego sprzętu.  </w:t>
      </w:r>
    </w:p>
    <w:p w:rsidR="00FC68D8" w:rsidRPr="00FC68D8" w:rsidRDefault="00FC68D8" w:rsidP="00FC68D8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będzie wykonywał prace u Zamawiającego prowadzącego nieprzerwanie działalność leczniczą.</w:t>
      </w:r>
    </w:p>
    <w:p w:rsidR="00FC68D8" w:rsidRPr="00FC68D8" w:rsidRDefault="00FC68D8" w:rsidP="00FC68D8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Wykonawca usunie wszystkie szkody powstałe w wyniku jego działalności.</w:t>
      </w:r>
    </w:p>
    <w:p w:rsidR="00FC68D8" w:rsidRPr="00FC68D8" w:rsidRDefault="00FC68D8" w:rsidP="00FC68D8">
      <w:pPr>
        <w:spacing w:after="0" w:line="240" w:lineRule="auto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</w:p>
    <w:p w:rsidR="00FC68D8" w:rsidRPr="00FC68D8" w:rsidRDefault="00FC68D8" w:rsidP="00FC68D8">
      <w:pPr>
        <w:spacing w:after="0" w:line="240" w:lineRule="auto"/>
        <w:jc w:val="both"/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  <w:lang w:eastAsia="pl-PL"/>
        </w:rPr>
        <w:t>……………….…dnia……………                                              ……................................................................</w:t>
      </w:r>
    </w:p>
    <w:p w:rsidR="00281EA1" w:rsidRDefault="00FC68D8" w:rsidP="00281EA1">
      <w:pPr>
        <w:tabs>
          <w:tab w:val="left" w:pos="4962"/>
          <w:tab w:val="left" w:pos="5103"/>
          <w:tab w:val="left" w:pos="5245"/>
        </w:tabs>
        <w:spacing w:after="0" w:line="240" w:lineRule="auto"/>
        <w:ind w:left="4962"/>
        <w:rPr>
          <w:rFonts w:eastAsia="Calibri" w:cs="Times New Roman"/>
          <w:color w:val="548DD4" w:themeColor="text2" w:themeTint="99"/>
          <w:sz w:val="16"/>
          <w:szCs w:val="16"/>
        </w:rPr>
      </w:pPr>
      <w:r w:rsidRPr="00FC68D8">
        <w:rPr>
          <w:rFonts w:eastAsia="Calibri" w:cs="Times New Roman"/>
          <w:color w:val="548DD4" w:themeColor="text2" w:themeTint="99"/>
          <w:sz w:val="20"/>
          <w:szCs w:val="20"/>
        </w:rPr>
        <w:t xml:space="preserve"> </w:t>
      </w:r>
      <w:r w:rsidR="00AC7013">
        <w:rPr>
          <w:rFonts w:eastAsia="Calibri" w:cs="Times New Roman"/>
          <w:color w:val="548DD4" w:themeColor="text2" w:themeTint="99"/>
          <w:sz w:val="20"/>
          <w:szCs w:val="20"/>
        </w:rPr>
        <w:t xml:space="preserve"> </w:t>
      </w:r>
      <w:r w:rsidRPr="00FC68D8">
        <w:rPr>
          <w:rFonts w:eastAsia="Calibri" w:cs="Times New Roman"/>
          <w:color w:val="548DD4" w:themeColor="text2" w:themeTint="99"/>
          <w:sz w:val="20"/>
          <w:szCs w:val="20"/>
        </w:rPr>
        <w:t xml:space="preserve"> (</w:t>
      </w:r>
      <w:r w:rsidRPr="00FC68D8">
        <w:rPr>
          <w:rFonts w:eastAsia="Calibri" w:cs="Times New Roman"/>
          <w:color w:val="548DD4" w:themeColor="text2" w:themeTint="99"/>
          <w:sz w:val="16"/>
          <w:szCs w:val="16"/>
        </w:rPr>
        <w:t xml:space="preserve">podpis i  pieczęć osób wskazanych w dokumencie </w:t>
      </w:r>
    </w:p>
    <w:p w:rsidR="00281EA1" w:rsidRDefault="00AC7013" w:rsidP="00281EA1">
      <w:pPr>
        <w:tabs>
          <w:tab w:val="left" w:pos="4962"/>
          <w:tab w:val="left" w:pos="5103"/>
          <w:tab w:val="left" w:pos="5245"/>
        </w:tabs>
        <w:spacing w:after="0" w:line="240" w:lineRule="auto"/>
        <w:ind w:left="4962"/>
        <w:rPr>
          <w:rFonts w:eastAsia="Calibri" w:cs="Times New Roman"/>
          <w:color w:val="548DD4" w:themeColor="text2" w:themeTint="99"/>
          <w:sz w:val="16"/>
          <w:szCs w:val="16"/>
        </w:rPr>
      </w:pPr>
      <w:r>
        <w:rPr>
          <w:rFonts w:eastAsia="Calibri" w:cs="Times New Roman"/>
          <w:color w:val="548DD4" w:themeColor="text2" w:themeTint="99"/>
          <w:sz w:val="16"/>
          <w:szCs w:val="16"/>
        </w:rPr>
        <w:t xml:space="preserve">     </w:t>
      </w:r>
      <w:r w:rsidR="00FC68D8" w:rsidRPr="00FC68D8">
        <w:rPr>
          <w:rFonts w:eastAsia="Calibri" w:cs="Times New Roman"/>
          <w:color w:val="548DD4" w:themeColor="text2" w:themeTint="99"/>
          <w:sz w:val="16"/>
          <w:szCs w:val="16"/>
        </w:rPr>
        <w:t>uprawniającym do       występowania w obrocie prawny</w:t>
      </w:r>
    </w:p>
    <w:p w:rsidR="00FC68D8" w:rsidRPr="00FC68D8" w:rsidRDefault="00281EA1" w:rsidP="00281EA1">
      <w:pPr>
        <w:tabs>
          <w:tab w:val="left" w:pos="4962"/>
          <w:tab w:val="left" w:pos="5103"/>
          <w:tab w:val="left" w:pos="5245"/>
        </w:tabs>
        <w:spacing w:after="0" w:line="240" w:lineRule="auto"/>
        <w:ind w:left="4962"/>
        <w:rPr>
          <w:rFonts w:eastAsia="Calibri" w:cs="Times New Roman"/>
          <w:color w:val="548DD4" w:themeColor="text2" w:themeTint="99"/>
          <w:sz w:val="20"/>
          <w:szCs w:val="20"/>
        </w:rPr>
      </w:pPr>
      <w:r>
        <w:rPr>
          <w:rFonts w:eastAsia="Calibri" w:cs="Times New Roman"/>
          <w:color w:val="548DD4" w:themeColor="text2" w:themeTint="99"/>
          <w:sz w:val="16"/>
          <w:szCs w:val="16"/>
        </w:rPr>
        <w:t xml:space="preserve">    </w:t>
      </w:r>
      <w:r w:rsidR="00FC68D8" w:rsidRPr="00FC68D8">
        <w:rPr>
          <w:rFonts w:eastAsia="Calibri" w:cs="Times New Roman"/>
          <w:color w:val="548DD4" w:themeColor="text2" w:themeTint="99"/>
          <w:sz w:val="16"/>
          <w:szCs w:val="16"/>
        </w:rPr>
        <w:t xml:space="preserve"> lub posiadających pełnomocnictwo)</w:t>
      </w:r>
      <w:r w:rsidR="00F7488B">
        <w:rPr>
          <w:rFonts w:eastAsia="Calibri" w:cs="Times New Roman"/>
          <w:color w:val="548DD4" w:themeColor="text2" w:themeTint="99"/>
          <w:sz w:val="16"/>
          <w:szCs w:val="16"/>
        </w:rPr>
        <w:t xml:space="preserve">            </w:t>
      </w:r>
      <w:r w:rsidR="00F7488B" w:rsidRPr="00281EA1">
        <w:rPr>
          <w:rFonts w:eastAsia="Calibri" w:cs="Times New Roman"/>
          <w:color w:val="548DD4" w:themeColor="text2" w:themeTint="99"/>
          <w:sz w:val="22"/>
        </w:rPr>
        <w:t xml:space="preserve">     </w:t>
      </w:r>
      <w:r w:rsidR="00F7488B" w:rsidRPr="00F7488B">
        <w:rPr>
          <w:rFonts w:eastAsia="Calibri" w:cs="Times New Roman"/>
          <w:color w:val="548DD4" w:themeColor="text2" w:themeTint="99"/>
          <w:sz w:val="22"/>
        </w:rPr>
        <w:t xml:space="preserve">  </w:t>
      </w:r>
      <w:r w:rsidR="00F7488B" w:rsidRPr="00281EA1">
        <w:rPr>
          <w:rFonts w:eastAsia="Calibri" w:cs="Times New Roman"/>
          <w:b/>
          <w:color w:val="548DD4" w:themeColor="text2" w:themeTint="99"/>
          <w:szCs w:val="24"/>
        </w:rPr>
        <w:t xml:space="preserve"> „</w:t>
      </w:r>
      <w:r w:rsidR="00F7488B" w:rsidRPr="00F7488B">
        <w:rPr>
          <w:rFonts w:eastAsia="Calibri" w:cs="Times New Roman"/>
          <w:color w:val="548DD4" w:themeColor="text2" w:themeTint="99"/>
          <w:sz w:val="22"/>
        </w:rPr>
        <w:t xml:space="preserve"> </w:t>
      </w:r>
    </w:p>
    <w:p w:rsidR="00F7488B" w:rsidRDefault="00F7488B" w:rsidP="00FC68D8">
      <w:pPr>
        <w:shd w:val="clear" w:color="auto" w:fill="FFFFFF"/>
        <w:spacing w:after="0" w:line="240" w:lineRule="auto"/>
        <w:rPr>
          <w:rFonts w:eastAsia="Times New Roman" w:cs="Times New Roman"/>
          <w:b/>
          <w:color w:val="548DD4" w:themeColor="text2" w:themeTint="99"/>
          <w:sz w:val="20"/>
          <w:szCs w:val="20"/>
          <w:lang w:eastAsia="pl-PL"/>
        </w:rPr>
      </w:pPr>
    </w:p>
    <w:p w:rsidR="00FE09FC" w:rsidRDefault="00FE09FC" w:rsidP="003E4F48">
      <w:pPr>
        <w:shd w:val="clear" w:color="auto" w:fill="FFFFFF"/>
        <w:spacing w:after="0" w:line="240" w:lineRule="auto"/>
        <w:jc w:val="both"/>
        <w:rPr>
          <w:rFonts w:eastAsia="Calibri" w:cs="Times New Roman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14 - </w:t>
      </w:r>
      <w:r w:rsidRPr="00FE09FC">
        <w:rPr>
          <w:rFonts w:eastAsia="Calibri" w:cs="Times New Roman"/>
          <w:sz w:val="22"/>
        </w:rPr>
        <w:t xml:space="preserve">Czy Zamawiający w </w:t>
      </w:r>
      <w:r w:rsidRPr="00FE09FC">
        <w:rPr>
          <w:rFonts w:eastAsia="Calibri" w:cs="Times New Roman"/>
          <w:b/>
          <w:sz w:val="22"/>
        </w:rPr>
        <w:t xml:space="preserve">Pakiecie nr 29 </w:t>
      </w:r>
      <w:r w:rsidRPr="00FE09FC">
        <w:rPr>
          <w:rFonts w:eastAsia="Calibri" w:cs="Times New Roman"/>
          <w:sz w:val="22"/>
        </w:rPr>
        <w:t>dopuści możliwość zaoferowania implantów wykonanych z tytanu bezpiecznego dla rezonansu magnetycznego?</w:t>
      </w:r>
    </w:p>
    <w:p w:rsidR="003E4F48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14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3E4F48" w:rsidRPr="00E25865" w:rsidRDefault="003E4F48" w:rsidP="003E4F48">
      <w:pPr>
        <w:shd w:val="clear" w:color="auto" w:fill="FFFFFF"/>
        <w:spacing w:after="0" w:line="240" w:lineRule="auto"/>
        <w:jc w:val="both"/>
        <w:rPr>
          <w:rFonts w:eastAsia="Calibri" w:cs="Times New Roman"/>
          <w:sz w:val="22"/>
        </w:rPr>
      </w:pPr>
    </w:p>
    <w:p w:rsidR="00FE09FC" w:rsidRDefault="00FE09FC" w:rsidP="003E4F48">
      <w:pPr>
        <w:shd w:val="clear" w:color="auto" w:fill="FFFFFF"/>
        <w:spacing w:after="0" w:line="240" w:lineRule="auto"/>
        <w:jc w:val="both"/>
        <w:rPr>
          <w:rFonts w:eastAsia="Calibri" w:cs="Times New Roman"/>
          <w:sz w:val="22"/>
        </w:rPr>
      </w:pPr>
      <w:r w:rsidRPr="00E25865">
        <w:rPr>
          <w:rFonts w:eastAsia="Calibri" w:cs="Times New Roman"/>
          <w:b/>
          <w:sz w:val="22"/>
        </w:rPr>
        <w:t>Pytanie nr 15 -</w:t>
      </w:r>
      <w:r w:rsidRPr="00FE09FC">
        <w:rPr>
          <w:rFonts w:eastAsia="Calibri" w:cs="Times New Roman"/>
          <w:sz w:val="22"/>
        </w:rPr>
        <w:t xml:space="preserve">Czy Zamawiający w </w:t>
      </w:r>
      <w:r w:rsidRPr="00FE09FC">
        <w:rPr>
          <w:rFonts w:eastAsia="Calibri" w:cs="Times New Roman"/>
          <w:b/>
          <w:sz w:val="22"/>
        </w:rPr>
        <w:t xml:space="preserve">Pakiecie nr 29 poz. 6 </w:t>
      </w:r>
      <w:r w:rsidRPr="00FE09FC">
        <w:rPr>
          <w:rFonts w:eastAsia="Calibri" w:cs="Times New Roman"/>
          <w:sz w:val="22"/>
        </w:rPr>
        <w:t>dopuści możliwość zaoferowania płyt posiadających w części dalszej otwory owalne gwintowane z możliwością zastosowania alternatywnie śrub blokowanych w płytce i korowych 2,4/2,7 mm zamiast 2,0/2,4/2,7 mm?</w:t>
      </w:r>
    </w:p>
    <w:p w:rsidR="003E4F48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15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3E4F48" w:rsidRPr="00FE09FC" w:rsidRDefault="003E4F48" w:rsidP="003E4F4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:rsidR="00FE09FC" w:rsidRDefault="00FE09FC" w:rsidP="003E4F48">
      <w:pPr>
        <w:spacing w:after="0" w:line="240" w:lineRule="auto"/>
        <w:jc w:val="both"/>
        <w:rPr>
          <w:rFonts w:eastAsia="Calibri" w:cs="Times New Roman"/>
          <w:iCs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16 - </w:t>
      </w:r>
      <w:r w:rsidRPr="00FE09FC">
        <w:rPr>
          <w:rFonts w:eastAsia="Calibri" w:cs="Times New Roman"/>
          <w:iCs/>
          <w:color w:val="000000"/>
          <w:sz w:val="22"/>
        </w:rPr>
        <w:t xml:space="preserve">Czy Zamawiający w </w:t>
      </w:r>
      <w:r w:rsidRPr="00FE09FC">
        <w:rPr>
          <w:rFonts w:eastAsia="Calibri" w:cs="Times New Roman"/>
          <w:b/>
          <w:iCs/>
          <w:color w:val="000000"/>
          <w:sz w:val="22"/>
        </w:rPr>
        <w:t>Pakiecie nr 29 poz. 8</w:t>
      </w:r>
      <w:r w:rsidRPr="00FE09FC">
        <w:rPr>
          <w:rFonts w:eastAsia="Calibri" w:cs="Times New Roman"/>
          <w:iCs/>
          <w:color w:val="000000"/>
          <w:sz w:val="22"/>
        </w:rPr>
        <w:t xml:space="preserve"> dopuści możliwość zaoferowania </w:t>
      </w:r>
      <w:r w:rsidRPr="00FE09FC">
        <w:rPr>
          <w:rFonts w:eastAsia="Calibri" w:cs="Times New Roman"/>
          <w:sz w:val="22"/>
        </w:rPr>
        <w:t>płytek z otworami w głowie blokowanymi wielokątowo z odchyleniem kierunku prowadzenia śruby od osi głównej o 15 st. – wg własnych rozwiązań konstrukcyjnych (jedna płytka do zastosowania w blokowaniu stabilno lub zmienno kątowym, co ogranicza wielkość depozytu), zamiast płyt z otworami w głowie zbudowanymi z czterech kolumn gwintowanych z min. czterema zwojami gwintu. Dopuści to do udziału w postępowaniu większą liczbę wykonawców oraz umożliwieni Zamawiającemu uzyskanie konkurencyjnych ofert</w:t>
      </w:r>
      <w:r w:rsidRPr="00FE09FC">
        <w:rPr>
          <w:rFonts w:eastAsia="Calibri" w:cs="Times New Roman"/>
          <w:iCs/>
          <w:sz w:val="22"/>
        </w:rPr>
        <w:t>?</w:t>
      </w:r>
    </w:p>
    <w:p w:rsidR="003E4F48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>
        <w:rPr>
          <w:rFonts w:eastAsia="Times New Roman" w:cs="Times New Roman"/>
          <w:b/>
          <w:sz w:val="22"/>
          <w:lang w:eastAsia="pl-PL"/>
        </w:rPr>
        <w:t>1</w:t>
      </w:r>
      <w:r w:rsidRPr="00E25865">
        <w:rPr>
          <w:rFonts w:eastAsia="Times New Roman" w:cs="Times New Roman"/>
          <w:b/>
          <w:sz w:val="22"/>
          <w:lang w:eastAsia="pl-PL"/>
        </w:rPr>
        <w:t xml:space="preserve">6: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3E4F48" w:rsidRPr="00E25865" w:rsidRDefault="003E4F48" w:rsidP="003E4F48">
      <w:pPr>
        <w:spacing w:after="0" w:line="240" w:lineRule="auto"/>
        <w:jc w:val="both"/>
        <w:rPr>
          <w:rFonts w:eastAsia="Calibri" w:cs="Times New Roman"/>
          <w:iCs/>
          <w:sz w:val="22"/>
        </w:rPr>
      </w:pPr>
    </w:p>
    <w:p w:rsidR="00FE09FC" w:rsidRDefault="00FE09FC" w:rsidP="003E4F48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17 - </w:t>
      </w:r>
      <w:r w:rsidRPr="00FE09FC">
        <w:rPr>
          <w:rFonts w:eastAsia="Calibri" w:cs="Times New Roman"/>
          <w:sz w:val="22"/>
        </w:rPr>
        <w:t xml:space="preserve">Czy Zamawiający w </w:t>
      </w:r>
      <w:r w:rsidRPr="00FE09FC">
        <w:rPr>
          <w:rFonts w:eastAsia="Calibri" w:cs="Times New Roman"/>
          <w:b/>
          <w:sz w:val="22"/>
        </w:rPr>
        <w:t xml:space="preserve">Pakiecie nr 29 poz. 8 </w:t>
      </w:r>
      <w:r w:rsidRPr="00FE09FC">
        <w:rPr>
          <w:rFonts w:eastAsia="Calibri" w:cs="Times New Roman"/>
          <w:sz w:val="22"/>
        </w:rPr>
        <w:t>dopuści możliwość zaoferowania płytki pozastawowej posiadającej w głowie 5 otworów zamiast od 4 do 5 otworów?</w:t>
      </w:r>
    </w:p>
    <w:p w:rsidR="003E4F48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17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204871" w:rsidRPr="00FE09FC" w:rsidRDefault="00204871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</w:p>
    <w:p w:rsidR="00FE09FC" w:rsidRDefault="00204871" w:rsidP="003E4F48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25865">
        <w:rPr>
          <w:rFonts w:eastAsia="Calibri" w:cs="Times New Roman"/>
          <w:b/>
          <w:sz w:val="22"/>
        </w:rPr>
        <w:lastRenderedPageBreak/>
        <w:t xml:space="preserve">Pytanie nr 18 -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29 poz. 8 </w:t>
      </w:r>
      <w:r w:rsidR="00FE09FC" w:rsidRPr="00FE09FC">
        <w:rPr>
          <w:rFonts w:eastAsia="Calibri" w:cs="Times New Roman"/>
          <w:sz w:val="22"/>
        </w:rPr>
        <w:t>dopuści możliwość zaoferowania płytki dłoniowej specjalistycznej anatomicznej wielopoziomowej o długości od 42 do 68 mm zamiast od 49 do 70 mm?</w:t>
      </w:r>
    </w:p>
    <w:p w:rsidR="003E4F48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>
        <w:rPr>
          <w:rFonts w:eastAsia="Times New Roman" w:cs="Times New Roman"/>
          <w:b/>
          <w:sz w:val="22"/>
          <w:lang w:eastAsia="pl-PL"/>
        </w:rPr>
        <w:t>18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3E4F48" w:rsidRPr="00FE09FC" w:rsidRDefault="003E4F48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</w:p>
    <w:p w:rsidR="00FE09FC" w:rsidRPr="00E25865" w:rsidRDefault="00B21A22" w:rsidP="003E4F48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19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29 poz. 10 </w:t>
      </w:r>
      <w:r w:rsidR="00FE09FC" w:rsidRPr="00FE09FC">
        <w:rPr>
          <w:rFonts w:eastAsia="Calibri" w:cs="Times New Roman"/>
          <w:sz w:val="22"/>
        </w:rPr>
        <w:t>dopuści możliwość zaoferowania płytki posiadającej w głowie 6 otworów zamiast 5?</w:t>
      </w:r>
    </w:p>
    <w:p w:rsidR="004E456F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19</w:t>
      </w:r>
      <w:r w:rsidR="004E456F"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B21A22" w:rsidRPr="00FE09FC" w:rsidRDefault="00B21A22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</w:p>
    <w:p w:rsidR="00FE09FC" w:rsidRPr="00E25865" w:rsidRDefault="00B21A22" w:rsidP="003E4F48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20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29 </w:t>
      </w:r>
      <w:r w:rsidR="00FE09FC" w:rsidRPr="00FE09FC">
        <w:rPr>
          <w:rFonts w:eastAsia="Calibri" w:cs="Times New Roman"/>
          <w:sz w:val="22"/>
        </w:rPr>
        <w:t xml:space="preserve">dopuści możliwość zaoferowania „Instrumentarium wyposażonego w przezierne dla promieni RTG celowniki mocowane do płyty umożliwiające przezskórne wkręcenie śrub przez płytę” w zakresie </w:t>
      </w:r>
      <w:r w:rsidR="00FE09FC" w:rsidRPr="00FE09FC">
        <w:rPr>
          <w:rFonts w:eastAsia="Calibri" w:cs="Times New Roman"/>
          <w:b/>
          <w:sz w:val="22"/>
        </w:rPr>
        <w:t>poz. 11</w:t>
      </w:r>
      <w:r w:rsidR="00FE09FC" w:rsidRPr="00FE09FC">
        <w:rPr>
          <w:rFonts w:eastAsia="Calibri" w:cs="Times New Roman"/>
          <w:sz w:val="22"/>
        </w:rPr>
        <w:t xml:space="preserve"> zamiast </w:t>
      </w:r>
      <w:r w:rsidR="00FE09FC" w:rsidRPr="00FE09FC">
        <w:rPr>
          <w:rFonts w:eastAsia="Calibri" w:cs="Times New Roman"/>
          <w:b/>
          <w:sz w:val="22"/>
        </w:rPr>
        <w:t>10</w:t>
      </w:r>
      <w:r w:rsidR="00FE09FC" w:rsidRPr="00FE09FC">
        <w:rPr>
          <w:rFonts w:eastAsia="Calibri" w:cs="Times New Roman"/>
          <w:sz w:val="22"/>
        </w:rPr>
        <w:t>?</w:t>
      </w:r>
    </w:p>
    <w:p w:rsidR="004E456F" w:rsidRPr="00E25865" w:rsidRDefault="004E456F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>Odpowiedź na pytani</w:t>
      </w:r>
      <w:r w:rsidR="003E4F48">
        <w:rPr>
          <w:rFonts w:eastAsia="Times New Roman" w:cs="Times New Roman"/>
          <w:b/>
          <w:sz w:val="22"/>
          <w:lang w:eastAsia="pl-PL"/>
        </w:rPr>
        <w:t>e nr 20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 w:rsidR="003E4F48">
        <w:rPr>
          <w:rFonts w:eastAsia="Times New Roman" w:cs="Times New Roman"/>
          <w:b/>
          <w:sz w:val="22"/>
          <w:lang w:eastAsia="pl-PL"/>
        </w:rPr>
        <w:t>Nie, zgodnie z SIWZ</w:t>
      </w:r>
    </w:p>
    <w:p w:rsidR="00B21A22" w:rsidRPr="00FE09FC" w:rsidRDefault="00B21A22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</w:p>
    <w:p w:rsidR="00FE09FC" w:rsidRPr="00E25865" w:rsidRDefault="00B21A22" w:rsidP="003E4F48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21 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29 poz. 17 </w:t>
      </w:r>
      <w:r w:rsidR="00FE09FC" w:rsidRPr="00FE09FC">
        <w:rPr>
          <w:rFonts w:eastAsia="Calibri" w:cs="Times New Roman"/>
          <w:sz w:val="22"/>
        </w:rPr>
        <w:t>dopuści możliwość zaoferowania płytki posiadającej otwory stożkowe gwintowane w formie oczek pod wkręty blokowane 3,5 mm?</w:t>
      </w:r>
    </w:p>
    <w:p w:rsidR="004E456F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21</w:t>
      </w:r>
      <w:r w:rsidR="004E456F"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B21A22" w:rsidRPr="00FE09FC" w:rsidRDefault="00B21A22" w:rsidP="003E4F48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</w:p>
    <w:p w:rsidR="00FE09FC" w:rsidRPr="00FE09FC" w:rsidRDefault="00B21A22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22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37 poz. 1 </w:t>
      </w:r>
      <w:r w:rsidR="00FE09FC" w:rsidRPr="00FE09FC">
        <w:rPr>
          <w:rFonts w:eastAsia="Calibri" w:cs="Times New Roman"/>
          <w:sz w:val="22"/>
        </w:rPr>
        <w:t>dopuści możliwość zaoferowania gwoździa Gamma w rozmiarach: krótki 180-280 mm, długi: 300-480 mm?</w:t>
      </w:r>
    </w:p>
    <w:p w:rsidR="004E456F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22</w:t>
      </w:r>
      <w:r w:rsidR="004E456F"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B21A22" w:rsidRPr="00E25865" w:rsidRDefault="00B21A22" w:rsidP="003E4F48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</w:p>
    <w:p w:rsidR="00FE09FC" w:rsidRPr="00FE09FC" w:rsidRDefault="00B21A22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23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37 poz. 1 </w:t>
      </w:r>
      <w:r w:rsidR="00FE09FC" w:rsidRPr="00FE09FC">
        <w:rPr>
          <w:rFonts w:eastAsia="Calibri" w:cs="Times New Roman"/>
          <w:sz w:val="22"/>
        </w:rPr>
        <w:t>dopuści możliwość zaoferowania śruby doszyjkowej o średnic 11 mm?</w:t>
      </w:r>
    </w:p>
    <w:p w:rsidR="004E456F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23</w:t>
      </w:r>
      <w:r w:rsidR="004E456F"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B21A22" w:rsidRPr="00E25865" w:rsidRDefault="00B21A22" w:rsidP="003E4F48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</w:p>
    <w:p w:rsidR="00FE09FC" w:rsidRPr="00FE09FC" w:rsidRDefault="00B21A22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24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37 poz. 1 </w:t>
      </w:r>
      <w:r w:rsidR="00FE09FC" w:rsidRPr="00FE09FC">
        <w:rPr>
          <w:rFonts w:eastAsia="Calibri" w:cs="Times New Roman"/>
          <w:sz w:val="22"/>
        </w:rPr>
        <w:t>dopuści możliwość zaoferowania śruby blokującej do części dystalnej o średnicy 4,5 mm?</w:t>
      </w:r>
    </w:p>
    <w:p w:rsidR="004E456F" w:rsidRPr="00E25865" w:rsidRDefault="003E4F48" w:rsidP="003E4F48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24</w:t>
      </w:r>
      <w:r w:rsidR="004E456F"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B21A22" w:rsidRPr="00E25865" w:rsidRDefault="00B21A22" w:rsidP="003E4F48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</w:p>
    <w:p w:rsidR="00FE09FC" w:rsidRPr="00FE09FC" w:rsidRDefault="00B21A22" w:rsidP="003E4F48">
      <w:pPr>
        <w:spacing w:after="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25 </w:t>
      </w:r>
      <w:r w:rsidR="00FE09FC" w:rsidRPr="00FE09FC">
        <w:rPr>
          <w:rFonts w:eastAsia="Calibri" w:cs="Times New Roman"/>
          <w:sz w:val="22"/>
        </w:rPr>
        <w:t xml:space="preserve">Czy Zamawiający w </w:t>
      </w:r>
      <w:r w:rsidR="00FE09FC" w:rsidRPr="00FE09FC">
        <w:rPr>
          <w:rFonts w:eastAsia="Calibri" w:cs="Times New Roman"/>
          <w:b/>
          <w:sz w:val="22"/>
        </w:rPr>
        <w:t xml:space="preserve">Pakiecie nr 37 poz. 1 </w:t>
      </w:r>
      <w:r w:rsidR="00FE09FC" w:rsidRPr="00FE09FC">
        <w:rPr>
          <w:rFonts w:eastAsia="Calibri" w:cs="Times New Roman"/>
          <w:sz w:val="22"/>
        </w:rPr>
        <w:t>dopuści możliwość zaoferowania śruby kompresyjnej oraz zaślepki wg własnych rozwiązań konstrukcyjnych, kompatybilnych z zaoferowanym gwoździem?</w:t>
      </w:r>
    </w:p>
    <w:p w:rsidR="004E456F" w:rsidRPr="00E25865" w:rsidRDefault="004E456F" w:rsidP="003E4F4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 w:rsidR="003E4F48">
        <w:rPr>
          <w:rFonts w:eastAsia="Times New Roman" w:cs="Times New Roman"/>
          <w:b/>
          <w:sz w:val="22"/>
          <w:lang w:eastAsia="pl-PL"/>
        </w:rPr>
        <w:t>25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 w:rsidR="003E4F48">
        <w:rPr>
          <w:rFonts w:eastAsia="Times New Roman" w:cs="Times New Roman"/>
          <w:b/>
          <w:sz w:val="22"/>
          <w:lang w:eastAsia="pl-PL"/>
        </w:rPr>
        <w:t>Nie, zgodnie z SIWZ</w:t>
      </w:r>
    </w:p>
    <w:p w:rsidR="00FE09FC" w:rsidRPr="00E25865" w:rsidRDefault="00FE09FC" w:rsidP="00930967">
      <w:pPr>
        <w:spacing w:after="0" w:line="240" w:lineRule="auto"/>
        <w:ind w:left="5387"/>
        <w:jc w:val="both"/>
        <w:rPr>
          <w:rFonts w:cs="Times New Roman"/>
          <w:sz w:val="22"/>
        </w:rPr>
      </w:pPr>
    </w:p>
    <w:p w:rsidR="00FE09FC" w:rsidRPr="00E25865" w:rsidRDefault="00B21A22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1EA1">
        <w:rPr>
          <w:rFonts w:ascii="Times New Roman" w:eastAsia="Calibri" w:hAnsi="Times New Roman" w:cs="Times New Roman"/>
          <w:b/>
          <w:sz w:val="22"/>
          <w:szCs w:val="22"/>
        </w:rPr>
        <w:t>Pytanie nr 26</w:t>
      </w:r>
      <w:r w:rsidRPr="00281EA1">
        <w:rPr>
          <w:rFonts w:ascii="Times New Roman" w:hAnsi="Times New Roman" w:cs="Times New Roman"/>
          <w:sz w:val="22"/>
          <w:szCs w:val="22"/>
        </w:rPr>
        <w:t xml:space="preserve">  </w:t>
      </w:r>
      <w:r w:rsidRPr="00281EA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dotyczy Pakietu nr 4 poz. 6 i 19 </w:t>
      </w:r>
      <w:r w:rsidR="004E456F" w:rsidRPr="00281EA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-  </w:t>
      </w:r>
      <w:r w:rsidRPr="00281EA1">
        <w:rPr>
          <w:rFonts w:ascii="Times New Roman" w:hAnsi="Times New Roman" w:cs="Times New Roman"/>
          <w:sz w:val="22"/>
          <w:szCs w:val="22"/>
        </w:rPr>
        <w:t>Czy w trosce o uzyskanie najkorzystniejszych warunków zakupu, Zamawiający wyrazi zgodę na wydzielenie pozycji nr 6 i 19 z pakietu nr 4 do oddzielnego zadania</w:t>
      </w:r>
    </w:p>
    <w:p w:rsidR="004E456F" w:rsidRPr="00E25865" w:rsidRDefault="004E456F" w:rsidP="0093096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26: </w:t>
      </w:r>
      <w:r w:rsidR="00281EA1">
        <w:rPr>
          <w:rFonts w:eastAsia="Times New Roman" w:cs="Times New Roman"/>
          <w:b/>
          <w:sz w:val="22"/>
          <w:lang w:eastAsia="pl-PL"/>
        </w:rPr>
        <w:t>Nie, zgodnie z SIWZ</w:t>
      </w:r>
    </w:p>
    <w:p w:rsidR="00FE09FC" w:rsidRPr="00E25865" w:rsidRDefault="00FE09FC" w:rsidP="00930967">
      <w:pPr>
        <w:spacing w:after="0" w:line="240" w:lineRule="auto"/>
        <w:ind w:left="5387"/>
        <w:jc w:val="both"/>
        <w:rPr>
          <w:rFonts w:cs="Times New Roman"/>
          <w:sz w:val="22"/>
        </w:rPr>
      </w:pPr>
    </w:p>
    <w:p w:rsidR="009D7F69" w:rsidRPr="00E25865" w:rsidRDefault="00B21A22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>Pytanie nr 2</w:t>
      </w:r>
      <w:r w:rsidR="009D7F69" w:rsidRPr="00E25865">
        <w:rPr>
          <w:rFonts w:ascii="Times New Roman" w:eastAsia="Calibri" w:hAnsi="Times New Roman" w:cs="Times New Roman"/>
          <w:b/>
          <w:sz w:val="22"/>
          <w:szCs w:val="22"/>
        </w:rPr>
        <w:t>7</w:t>
      </w:r>
      <w:r w:rsidRPr="00E25865">
        <w:rPr>
          <w:rFonts w:ascii="Times New Roman" w:hAnsi="Times New Roman" w:cs="Times New Roman"/>
          <w:sz w:val="22"/>
          <w:szCs w:val="22"/>
        </w:rPr>
        <w:t xml:space="preserve"> </w:t>
      </w:r>
      <w:r w:rsidR="009D7F69" w:rsidRPr="00E25865">
        <w:rPr>
          <w:rFonts w:ascii="Times New Roman" w:hAnsi="Times New Roman" w:cs="Times New Roman"/>
          <w:sz w:val="22"/>
          <w:szCs w:val="22"/>
        </w:rPr>
        <w:t xml:space="preserve"> </w:t>
      </w:r>
      <w:r w:rsidR="009D7F69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dotyczy Pakietu nr 15 </w:t>
      </w:r>
      <w:r w:rsidR="004E456F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</w:t>
      </w:r>
      <w:r w:rsidR="009D7F69" w:rsidRPr="00E25865">
        <w:rPr>
          <w:rFonts w:ascii="Times New Roman" w:hAnsi="Times New Roman" w:cs="Times New Roman"/>
          <w:sz w:val="22"/>
          <w:szCs w:val="22"/>
        </w:rPr>
        <w:t xml:space="preserve">Czy Zamawiający w pakiecie nr 15 „System rewizyjny stawu kolanowego związany” dopuści rozwiązanie o następujących parametrach: </w:t>
      </w: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hAnsi="Times New Roman" w:cs="Times New Roman"/>
          <w:b/>
          <w:bCs/>
          <w:sz w:val="22"/>
          <w:szCs w:val="22"/>
        </w:rPr>
        <w:t xml:space="preserve">Element udowy </w:t>
      </w:r>
      <w:r w:rsidRPr="00E25865">
        <w:rPr>
          <w:rFonts w:ascii="Times New Roman" w:hAnsi="Times New Roman" w:cs="Times New Roman"/>
          <w:sz w:val="22"/>
          <w:szCs w:val="22"/>
        </w:rPr>
        <w:t xml:space="preserve">z chromokobaltu, anatomiczny w 5 rozmiarach, mechanizm zawiasowy zamontowany fabrycznie w protezie, przystosowany do mocowania trzpieni, podkładek oraz bezcementowych kołnierzy wypełniających ubytki kostne wykonanych z tantalu. </w:t>
      </w:r>
    </w:p>
    <w:p w:rsidR="00B21A22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hAnsi="Times New Roman" w:cs="Times New Roman"/>
          <w:b/>
          <w:bCs/>
          <w:sz w:val="22"/>
          <w:szCs w:val="22"/>
        </w:rPr>
        <w:t xml:space="preserve">Element piszczelowy </w:t>
      </w:r>
      <w:r w:rsidRPr="00E25865">
        <w:rPr>
          <w:rFonts w:ascii="Times New Roman" w:hAnsi="Times New Roman" w:cs="Times New Roman"/>
          <w:sz w:val="22"/>
          <w:szCs w:val="22"/>
        </w:rPr>
        <w:t>z chromokobaltu, uniwersalny w 6 rozmiarach z wysoce polerowaną powierzchnią górną, kompatybilny z wkładkami rotacyjnymi oraz bezcementowymi kołnierzami uzupełniającymi ubytki kostne wewnątrz przynasady.</w:t>
      </w: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hAnsi="Times New Roman" w:cs="Times New Roman"/>
          <w:b/>
          <w:bCs/>
          <w:sz w:val="22"/>
          <w:szCs w:val="22"/>
        </w:rPr>
        <w:t>Wkładka zawiasowa</w:t>
      </w:r>
      <w:r w:rsidRPr="00E25865">
        <w:rPr>
          <w:rFonts w:ascii="Times New Roman" w:hAnsi="Times New Roman" w:cs="Times New Roman"/>
          <w:sz w:val="22"/>
          <w:szCs w:val="22"/>
        </w:rPr>
        <w:t>, polietylenowa rotacyjna z polietylenu o zwiększonej odporności na ścieranie, posiadająca trzpień dopasowany do wysoce polerowanego komponentu piszczelowego o grubościach od 12 do 26 mm. Trzpienie bezcementowe o długości od 100 do 200 mm i o średnicy 12-18 mm</w:t>
      </w:r>
    </w:p>
    <w:p w:rsidR="004E456F" w:rsidRPr="00E25865" w:rsidRDefault="004E456F" w:rsidP="0093096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27: </w:t>
      </w:r>
      <w:r w:rsidR="00281EA1">
        <w:rPr>
          <w:rFonts w:eastAsia="Times New Roman" w:cs="Times New Roman"/>
          <w:b/>
          <w:sz w:val="22"/>
          <w:lang w:eastAsia="pl-PL"/>
        </w:rPr>
        <w:t>Nie, zgodnie z SIWZ</w:t>
      </w: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>Pytanie nr 2</w:t>
      </w:r>
      <w:r w:rsidR="00930967" w:rsidRPr="00E25865">
        <w:rPr>
          <w:rFonts w:ascii="Times New Roman" w:eastAsia="Calibri" w:hAnsi="Times New Roman" w:cs="Times New Roman"/>
          <w:b/>
          <w:sz w:val="22"/>
          <w:szCs w:val="22"/>
        </w:rPr>
        <w:t>8</w:t>
      </w:r>
      <w:r w:rsidRPr="00E25865">
        <w:rPr>
          <w:rFonts w:ascii="Times New Roman" w:hAnsi="Times New Roman" w:cs="Times New Roman"/>
          <w:sz w:val="22"/>
          <w:szCs w:val="22"/>
        </w:rPr>
        <w:t xml:space="preserve"> </w:t>
      </w:r>
      <w:r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dotyczy Pakietu nr 15 </w:t>
      </w:r>
      <w:r w:rsidR="00930967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 </w:t>
      </w:r>
      <w:r w:rsidRPr="00E25865">
        <w:rPr>
          <w:rFonts w:ascii="Times New Roman" w:hAnsi="Times New Roman" w:cs="Times New Roman"/>
          <w:sz w:val="22"/>
          <w:szCs w:val="22"/>
        </w:rPr>
        <w:t>Co wchodzi w skład kompletu systemu rewizyjnego?</w:t>
      </w:r>
      <w:r w:rsidR="00930967" w:rsidRPr="00E25865">
        <w:rPr>
          <w:rFonts w:ascii="Times New Roman" w:hAnsi="Times New Roman" w:cs="Times New Roman"/>
          <w:sz w:val="22"/>
          <w:szCs w:val="22"/>
        </w:rPr>
        <w:t xml:space="preserve"> </w:t>
      </w:r>
      <w:r w:rsidRPr="00E25865">
        <w:rPr>
          <w:rFonts w:ascii="Times New Roman" w:hAnsi="Times New Roman" w:cs="Times New Roman"/>
          <w:sz w:val="22"/>
          <w:szCs w:val="22"/>
        </w:rPr>
        <w:t xml:space="preserve"> Z opisu nie wynika czy trzpieni ma być 1 szt czy 2 szt oraz czy trzeba zaoferować podkładki udowe </w:t>
      </w:r>
      <w:r w:rsidR="00930967" w:rsidRPr="00E258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E25865">
        <w:rPr>
          <w:rFonts w:ascii="Times New Roman" w:hAnsi="Times New Roman" w:cs="Times New Roman"/>
          <w:sz w:val="22"/>
          <w:szCs w:val="22"/>
        </w:rPr>
        <w:t>i piszczelowe oraz kołnierze, jeśli tak to w jakich ilościach?</w:t>
      </w:r>
    </w:p>
    <w:p w:rsidR="00930967" w:rsidRPr="00E25865" w:rsidRDefault="00930967" w:rsidP="0093096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25865">
        <w:rPr>
          <w:rFonts w:eastAsia="Times New Roman" w:cs="Times New Roman"/>
          <w:b/>
          <w:sz w:val="22"/>
          <w:lang w:eastAsia="pl-PL"/>
        </w:rPr>
        <w:t xml:space="preserve">Odpowiedź na pytanie nr 28: </w:t>
      </w:r>
      <w:r w:rsidR="00281EA1">
        <w:rPr>
          <w:rFonts w:eastAsia="Times New Roman" w:cs="Times New Roman"/>
          <w:b/>
          <w:sz w:val="22"/>
          <w:lang w:eastAsia="pl-PL"/>
        </w:rPr>
        <w:t>Nie, zgodnie z SIWZ</w:t>
      </w: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7F69" w:rsidRPr="00E25865" w:rsidRDefault="009D7F69" w:rsidP="00281E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>Pytanie nr 2</w:t>
      </w:r>
      <w:r w:rsidR="00930967" w:rsidRPr="00E25865">
        <w:rPr>
          <w:rFonts w:ascii="Times New Roman" w:eastAsia="Calibri" w:hAnsi="Times New Roman" w:cs="Times New Roman"/>
          <w:b/>
          <w:sz w:val="22"/>
          <w:szCs w:val="22"/>
        </w:rPr>
        <w:t>9</w:t>
      </w:r>
      <w:r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dotyczy Pakietu nr 16 </w:t>
      </w:r>
      <w:r w:rsidR="00930967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</w:t>
      </w:r>
      <w:r w:rsidRPr="00E25865">
        <w:rPr>
          <w:rFonts w:ascii="Times New Roman" w:hAnsi="Times New Roman" w:cs="Times New Roman"/>
          <w:sz w:val="22"/>
          <w:szCs w:val="22"/>
        </w:rPr>
        <w:t xml:space="preserve">Czy Zamawiający w pakiecie nr 16 „Trzpień rewizyjny bezcementowy stawu biodrowego blokowany dystalnie” dopuści rozwiązanie o następujących parametrach: </w:t>
      </w:r>
    </w:p>
    <w:p w:rsidR="00B21A22" w:rsidRPr="00E25865" w:rsidRDefault="009D7F69" w:rsidP="00281EA1">
      <w:pPr>
        <w:spacing w:after="0" w:line="240" w:lineRule="auto"/>
        <w:jc w:val="both"/>
        <w:rPr>
          <w:rFonts w:cs="Times New Roman"/>
          <w:sz w:val="22"/>
        </w:rPr>
      </w:pPr>
      <w:r w:rsidRPr="00E25865">
        <w:rPr>
          <w:rFonts w:cs="Times New Roman"/>
          <w:sz w:val="22"/>
        </w:rPr>
        <w:t>Trzpień przeznaczony do rewizyjnej endoprotezoplastyki stawu biodrowego w wersji bezcementowej. Trzpień endoprotezy tytanowy, modularny złożony z komponentu krętarza i części dystalnej (trzpienia śródszpikowego). Część krętarzowa w dwóch typach (standardowej i szerokiej) o długości od 55mm do 105mm ze skokiem co 10mm – wyposażona w otwór po stronie przyśrodkowej z możliwością regulacji ante/retrotorsji w zakresie +/- 40 stopni. Kąt szyjkowo udowy 135 stopni, offset 44mm. Część dystalna (trzpień) w dwóch wersjach – prosta i zakrzywiona, w grubościach od 14 do 28mm (ze skokiem co 2mm) i dł. 120, 140, 200 i 260mm. Trzpienie z możliwością ryglowania dystalnego. Obie części łączone ze sobą za pomocą stożka Morse`a. Głowa metalowa ze stopu CoCr 28mm, 32mm i 36mm.</w:t>
      </w:r>
    </w:p>
    <w:p w:rsidR="00281EA1" w:rsidRPr="00E25865" w:rsidRDefault="00281EA1" w:rsidP="00281EA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29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FE09FC" w:rsidRPr="00E25865" w:rsidRDefault="00FE09FC" w:rsidP="00930967">
      <w:pPr>
        <w:spacing w:after="0" w:line="240" w:lineRule="auto"/>
        <w:ind w:left="5387"/>
        <w:jc w:val="both"/>
        <w:rPr>
          <w:rFonts w:cs="Times New Roman"/>
          <w:sz w:val="22"/>
        </w:rPr>
      </w:pP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Pytanie nr </w:t>
      </w:r>
      <w:r w:rsidR="00930967" w:rsidRPr="00E25865">
        <w:rPr>
          <w:rFonts w:ascii="Times New Roman" w:eastAsia="Calibri" w:hAnsi="Times New Roman" w:cs="Times New Roman"/>
          <w:b/>
          <w:sz w:val="22"/>
          <w:szCs w:val="22"/>
        </w:rPr>
        <w:t>30</w:t>
      </w:r>
      <w:r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930967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</w:t>
      </w:r>
      <w:r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dotyczy Pakietu nr 17 </w:t>
      </w:r>
      <w:r w:rsidR="00930967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</w:t>
      </w:r>
      <w:r w:rsidRPr="00E25865">
        <w:rPr>
          <w:rFonts w:ascii="Times New Roman" w:hAnsi="Times New Roman" w:cs="Times New Roman"/>
          <w:sz w:val="22"/>
          <w:szCs w:val="22"/>
        </w:rPr>
        <w:t xml:space="preserve">Czy Zamawiający w pakiecie nr 17 „Trzpień rewizyjny bezcementowy stawu biodrowego” dopuści rozwiązanie o następujących parametrach: </w:t>
      </w:r>
    </w:p>
    <w:p w:rsidR="009D7F69" w:rsidRPr="00E25865" w:rsidRDefault="009D7F69" w:rsidP="00930967">
      <w:pPr>
        <w:spacing w:after="0" w:line="240" w:lineRule="auto"/>
        <w:jc w:val="both"/>
        <w:rPr>
          <w:rFonts w:cs="Times New Roman"/>
          <w:sz w:val="22"/>
        </w:rPr>
      </w:pPr>
      <w:r w:rsidRPr="00E25865">
        <w:rPr>
          <w:rFonts w:cs="Times New Roman"/>
          <w:sz w:val="22"/>
        </w:rPr>
        <w:t>Trzpień przeznaczony do rewizyjnej endoprotezoplastyki stawu biodrowego w wersji bezcementowej. Trzpień endoprotezy tytanowy, modularny złożony z komponentu krętarza i części dystalnej (trzpienia śródszpikowego). Część krętarzowa w dwóch typach (standardowej i szerokiej) o długości od 55mm do 105mm ze skokiem co 10mm – wyposażona w otwór po stronie przyśrodkowej z możliwością regulacji ante/retrotorsji w zakresie +/- 40 stopni. Kąt szyjkowo udowy 135 stopni, offset 44mm. Część dystalna (trzpień) w dwóch wersjach – prosta i zakrzywiona, w grubościach od 14 do 28mm (ze skokiem co 2mm) i dł. 120, 140, 200 i 260mm. Trzpienie w wersji typu Wagner. Obie części łączone ze sobą za pomocą stożka Morse`a.</w:t>
      </w:r>
    </w:p>
    <w:p w:rsidR="00281EA1" w:rsidRPr="00E25865" w:rsidRDefault="00281EA1" w:rsidP="00281EA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30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9D7F69" w:rsidRPr="00E25865" w:rsidRDefault="009D7F69" w:rsidP="00930967">
      <w:pPr>
        <w:spacing w:after="0" w:line="240" w:lineRule="auto"/>
        <w:ind w:left="5387"/>
        <w:jc w:val="both"/>
        <w:rPr>
          <w:rFonts w:cs="Times New Roman"/>
          <w:sz w:val="22"/>
        </w:rPr>
      </w:pP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Pytanie nr </w:t>
      </w:r>
      <w:r w:rsidR="00930967"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31- </w:t>
      </w:r>
      <w:r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dotyczy Pakietu nr 38 </w:t>
      </w:r>
      <w:r w:rsidR="00930967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>-</w:t>
      </w:r>
      <w:r w:rsidRPr="00E25865">
        <w:rPr>
          <w:rFonts w:ascii="Times New Roman" w:hAnsi="Times New Roman" w:cs="Times New Roman"/>
          <w:sz w:val="22"/>
          <w:szCs w:val="22"/>
        </w:rPr>
        <w:t xml:space="preserve">Czy Zamawiający w pakiecie nr 38 „Endoproteza rewizyjna stawu biodrowego modularna” dopuści rozwiązanie o następujących parametrach: </w:t>
      </w:r>
    </w:p>
    <w:p w:rsidR="009D7F69" w:rsidRPr="00E25865" w:rsidRDefault="009D7F69" w:rsidP="00930967">
      <w:pPr>
        <w:spacing w:after="0" w:line="240" w:lineRule="auto"/>
        <w:jc w:val="both"/>
        <w:rPr>
          <w:rFonts w:cs="Times New Roman"/>
          <w:sz w:val="22"/>
        </w:rPr>
      </w:pPr>
      <w:r w:rsidRPr="00E25865">
        <w:rPr>
          <w:rFonts w:cs="Times New Roman"/>
          <w:sz w:val="22"/>
        </w:rPr>
        <w:t>Trzpień przeznaczony do rewizyjnej endoprotezoplastyki stawu biodrowego w wersji bezcementowej. Trzpień endoprotezy tytanowy, modularny złożony z komponentu krętarza i części dystalnej (trzpienia śródszpikowego). Część krętarzowa w dwóch typach (standardowej i szerokiej) o długości od 55mm do 105mm ze skokiem co 10mm – wyposażona w otwór po stronie przyśrodkowej z możliwością regulacji ante/retrotorsji w zakresie +/- 40 stopni. Kąt szyjkowo udowy 135 stopni, offset 44mm. Część dystalna (trzpień) w dwóch wersjach – prosta i zakrzywiona, w grubościach od 14 do 28mm (ze skokiem co 2mm) i dł. 120, 140, 200 i 260mm. Trzpienie w wersji typu Wagner. Obie części łączone ze sobą za pomocą stożka Morse`a.</w:t>
      </w:r>
      <w:r w:rsidR="001C0C18" w:rsidRPr="00E25865">
        <w:rPr>
          <w:rFonts w:cs="Times New Roman"/>
          <w:sz w:val="22"/>
        </w:rPr>
        <w:tab/>
      </w:r>
    </w:p>
    <w:p w:rsidR="00281EA1" w:rsidRPr="00E25865" w:rsidRDefault="00281EA1" w:rsidP="00281EA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31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9D7F69" w:rsidRPr="00E25865" w:rsidRDefault="009D7F69" w:rsidP="009D7F69">
      <w:pPr>
        <w:spacing w:after="0" w:line="240" w:lineRule="auto"/>
        <w:ind w:left="5387" w:hanging="5387"/>
        <w:jc w:val="both"/>
        <w:rPr>
          <w:rFonts w:cs="Times New Roman"/>
          <w:sz w:val="22"/>
        </w:rPr>
      </w:pP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Pytanie nr </w:t>
      </w:r>
      <w:r w:rsidR="00930967"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32- </w:t>
      </w:r>
      <w:r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dotyczy Pakietu nr 28 </w:t>
      </w:r>
      <w:r w:rsidR="00930967"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</w:t>
      </w:r>
      <w:r w:rsidRPr="00E25865">
        <w:rPr>
          <w:rFonts w:ascii="Times New Roman" w:hAnsi="Times New Roman" w:cs="Times New Roman"/>
          <w:sz w:val="22"/>
          <w:szCs w:val="22"/>
        </w:rPr>
        <w:t xml:space="preserve">Czy Zamawiający w pakiecie nr 28 „System endoprotezy onkologicznej” dopuści rozwiązanie o następujących parametrach: </w:t>
      </w:r>
    </w:p>
    <w:p w:rsidR="009D7F69" w:rsidRPr="00E25865" w:rsidRDefault="009D7F69" w:rsidP="00930967">
      <w:pPr>
        <w:spacing w:after="0" w:line="240" w:lineRule="auto"/>
        <w:jc w:val="both"/>
        <w:rPr>
          <w:rFonts w:cs="Times New Roman"/>
          <w:sz w:val="22"/>
        </w:rPr>
      </w:pPr>
      <w:r w:rsidRPr="00E25865">
        <w:rPr>
          <w:rFonts w:cs="Times New Roman"/>
          <w:b/>
          <w:bCs/>
          <w:sz w:val="22"/>
        </w:rPr>
        <w:t xml:space="preserve">ENDOPROTEZA CAŁKOWITA RESEKCYJNA </w:t>
      </w:r>
      <w:r w:rsidRPr="00E25865">
        <w:rPr>
          <w:rFonts w:cs="Times New Roman"/>
          <w:sz w:val="22"/>
        </w:rPr>
        <w:t>kończyny dolnej. Element proksymalny udowy wykonany z tytanu napylony porowatym tytanem o wysokości 70mm wraz z otworami na przyszycie tkanek miękkich. Elementy segmentowe wykonane z tytanu w 12 wysokościach (od 30mm do 230mm). Element dystalny udowy anatomiczny wykonany z CoCr w dwóch rozmiarach blokowany z wkładką za pomocą bolca. Wkładka polietylenowa typu MB blokowana z elementem udowym za pomocą bolca w rozmiarach od 12 mm do 22mm. Element proksymalny piszczelowy wykonany z CoCr . Przedłużki udowo-piszczelowe wykonane z CoCr w opcji cementowej o średnicy od 9 mm do 17 mm i bezcementowej napylone tytanem o średnicy od 10,5 mm do 19,5 mm ze skokiem co 1mm. Trzpienie o długości od 90mm do 225mm. Kołnierze udowe bezcementowe wykonane z tantalu lub tytanu w min 3 rozmiarach. Kołnierze piszczelowe bezcementowe wykonane z tantalu lub tytanu w min 3 rozmiarach.</w:t>
      </w:r>
    </w:p>
    <w:p w:rsidR="00281EA1" w:rsidRPr="00E25865" w:rsidRDefault="00281EA1" w:rsidP="00281EA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32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9D7F69" w:rsidRPr="00E25865" w:rsidRDefault="009D7F69" w:rsidP="00930967">
      <w:pPr>
        <w:spacing w:after="0" w:line="240" w:lineRule="auto"/>
        <w:jc w:val="both"/>
        <w:rPr>
          <w:rFonts w:cs="Times New Roman"/>
          <w:sz w:val="22"/>
        </w:rPr>
      </w:pPr>
    </w:p>
    <w:p w:rsidR="009D7F69" w:rsidRPr="00E25865" w:rsidRDefault="009D7F69" w:rsidP="00930967">
      <w:pPr>
        <w:spacing w:after="0" w:line="240" w:lineRule="auto"/>
        <w:jc w:val="both"/>
        <w:rPr>
          <w:rFonts w:cs="Times New Roman"/>
          <w:sz w:val="22"/>
        </w:rPr>
      </w:pPr>
      <w:r w:rsidRPr="00E25865">
        <w:rPr>
          <w:rFonts w:eastAsia="Calibri" w:cs="Times New Roman"/>
          <w:b/>
          <w:sz w:val="22"/>
        </w:rPr>
        <w:t xml:space="preserve">Pytanie nr </w:t>
      </w:r>
      <w:r w:rsidR="00930967" w:rsidRPr="00E25865">
        <w:rPr>
          <w:rFonts w:eastAsia="Calibri" w:cs="Times New Roman"/>
          <w:b/>
          <w:sz w:val="22"/>
        </w:rPr>
        <w:t xml:space="preserve">33 - </w:t>
      </w:r>
      <w:r w:rsidRPr="00E25865">
        <w:rPr>
          <w:rFonts w:cs="Times New Roman"/>
          <w:sz w:val="22"/>
        </w:rPr>
        <w:t xml:space="preserve">Czy Zamawiający w pakiecie nr 33 „Endoprotezy poresekcyjna stawu biodrowego” dopuści rozwiązanie o następujących parametrach: </w:t>
      </w: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Część 1 </w:t>
      </w:r>
      <w:r w:rsidR="00930967" w:rsidRPr="00E258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25865">
        <w:rPr>
          <w:rFonts w:ascii="Times New Roman" w:hAnsi="Times New Roman" w:cs="Times New Roman"/>
          <w:b/>
          <w:bCs/>
          <w:sz w:val="22"/>
          <w:szCs w:val="22"/>
        </w:rPr>
        <w:t xml:space="preserve">ENDOPROTEZA PORESEKCYJNA STAWU BIODROWEGO </w:t>
      </w:r>
      <w:r w:rsidRPr="00E25865">
        <w:rPr>
          <w:rFonts w:ascii="Times New Roman" w:hAnsi="Times New Roman" w:cs="Times New Roman"/>
          <w:sz w:val="22"/>
          <w:szCs w:val="22"/>
        </w:rPr>
        <w:t xml:space="preserve">komplet: element biodrowy(proksymalny), element przedłużkowy, trzpień śródszpikowy ( cementowy lub bezcementowy) Endoproteza modularna, pozwalająca na dopasowanie jej długości do długości resekcji kości udowej. Element proksymalny w wersji bez- i z odtworzeniem krętarza, z możliwością doszycia mięśni. Trzpienie śródszpikowe w wersji cementowej i bezcementowej. Trzpienie bezcementowe pokryte porowatą plasmą o średnicach od 10,5mm do 19,5mm i długościach 90mm do 225 mm. Trzpienie cementowe o średnicach od 9mm do 15mm proste i zagięte. Elementy przedłużkowe w długościach od 30mm do 230mm. </w:t>
      </w:r>
    </w:p>
    <w:p w:rsidR="009D7F69" w:rsidRPr="00E25865" w:rsidRDefault="009D7F69" w:rsidP="009309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hAnsi="Times New Roman" w:cs="Times New Roman"/>
          <w:b/>
          <w:bCs/>
          <w:sz w:val="22"/>
          <w:szCs w:val="22"/>
        </w:rPr>
        <w:t xml:space="preserve">Część 2 ENDOPROTEZA PORESEKCYJNA </w:t>
      </w:r>
      <w:r w:rsidRPr="00E25865">
        <w:rPr>
          <w:rFonts w:ascii="Times New Roman" w:hAnsi="Times New Roman" w:cs="Times New Roman"/>
          <w:sz w:val="22"/>
          <w:szCs w:val="22"/>
        </w:rPr>
        <w:t>- dalsze udo/ bliższa piszczel; System modularny umożliwiający rekonstrukcję poresekcyjną kończyny dolnej w zakresie trzonu kości udowej, stawu kolanowego oraz nasady bliższej i trzonu kości. Trzpień endoprotezy modularny, pozwalający na dopasowanie długości endoprotezy do długości resekcji, w wersji cementowej i bezcementowej. Trzpień w wersji bezcementowej w 3 rozmiarach długości. Trzpień cementowany gładki lub porowaty o średnicy 9mm-17 mm. Elementy przedłużkowe w długościach od 30mm do 230mm. Trzpień bezcementowy pokryty porowatym tytanem. Elementy rekonstrukcyjne stawu kolanowego oparte na systemie zawiasowym. Komponent udowy w 2 rozmiarach dla strony lewej i prawej; element piszczelowy w 4 rozmiarach; wkładka stawowa w rozmiarach od 12 mm do 22mm grubości; augmentacja piszczeli 10 i 20 mm; element rekonstrukcyjny bliższej piszczeli w 2 rozmiarach kompatybilny z 12 mm wkładką.</w:t>
      </w:r>
    </w:p>
    <w:p w:rsidR="00281EA1" w:rsidRPr="00E25865" w:rsidRDefault="00281EA1" w:rsidP="00281EA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33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9D7F69" w:rsidRPr="00E25865" w:rsidRDefault="009D7F69" w:rsidP="009D7F69">
      <w:pPr>
        <w:spacing w:after="0" w:line="240" w:lineRule="auto"/>
        <w:jc w:val="both"/>
        <w:rPr>
          <w:rFonts w:cs="Times New Roman"/>
          <w:sz w:val="22"/>
        </w:rPr>
      </w:pPr>
    </w:p>
    <w:p w:rsidR="009D7F69" w:rsidRDefault="009D7F69" w:rsidP="00281E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Pytanie nr </w:t>
      </w:r>
      <w:r w:rsidR="00930967" w:rsidRPr="00E25865">
        <w:rPr>
          <w:rFonts w:ascii="Times New Roman" w:eastAsia="Calibri" w:hAnsi="Times New Roman" w:cs="Times New Roman"/>
          <w:b/>
          <w:sz w:val="22"/>
          <w:szCs w:val="22"/>
        </w:rPr>
        <w:t xml:space="preserve">34 - </w:t>
      </w:r>
      <w:r w:rsidRPr="00E258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dotyczy Pakietów nr 17,28,33 i 38 - </w:t>
      </w:r>
      <w:r w:rsidRPr="00E25865">
        <w:rPr>
          <w:rFonts w:ascii="Times New Roman" w:hAnsi="Times New Roman" w:cs="Times New Roman"/>
          <w:sz w:val="22"/>
          <w:szCs w:val="22"/>
        </w:rPr>
        <w:t>Czy Zamawiający w pakiecie nr 17,28,33 i 38 wymaga zaoferowania głów do trzpienia?</w:t>
      </w:r>
    </w:p>
    <w:p w:rsidR="00281EA1" w:rsidRPr="00E25865" w:rsidRDefault="00281EA1" w:rsidP="00281EA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34</w:t>
      </w:r>
      <w:r w:rsidRPr="00E25865">
        <w:rPr>
          <w:rFonts w:eastAsia="Times New Roman" w:cs="Times New Roman"/>
          <w:b/>
          <w:sz w:val="22"/>
          <w:lang w:eastAsia="pl-PL"/>
        </w:rPr>
        <w:t xml:space="preserve">: </w:t>
      </w:r>
      <w:r>
        <w:rPr>
          <w:rFonts w:eastAsia="Times New Roman" w:cs="Times New Roman"/>
          <w:b/>
          <w:sz w:val="22"/>
          <w:lang w:eastAsia="pl-PL"/>
        </w:rPr>
        <w:t>Nie, zgodnie z SIWZ</w:t>
      </w:r>
    </w:p>
    <w:p w:rsidR="00281EA1" w:rsidRPr="00E25865" w:rsidRDefault="00281EA1" w:rsidP="009D7F69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</w:p>
    <w:p w:rsidR="00E25865" w:rsidRPr="00E25865" w:rsidRDefault="00E25865" w:rsidP="00E25865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  <w:r w:rsidRPr="00E25865">
        <w:rPr>
          <w:sz w:val="22"/>
        </w:rPr>
        <w:t xml:space="preserve">  </w:t>
      </w:r>
      <w:r w:rsidRPr="00E25865">
        <w:rPr>
          <w:rFonts w:cs="Times New Roman"/>
          <w:b/>
          <w:i/>
          <w:color w:val="000000"/>
          <w:sz w:val="22"/>
          <w:u w:val="single"/>
        </w:rPr>
        <w:t>Wykonawca zobowiązany jest do naniesienia dokonanych zmian w treści oferty.</w:t>
      </w:r>
    </w:p>
    <w:p w:rsidR="00E25865" w:rsidRPr="00E25865" w:rsidRDefault="00E25865" w:rsidP="00E25865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E25865" w:rsidRPr="00E25865" w:rsidRDefault="00E25865" w:rsidP="00E25865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b/>
          <w:i/>
          <w:color w:val="000000"/>
          <w:sz w:val="22"/>
          <w:szCs w:val="22"/>
          <w:u w:val="single"/>
        </w:rPr>
      </w:pPr>
      <w:r w:rsidRPr="00E25865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</w:p>
    <w:p w:rsidR="00E25865" w:rsidRPr="00E25865" w:rsidRDefault="00E25865" w:rsidP="00E25865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:rsidR="009D7F69" w:rsidRDefault="009D7F69" w:rsidP="009D7F69">
      <w:pPr>
        <w:spacing w:after="0" w:line="240" w:lineRule="auto"/>
        <w:jc w:val="both"/>
        <w:rPr>
          <w:sz w:val="22"/>
        </w:rPr>
      </w:pPr>
    </w:p>
    <w:p w:rsidR="00DD07C5" w:rsidRPr="00345669" w:rsidRDefault="00DD07C5" w:rsidP="00DD07C5">
      <w:pPr>
        <w:spacing w:after="0" w:line="360" w:lineRule="auto"/>
        <w:ind w:left="1068"/>
        <w:jc w:val="both"/>
        <w:rPr>
          <w:szCs w:val="24"/>
        </w:rPr>
      </w:pPr>
      <w:bookmarkStart w:id="0" w:name="_GoBack"/>
      <w:bookmarkEnd w:id="0"/>
    </w:p>
    <w:sectPr w:rsidR="00DD07C5" w:rsidRPr="00345669" w:rsidSect="00323F9B">
      <w:head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60" w:rsidRDefault="004D4460" w:rsidP="00337FD8">
      <w:pPr>
        <w:spacing w:after="0" w:line="240" w:lineRule="auto"/>
      </w:pPr>
      <w:r>
        <w:separator/>
      </w:r>
    </w:p>
  </w:endnote>
  <w:endnote w:type="continuationSeparator" w:id="0">
    <w:p w:rsidR="004D4460" w:rsidRDefault="004D4460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60" w:rsidRDefault="004D4460" w:rsidP="00337FD8">
      <w:pPr>
        <w:spacing w:after="0" w:line="240" w:lineRule="auto"/>
      </w:pPr>
      <w:r>
        <w:separator/>
      </w:r>
    </w:p>
  </w:footnote>
  <w:footnote w:type="continuationSeparator" w:id="0">
    <w:p w:rsidR="004D4460" w:rsidRDefault="004D4460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92" w:rsidRPr="00C57A92" w:rsidRDefault="002B5FFC" w:rsidP="00C57A92">
    <w:pPr>
      <w:pStyle w:val="Nagwek"/>
      <w:jc w:val="right"/>
      <w:rPr>
        <w:sz w:val="20"/>
        <w:szCs w:val="20"/>
      </w:rPr>
    </w:pPr>
    <w:r>
      <w:rPr>
        <w:rFonts w:eastAsia="Times New Roman" w:cs="Times New Roman"/>
        <w:b/>
        <w:sz w:val="22"/>
        <w:lang w:eastAsia="pl-PL"/>
      </w:rPr>
      <w:t>4WSzKzP.SZP.2612.7.2020</w:t>
    </w:r>
  </w:p>
  <w:p w:rsidR="00C57A92" w:rsidRDefault="00C57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2805B34"/>
    <w:multiLevelType w:val="hybridMultilevel"/>
    <w:tmpl w:val="33049C8E"/>
    <w:lvl w:ilvl="0" w:tplc="A136F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FF0"/>
    <w:multiLevelType w:val="hybridMultilevel"/>
    <w:tmpl w:val="055E3606"/>
    <w:lvl w:ilvl="0" w:tplc="7A604C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BA30591"/>
    <w:multiLevelType w:val="hybridMultilevel"/>
    <w:tmpl w:val="5484BA2A"/>
    <w:lvl w:ilvl="0" w:tplc="7A604C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D4B35"/>
    <w:multiLevelType w:val="multilevel"/>
    <w:tmpl w:val="FC1413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6A3071"/>
    <w:multiLevelType w:val="hybridMultilevel"/>
    <w:tmpl w:val="CD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1681863"/>
    <w:multiLevelType w:val="hybridMultilevel"/>
    <w:tmpl w:val="EE001C2C"/>
    <w:styleLink w:val="WW8Num452212"/>
    <w:lvl w:ilvl="0" w:tplc="13BEC6B2">
      <w:start w:val="1"/>
      <w:numFmt w:val="upperLetter"/>
      <w:lvlText w:val="%1.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50879"/>
    <w:multiLevelType w:val="hybridMultilevel"/>
    <w:tmpl w:val="B5EA7C4E"/>
    <w:lvl w:ilvl="0" w:tplc="33362574">
      <w:start w:val="1"/>
      <w:numFmt w:val="lowerLetter"/>
      <w:lvlText w:val="%1)"/>
      <w:lvlJc w:val="left"/>
      <w:pPr>
        <w:ind w:left="1494" w:hanging="360"/>
      </w:pPr>
      <w:rPr>
        <w:rFonts w:cs="Times New Roman"/>
        <w:i w:val="0"/>
        <w:strike w:val="0"/>
        <w:color w:val="548DD4" w:themeColor="text2" w:themeTint="9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F0650D"/>
    <w:multiLevelType w:val="hybridMultilevel"/>
    <w:tmpl w:val="2D3242B6"/>
    <w:lvl w:ilvl="0" w:tplc="B17E9E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8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15"/>
  </w:num>
  <w:num w:numId="15">
    <w:abstractNumId w:val="19"/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7"/>
  </w:num>
  <w:num w:numId="19">
    <w:abstractNumId w:val="11"/>
  </w:num>
  <w:num w:numId="20">
    <w:abstractNumId w:val="1"/>
  </w:num>
  <w:num w:numId="21">
    <w:abstractNumId w:val="15"/>
    <w:lvlOverride w:ilvl="0">
      <w:lvl w:ilvl="0" w:tplc="13BEC6B2">
        <w:start w:val="1"/>
        <w:numFmt w:val="upperLetter"/>
        <w:lvlText w:val="%1."/>
        <w:lvlJc w:val="left"/>
        <w:pPr>
          <w:ind w:left="1211" w:hanging="360"/>
        </w:pPr>
        <w:rPr>
          <w:rFonts w:cs="Times New Roman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FFFFFFFF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FFFFFFFF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FFFFFFFF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FFFFFFFF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FFFFFFFF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0720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77B3D"/>
    <w:rsid w:val="001816EA"/>
    <w:rsid w:val="00182183"/>
    <w:rsid w:val="001839DA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0C18"/>
    <w:rsid w:val="001C141E"/>
    <w:rsid w:val="001C36AA"/>
    <w:rsid w:val="001C39EA"/>
    <w:rsid w:val="001C42CB"/>
    <w:rsid w:val="001C4D90"/>
    <w:rsid w:val="001C5739"/>
    <w:rsid w:val="001D1296"/>
    <w:rsid w:val="001D37E9"/>
    <w:rsid w:val="001D6801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871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5E49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81B08"/>
    <w:rsid w:val="00281EA1"/>
    <w:rsid w:val="00285E33"/>
    <w:rsid w:val="0029341F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5FFC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3A0E"/>
    <w:rsid w:val="00323F9B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5669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4F48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700"/>
    <w:rsid w:val="004051DA"/>
    <w:rsid w:val="0041085F"/>
    <w:rsid w:val="0041154F"/>
    <w:rsid w:val="00412A58"/>
    <w:rsid w:val="004151E6"/>
    <w:rsid w:val="00415775"/>
    <w:rsid w:val="00422315"/>
    <w:rsid w:val="0042386A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4460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456F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8FD"/>
    <w:rsid w:val="00512B3A"/>
    <w:rsid w:val="00513749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1D9B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1E61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30F8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584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0EA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0A9A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0C3A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4201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4612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467B"/>
    <w:rsid w:val="00925953"/>
    <w:rsid w:val="00930967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9"/>
    <w:rsid w:val="009D7F6C"/>
    <w:rsid w:val="009E0F04"/>
    <w:rsid w:val="009E19AA"/>
    <w:rsid w:val="009E378C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398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14C0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55C1"/>
    <w:rsid w:val="00A866CB"/>
    <w:rsid w:val="00A87033"/>
    <w:rsid w:val="00A87323"/>
    <w:rsid w:val="00A92732"/>
    <w:rsid w:val="00A935DE"/>
    <w:rsid w:val="00A93F30"/>
    <w:rsid w:val="00A97548"/>
    <w:rsid w:val="00AA0B4E"/>
    <w:rsid w:val="00AA114D"/>
    <w:rsid w:val="00AA182C"/>
    <w:rsid w:val="00AA5454"/>
    <w:rsid w:val="00AA5A7C"/>
    <w:rsid w:val="00AA7489"/>
    <w:rsid w:val="00AB141F"/>
    <w:rsid w:val="00AB1CCF"/>
    <w:rsid w:val="00AB25A1"/>
    <w:rsid w:val="00AB4D55"/>
    <w:rsid w:val="00AB52E7"/>
    <w:rsid w:val="00AB5662"/>
    <w:rsid w:val="00AB5B46"/>
    <w:rsid w:val="00AB5E50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13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1A22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5582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61D1"/>
    <w:rsid w:val="00B80D30"/>
    <w:rsid w:val="00B84751"/>
    <w:rsid w:val="00B85116"/>
    <w:rsid w:val="00B85D67"/>
    <w:rsid w:val="00B86191"/>
    <w:rsid w:val="00B861A8"/>
    <w:rsid w:val="00B86224"/>
    <w:rsid w:val="00B909F5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471"/>
    <w:rsid w:val="00BB3B37"/>
    <w:rsid w:val="00BC0904"/>
    <w:rsid w:val="00BC1A6B"/>
    <w:rsid w:val="00BC28C3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4F0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2A09"/>
    <w:rsid w:val="00C4380B"/>
    <w:rsid w:val="00C44734"/>
    <w:rsid w:val="00C4493D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57A92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3F1A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96932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4DE2"/>
    <w:rsid w:val="00DB6874"/>
    <w:rsid w:val="00DC15B9"/>
    <w:rsid w:val="00DC26FA"/>
    <w:rsid w:val="00DC3939"/>
    <w:rsid w:val="00DC39C3"/>
    <w:rsid w:val="00DC7603"/>
    <w:rsid w:val="00DC7BD7"/>
    <w:rsid w:val="00DD0206"/>
    <w:rsid w:val="00DD07C5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5865"/>
    <w:rsid w:val="00E26AED"/>
    <w:rsid w:val="00E33A2D"/>
    <w:rsid w:val="00E35620"/>
    <w:rsid w:val="00E36E22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0C03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582E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1AFA"/>
    <w:rsid w:val="00EF33B3"/>
    <w:rsid w:val="00EF40CF"/>
    <w:rsid w:val="00EF7B19"/>
    <w:rsid w:val="00F00033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88B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23E"/>
    <w:rsid w:val="00FB4607"/>
    <w:rsid w:val="00FB4A68"/>
    <w:rsid w:val="00FB616B"/>
    <w:rsid w:val="00FB6677"/>
    <w:rsid w:val="00FC08C5"/>
    <w:rsid w:val="00FC0C4A"/>
    <w:rsid w:val="00FC26B9"/>
    <w:rsid w:val="00FC51DF"/>
    <w:rsid w:val="00FC68D8"/>
    <w:rsid w:val="00FD196B"/>
    <w:rsid w:val="00FD41CD"/>
    <w:rsid w:val="00FD425D"/>
    <w:rsid w:val="00FD52C8"/>
    <w:rsid w:val="00FD5E3C"/>
    <w:rsid w:val="00FE09F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5648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E4CE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82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numbering" w:customStyle="1" w:styleId="WW8Num452212">
    <w:name w:val="WW8Num452212"/>
    <w:rsid w:val="00FC68D8"/>
    <w:pPr>
      <w:numPr>
        <w:numId w:val="14"/>
      </w:numPr>
    </w:pPr>
  </w:style>
  <w:style w:type="numbering" w:customStyle="1" w:styleId="WW8Num291225">
    <w:name w:val="WW8Num291225"/>
    <w:rsid w:val="00FC68D8"/>
    <w:pPr>
      <w:numPr>
        <w:numId w:val="16"/>
      </w:numPr>
    </w:pPr>
  </w:style>
  <w:style w:type="numbering" w:customStyle="1" w:styleId="WW8Num2912211">
    <w:name w:val="WW8Num2912211"/>
    <w:rsid w:val="00FC68D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ECED-5DBC-4812-88FB-F77AAF0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2901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3</cp:revision>
  <cp:lastPrinted>2020-02-13T09:34:00Z</cp:lastPrinted>
  <dcterms:created xsi:type="dcterms:W3CDTF">2020-02-13T10:27:00Z</dcterms:created>
  <dcterms:modified xsi:type="dcterms:W3CDTF">2020-02-13T10:28:00Z</dcterms:modified>
</cp:coreProperties>
</file>