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B0" w:rsidRDefault="00EE2BA0" w:rsidP="0074264A">
      <w:pPr>
        <w:pStyle w:val="Akapitzlist"/>
        <w:keepNext/>
        <w:spacing w:before="0" w:beforeAutospacing="0" w:after="120" w:afterAutospacing="0"/>
        <w:ind w:left="0"/>
        <w:rPr>
          <w:rFonts w:ascii="Garamond" w:hAnsi="Garamond"/>
          <w:b/>
          <w:bCs/>
          <w:sz w:val="23"/>
          <w:szCs w:val="23"/>
        </w:rPr>
      </w:pPr>
      <w:r w:rsidRPr="00A64DB0">
        <w:rPr>
          <w:rFonts w:ascii="Garamond" w:hAnsi="Garamond"/>
          <w:b/>
          <w:bCs/>
          <w:sz w:val="23"/>
          <w:szCs w:val="23"/>
        </w:rPr>
        <w:t>Fabrycznie nowe m</w:t>
      </w:r>
      <w:r w:rsidR="00BA6159" w:rsidRPr="00A64DB0">
        <w:rPr>
          <w:rFonts w:ascii="Garamond" w:hAnsi="Garamond"/>
          <w:b/>
          <w:bCs/>
          <w:sz w:val="23"/>
          <w:szCs w:val="23"/>
        </w:rPr>
        <w:t>ieszadł</w:t>
      </w:r>
      <w:r w:rsidRPr="00A64DB0">
        <w:rPr>
          <w:rFonts w:ascii="Garamond" w:hAnsi="Garamond"/>
          <w:b/>
          <w:bCs/>
          <w:sz w:val="23"/>
          <w:szCs w:val="23"/>
        </w:rPr>
        <w:t>a</w:t>
      </w:r>
      <w:r w:rsidR="00BA6159" w:rsidRPr="00A64DB0">
        <w:rPr>
          <w:rFonts w:ascii="Garamond" w:hAnsi="Garamond"/>
          <w:b/>
          <w:bCs/>
          <w:sz w:val="23"/>
          <w:szCs w:val="23"/>
        </w:rPr>
        <w:t xml:space="preserve"> zatapialne wolnoobrotowe </w:t>
      </w:r>
      <w:r w:rsidR="0078365E" w:rsidRPr="00A64DB0">
        <w:rPr>
          <w:rFonts w:ascii="Garamond" w:hAnsi="Garamond"/>
          <w:b/>
          <w:bCs/>
          <w:sz w:val="23"/>
          <w:szCs w:val="23"/>
        </w:rPr>
        <w:t>z dodatkowym</w:t>
      </w:r>
      <w:r w:rsidR="001A47FF">
        <w:rPr>
          <w:rFonts w:ascii="Garamond" w:hAnsi="Garamond"/>
          <w:b/>
          <w:bCs/>
          <w:sz w:val="23"/>
          <w:szCs w:val="23"/>
        </w:rPr>
        <w:t>i</w:t>
      </w:r>
      <w:bookmarkStart w:id="0" w:name="_Ref169513931"/>
      <w:bookmarkStart w:id="1" w:name="_Toc215882034"/>
      <w:r w:rsidR="001A47FF">
        <w:rPr>
          <w:rFonts w:ascii="Garamond" w:hAnsi="Garamond"/>
          <w:b/>
          <w:bCs/>
          <w:sz w:val="23"/>
          <w:szCs w:val="23"/>
        </w:rPr>
        <w:t xml:space="preserve"> falownikami</w:t>
      </w:r>
    </w:p>
    <w:p w:rsidR="0074264A" w:rsidRPr="00A64DB0" w:rsidRDefault="005E6601" w:rsidP="0074264A">
      <w:pPr>
        <w:pStyle w:val="Akapitzlist"/>
        <w:keepNext/>
        <w:spacing w:before="0" w:beforeAutospacing="0" w:after="120" w:afterAutospacing="0"/>
        <w:ind w:left="0"/>
        <w:rPr>
          <w:rFonts w:ascii="Garamond" w:hAnsi="Garamond"/>
          <w:b/>
          <w:bCs/>
          <w:sz w:val="23"/>
          <w:szCs w:val="23"/>
        </w:rPr>
      </w:pPr>
      <w:r w:rsidRPr="00A64DB0">
        <w:rPr>
          <w:rFonts w:ascii="Garamond" w:hAnsi="Garamond"/>
          <w:b/>
          <w:bCs/>
          <w:sz w:val="23"/>
          <w:szCs w:val="23"/>
        </w:rPr>
        <w:t>wraz z prefabrykowaną podstawą betonową i systemem sprzęgającym oraz klinującym, uchwytem, prowadnicą oraz łańcuchem,</w:t>
      </w:r>
      <w:r w:rsidR="0078365E" w:rsidRPr="00A64DB0">
        <w:rPr>
          <w:rFonts w:ascii="Garamond" w:hAnsi="Garamond"/>
          <w:b/>
          <w:bCs/>
          <w:sz w:val="23"/>
          <w:szCs w:val="23"/>
        </w:rPr>
        <w:t xml:space="preserve"> </w:t>
      </w:r>
      <w:r w:rsidR="00EE2BA0" w:rsidRPr="00A64DB0">
        <w:rPr>
          <w:rFonts w:ascii="Garamond" w:hAnsi="Garamond"/>
          <w:b/>
          <w:bCs/>
          <w:sz w:val="23"/>
          <w:szCs w:val="23"/>
        </w:rPr>
        <w:t>o wymaganiach technicznych:</w:t>
      </w:r>
      <w:bookmarkEnd w:id="0"/>
      <w:bookmarkEnd w:id="1"/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 w:cs="Arial"/>
          <w:snapToGrid w:val="0"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 xml:space="preserve">Śmigło trzyłopatowe musi być wykonane z włókna szklanego z dodatkiem żywic pokryte żelkotem. Krzywizna łopatek musi zapewnić samooczyszczanie śmigła. </w:t>
      </w:r>
    </w:p>
    <w:p w:rsidR="005E6601" w:rsidRPr="00A64DB0" w:rsidRDefault="001639CA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>
        <w:rPr>
          <w:rFonts w:ascii="Garamond" w:hAnsi="Garamond" w:cs="Arial"/>
          <w:snapToGrid w:val="0"/>
          <w:sz w:val="23"/>
          <w:szCs w:val="23"/>
        </w:rPr>
        <w:t>Mieszadło ma</w:t>
      </w:r>
      <w:r w:rsidR="005E6601" w:rsidRPr="00A64DB0">
        <w:rPr>
          <w:rFonts w:ascii="Garamond" w:hAnsi="Garamond" w:cs="Arial"/>
          <w:snapToGrid w:val="0"/>
          <w:sz w:val="23"/>
          <w:szCs w:val="23"/>
        </w:rPr>
        <w:t xml:space="preserve"> mieć możliwość demontażu pojedynczej łopatki śmigła od piasty.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 xml:space="preserve">Prędkość obrotowa śmigła ma wynosić 53 </w:t>
      </w:r>
      <w:proofErr w:type="spellStart"/>
      <w:r w:rsidRPr="00A64DB0">
        <w:rPr>
          <w:rFonts w:ascii="Garamond" w:hAnsi="Garamond" w:cs="Arial"/>
          <w:snapToGrid w:val="0"/>
          <w:sz w:val="23"/>
          <w:szCs w:val="23"/>
        </w:rPr>
        <w:t>obr</w:t>
      </w:r>
      <w:proofErr w:type="spellEnd"/>
      <w:r w:rsidR="0074264A" w:rsidRPr="00A64DB0">
        <w:rPr>
          <w:rFonts w:ascii="Garamond" w:hAnsi="Garamond" w:cs="Arial"/>
          <w:snapToGrid w:val="0"/>
          <w:sz w:val="23"/>
          <w:szCs w:val="23"/>
        </w:rPr>
        <w:t>.</w:t>
      </w:r>
      <w:r w:rsidRPr="00A64DB0">
        <w:rPr>
          <w:rFonts w:ascii="Garamond" w:hAnsi="Garamond" w:cs="Arial"/>
          <w:snapToGrid w:val="0"/>
          <w:sz w:val="23"/>
          <w:szCs w:val="23"/>
        </w:rPr>
        <w:t>/min</w:t>
      </w:r>
      <w:r w:rsidR="0074264A" w:rsidRPr="00A64DB0">
        <w:rPr>
          <w:rFonts w:ascii="Garamond" w:hAnsi="Garamond" w:cs="Arial"/>
          <w:snapToGrid w:val="0"/>
          <w:sz w:val="23"/>
          <w:szCs w:val="23"/>
        </w:rPr>
        <w:t>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>Śmigło musi być napędzane za pośrednictwem 3 stopniowej przekładni walcowej, o wysokiej obliczeniowej trwałości.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Sprawność silnika nie może być mniejsza od wartości IE3 Premium zdefiniowanych przez normę IEC 60034-30 i zarazem przewyższać sprawności Effi1, zdefiniowane przepisami CEMEP. Sprawność silnika nie może być mniejsza niż 89,8%.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 xml:space="preserve">Przestrzeń pomiędzy piastą śmigła i korpusem silnika winna być zabezpieczona specjalnie ukształtowanym pierścieniem </w:t>
      </w:r>
      <w:proofErr w:type="spellStart"/>
      <w:r w:rsidRPr="00A64DB0">
        <w:rPr>
          <w:rFonts w:ascii="Garamond" w:hAnsi="Garamond" w:cs="Arial"/>
          <w:snapToGrid w:val="0"/>
          <w:sz w:val="23"/>
          <w:szCs w:val="23"/>
        </w:rPr>
        <w:t>defleksyjnym</w:t>
      </w:r>
      <w:proofErr w:type="spellEnd"/>
      <w:r w:rsidRPr="00A64DB0">
        <w:rPr>
          <w:rFonts w:ascii="Garamond" w:hAnsi="Garamond" w:cs="Arial"/>
          <w:snapToGrid w:val="0"/>
          <w:sz w:val="23"/>
          <w:szCs w:val="23"/>
        </w:rPr>
        <w:t xml:space="preserve">, uniemożliwiającym dostawanie się substancji stałych do wnętrza piasty śmigła </w:t>
      </w:r>
      <w:r w:rsidR="00A64DB0">
        <w:rPr>
          <w:rFonts w:ascii="Garamond" w:hAnsi="Garamond" w:cs="Arial"/>
          <w:snapToGrid w:val="0"/>
          <w:sz w:val="23"/>
          <w:szCs w:val="23"/>
        </w:rPr>
        <w:br/>
      </w:r>
      <w:r w:rsidRPr="00A64DB0">
        <w:rPr>
          <w:rFonts w:ascii="Garamond" w:hAnsi="Garamond" w:cs="Arial"/>
          <w:snapToGrid w:val="0"/>
          <w:sz w:val="23"/>
          <w:szCs w:val="23"/>
        </w:rPr>
        <w:t>i blokowania sprężyny uszczelnienia mechanicznego.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>Wał śmigła ma być wykonany za stali nie gorszej niż 1.7225 42CrMo4 w pełni izolowany od dostępu środowiska zewnętrznego.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>Wał silnika ma być wykonany ze stali węglowej nie gorszej niż 1.0060 [ AISI A572 (65)]</w:t>
      </w:r>
      <w:r w:rsidR="0074264A" w:rsidRPr="00A64DB0">
        <w:rPr>
          <w:rFonts w:ascii="Garamond" w:hAnsi="Garamond" w:cs="Arial"/>
          <w:snapToGrid w:val="0"/>
          <w:sz w:val="23"/>
          <w:szCs w:val="23"/>
        </w:rPr>
        <w:t>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bCs/>
          <w:snapToGrid w:val="0"/>
          <w:sz w:val="23"/>
          <w:szCs w:val="23"/>
        </w:rPr>
        <w:t xml:space="preserve">Wał mieszadła ma być ułożyskowany w niewymagających dodatkowego smarowania oraz regulacji łożyskach </w:t>
      </w:r>
      <w:r w:rsidR="0074264A" w:rsidRPr="00A64DB0">
        <w:rPr>
          <w:rFonts w:ascii="Garamond" w:hAnsi="Garamond" w:cs="Arial"/>
          <w:bCs/>
          <w:snapToGrid w:val="0"/>
          <w:sz w:val="23"/>
          <w:szCs w:val="23"/>
        </w:rPr>
        <w:br/>
      </w:r>
      <w:r w:rsidRPr="00A64DB0">
        <w:rPr>
          <w:rFonts w:ascii="Garamond" w:hAnsi="Garamond" w:cs="Arial"/>
          <w:snapToGrid w:val="0"/>
          <w:sz w:val="23"/>
          <w:szCs w:val="23"/>
        </w:rPr>
        <w:t xml:space="preserve">o obliczeniowej trwałości powyżej 100000 godzin, przy czym jednym będzie dwurzędowe łożysko baryłkowe wahliwe mogące przenosić duże obciążenia osiowe i promieniowe. 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bCs/>
          <w:snapToGrid w:val="0"/>
          <w:sz w:val="23"/>
          <w:szCs w:val="23"/>
        </w:rPr>
        <w:t xml:space="preserve">Wał silnika ma być ułożyskowany w niewymagających dodatkowego smarowania oraz regulacji łożyskach </w:t>
      </w:r>
      <w:r w:rsidR="00A64DB0">
        <w:rPr>
          <w:rFonts w:ascii="Garamond" w:hAnsi="Garamond" w:cs="Arial"/>
          <w:bCs/>
          <w:snapToGrid w:val="0"/>
          <w:sz w:val="23"/>
          <w:szCs w:val="23"/>
        </w:rPr>
        <w:br/>
      </w:r>
      <w:r w:rsidRPr="00A64DB0">
        <w:rPr>
          <w:rFonts w:ascii="Garamond" w:hAnsi="Garamond" w:cs="Arial"/>
          <w:snapToGrid w:val="0"/>
          <w:sz w:val="23"/>
          <w:szCs w:val="23"/>
        </w:rPr>
        <w:t>o obliczeniowej trwałości powyżej 100000 godzin, przy czym jednym będzie dwurzędowe łożysko kulkowe.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 xml:space="preserve">Wał, pomiędzy silnikiem a częścią hydrauliczną, ma być uszczelniony za pomocą normowego mechanicznego uszczelnienia czołowego z </w:t>
      </w:r>
      <w:proofErr w:type="spellStart"/>
      <w:r w:rsidRPr="00A64DB0">
        <w:rPr>
          <w:rFonts w:ascii="Garamond" w:hAnsi="Garamond" w:cs="Arial"/>
          <w:snapToGrid w:val="0"/>
          <w:sz w:val="23"/>
          <w:szCs w:val="23"/>
        </w:rPr>
        <w:t>SiC</w:t>
      </w:r>
      <w:proofErr w:type="spellEnd"/>
      <w:r w:rsidRPr="00A64DB0">
        <w:rPr>
          <w:rFonts w:ascii="Garamond" w:hAnsi="Garamond" w:cs="Arial"/>
          <w:snapToGrid w:val="0"/>
          <w:sz w:val="23"/>
          <w:szCs w:val="23"/>
        </w:rPr>
        <w:t>/</w:t>
      </w:r>
      <w:proofErr w:type="spellStart"/>
      <w:r w:rsidRPr="00A64DB0">
        <w:rPr>
          <w:rFonts w:ascii="Garamond" w:hAnsi="Garamond" w:cs="Arial"/>
          <w:snapToGrid w:val="0"/>
          <w:sz w:val="23"/>
          <w:szCs w:val="23"/>
        </w:rPr>
        <w:t>SiC</w:t>
      </w:r>
      <w:proofErr w:type="spellEnd"/>
      <w:r w:rsidRPr="00A64DB0">
        <w:rPr>
          <w:rFonts w:ascii="Garamond" w:hAnsi="Garamond" w:cs="Arial"/>
          <w:snapToGrid w:val="0"/>
          <w:sz w:val="23"/>
          <w:szCs w:val="23"/>
        </w:rPr>
        <w:t>, pracującego niezależnie od kierunku obrotów oraz odpornego na gwałtowne zmiany temperatury. Od strony silnika wał uszczelniony będzie przy użyciu dwóch uszczelnień wargowych.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>Mieszadło musi mieć wbudowane w uzwojenia stojana czujniki termiczne zabezpieczające przed przegrzaniem.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>Mieszadło musi być wyposażone w czujnik wilgotnościowy kontrolujący szczelność komory olejowej, komory silnika i przekładni oraz komory zaciskowej - który ma być zasilany napięciem nie większym niż 24 V.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>Średnica śmigła musi być równa 2750 mm</w:t>
      </w:r>
      <w:r w:rsidR="0074264A" w:rsidRPr="00A64DB0">
        <w:rPr>
          <w:rFonts w:ascii="Garamond" w:hAnsi="Garamond" w:cs="Arial"/>
          <w:snapToGrid w:val="0"/>
          <w:sz w:val="23"/>
          <w:szCs w:val="23"/>
        </w:rPr>
        <w:t>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>Moc znamionowa silnika (P</w:t>
      </w:r>
      <w:r w:rsidRPr="00A64DB0">
        <w:rPr>
          <w:rFonts w:ascii="Garamond" w:hAnsi="Garamond" w:cs="Arial"/>
          <w:snapToGrid w:val="0"/>
          <w:position w:val="-2"/>
          <w:sz w:val="23"/>
          <w:szCs w:val="23"/>
        </w:rPr>
        <w:t>2</w:t>
      </w:r>
      <w:r w:rsidRPr="00A64DB0">
        <w:rPr>
          <w:rFonts w:ascii="Garamond" w:hAnsi="Garamond" w:cs="Arial"/>
          <w:snapToGrid w:val="0"/>
          <w:sz w:val="23"/>
          <w:szCs w:val="23"/>
        </w:rPr>
        <w:t>) ma być równa 7,5 kW, przy czym znamionowy pobór mocy z sieci (P</w:t>
      </w:r>
      <w:r w:rsidRPr="00A64DB0">
        <w:rPr>
          <w:rFonts w:ascii="Garamond" w:hAnsi="Garamond" w:cs="Arial"/>
          <w:snapToGrid w:val="0"/>
          <w:position w:val="-2"/>
          <w:sz w:val="23"/>
          <w:szCs w:val="23"/>
        </w:rPr>
        <w:t>1</w:t>
      </w:r>
      <w:r w:rsidRPr="00A64DB0">
        <w:rPr>
          <w:rFonts w:ascii="Garamond" w:hAnsi="Garamond" w:cs="Arial"/>
          <w:snapToGrid w:val="0"/>
          <w:sz w:val="23"/>
          <w:szCs w:val="23"/>
        </w:rPr>
        <w:t xml:space="preserve">) jest równy 8,35 </w:t>
      </w:r>
      <w:proofErr w:type="spellStart"/>
      <w:r w:rsidRPr="00A64DB0">
        <w:rPr>
          <w:rFonts w:ascii="Garamond" w:hAnsi="Garamond" w:cs="Arial"/>
          <w:snapToGrid w:val="0"/>
          <w:sz w:val="23"/>
          <w:szCs w:val="23"/>
        </w:rPr>
        <w:t>kW.</w:t>
      </w:r>
      <w:proofErr w:type="spellEnd"/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>Prąd znamionowy silnika musi wynosić 15,4 A.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>Przewód zasilający ekranowany EMC o długości co najmniej 10m</w:t>
      </w:r>
      <w:r w:rsidR="0074264A" w:rsidRPr="00A64DB0">
        <w:rPr>
          <w:rFonts w:ascii="Garamond" w:hAnsi="Garamond" w:cs="Arial"/>
          <w:snapToGrid w:val="0"/>
          <w:sz w:val="23"/>
          <w:szCs w:val="23"/>
        </w:rPr>
        <w:t>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napToGrid w:val="0"/>
          <w:sz w:val="23"/>
          <w:szCs w:val="23"/>
        </w:rPr>
        <w:t xml:space="preserve">Siła ciągu mieszadła w zakresie od  2038N ( 30 </w:t>
      </w:r>
      <w:proofErr w:type="spellStart"/>
      <w:r w:rsidRPr="00A64DB0">
        <w:rPr>
          <w:rFonts w:ascii="Garamond" w:hAnsi="Garamond" w:cs="Arial"/>
          <w:snapToGrid w:val="0"/>
          <w:sz w:val="23"/>
          <w:szCs w:val="23"/>
        </w:rPr>
        <w:t>Hz</w:t>
      </w:r>
      <w:proofErr w:type="spellEnd"/>
      <w:r w:rsidRPr="00A64DB0">
        <w:rPr>
          <w:rFonts w:ascii="Garamond" w:hAnsi="Garamond" w:cs="Arial"/>
          <w:snapToGrid w:val="0"/>
          <w:sz w:val="23"/>
          <w:szCs w:val="23"/>
        </w:rPr>
        <w:t xml:space="preserve">) do 5661N ( 50 </w:t>
      </w:r>
      <w:proofErr w:type="spellStart"/>
      <w:r w:rsidRPr="00A64DB0">
        <w:rPr>
          <w:rFonts w:ascii="Garamond" w:hAnsi="Garamond" w:cs="Arial"/>
          <w:snapToGrid w:val="0"/>
          <w:sz w:val="23"/>
          <w:szCs w:val="23"/>
        </w:rPr>
        <w:t>Hz</w:t>
      </w:r>
      <w:proofErr w:type="spellEnd"/>
      <w:r w:rsidRPr="00A64DB0">
        <w:rPr>
          <w:rFonts w:ascii="Garamond" w:hAnsi="Garamond" w:cs="Arial"/>
          <w:snapToGrid w:val="0"/>
          <w:sz w:val="23"/>
          <w:szCs w:val="23"/>
        </w:rPr>
        <w:t xml:space="preserve"> ).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Masa mieszadła wynosi ok. 320 kg.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Mieszadło ma być przystosowane do opuszczania po pojedynczej kwadratowej rurze o wymiarze 60 x 60 mm.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 xml:space="preserve">Mieszadło musi być </w:t>
      </w:r>
      <w:proofErr w:type="spellStart"/>
      <w:r w:rsidRPr="00A64DB0">
        <w:rPr>
          <w:rFonts w:ascii="Garamond" w:hAnsi="Garamond" w:cs="Arial"/>
          <w:sz w:val="23"/>
          <w:szCs w:val="23"/>
        </w:rPr>
        <w:t>zasprzęglane</w:t>
      </w:r>
      <w:proofErr w:type="spellEnd"/>
      <w:r w:rsidRPr="00A64DB0">
        <w:rPr>
          <w:rFonts w:ascii="Garamond" w:hAnsi="Garamond" w:cs="Arial"/>
          <w:sz w:val="23"/>
          <w:szCs w:val="23"/>
        </w:rPr>
        <w:t xml:space="preserve"> na betonowej podstawie o opływowym kształcie, nie zaburzającym przepływu.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Podstawa betonowa musi być mocowana do dna zbiornika za pomocą wklejanych śrub fundamentowych. Nie dopuszcza się montażu podstawy przy pomocy kotew rozporowych.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 xml:space="preserve">Urządzenie sprzęgające musi zapewnić sztywne i pewne połączenie mieszadła z podstawą oraz musi umożliwić łatwe </w:t>
      </w:r>
      <w:proofErr w:type="spellStart"/>
      <w:r w:rsidRPr="00A64DB0">
        <w:rPr>
          <w:rFonts w:ascii="Garamond" w:hAnsi="Garamond" w:cs="Arial"/>
          <w:sz w:val="23"/>
          <w:szCs w:val="23"/>
        </w:rPr>
        <w:t>zasprzęglanie</w:t>
      </w:r>
      <w:proofErr w:type="spellEnd"/>
      <w:r w:rsidRPr="00A64DB0">
        <w:rPr>
          <w:rFonts w:ascii="Garamond" w:hAnsi="Garamond" w:cs="Arial"/>
          <w:sz w:val="23"/>
          <w:szCs w:val="23"/>
        </w:rPr>
        <w:t xml:space="preserve"> oraz </w:t>
      </w:r>
      <w:proofErr w:type="spellStart"/>
      <w:r w:rsidRPr="00A64DB0">
        <w:rPr>
          <w:rFonts w:ascii="Garamond" w:hAnsi="Garamond" w:cs="Arial"/>
          <w:sz w:val="23"/>
          <w:szCs w:val="23"/>
        </w:rPr>
        <w:t>wysprzęglanie</w:t>
      </w:r>
      <w:proofErr w:type="spellEnd"/>
      <w:r w:rsidRPr="00A64DB0">
        <w:rPr>
          <w:rFonts w:ascii="Garamond" w:hAnsi="Garamond" w:cs="Arial"/>
          <w:sz w:val="23"/>
          <w:szCs w:val="23"/>
        </w:rPr>
        <w:t xml:space="preserve"> przy użyciu śruby mocującej.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Elementy wpływające na bezpieczeństwo takie jak: łańcuchy, linki, szekle, prowadnice, śruby oraz podkładki muszą być wykonywane ze stali nierdzewnej.</w:t>
      </w:r>
    </w:p>
    <w:p w:rsidR="0074264A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Parametry każdego mieszadła (siła mieszania, rzeczywista moc pob</w:t>
      </w:r>
      <w:r w:rsidR="001639CA">
        <w:rPr>
          <w:rFonts w:ascii="Garamond" w:hAnsi="Garamond" w:cs="Arial"/>
          <w:sz w:val="23"/>
          <w:szCs w:val="23"/>
        </w:rPr>
        <w:t>ierana) muszą</w:t>
      </w:r>
      <w:r w:rsidR="00B1149A" w:rsidRPr="00A64DB0">
        <w:rPr>
          <w:rFonts w:ascii="Garamond" w:hAnsi="Garamond" w:cs="Arial"/>
          <w:sz w:val="23"/>
          <w:szCs w:val="23"/>
        </w:rPr>
        <w:t xml:space="preserve"> być wyznaczone </w:t>
      </w:r>
      <w:r w:rsidRPr="00A64DB0">
        <w:rPr>
          <w:rFonts w:ascii="Garamond" w:hAnsi="Garamond" w:cs="Arial"/>
          <w:sz w:val="23"/>
          <w:szCs w:val="23"/>
        </w:rPr>
        <w:t>i podawane zgodnie z normą ISO 21630:2007.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Układ sterowania mieszadłem musi zagwarantować możliwość zdalnej automatycznej i płynnej regulacji siły mieszania mieszadła, dostosowanej do zmiennych warunków pracy reaktora i uzależnionej od intensywności napowietrzania, stopnia recyrkulacji od 2038 N przy 30Hz do 5561N przy 50Hz.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Wymagane parametry pracy mieszadła muszą być podane przez dostawcę urządzeń na etapie realizacji zadania.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 xml:space="preserve">Dostawa mieszadeł zatapialnych ma obejmować swoim zakresem projekt/schemat montażu i ustawienia mieszadła w komorze, ze względu na optymalizację warunków hydrodynamicznych procesu mieszania. </w:t>
      </w:r>
    </w:p>
    <w:p w:rsidR="005E6601" w:rsidRPr="00A64DB0" w:rsidRDefault="005E6601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Wszystkie mieszadła powinny pochodzić z seryjnej produkcji (nie mogą być prototypami) i p</w:t>
      </w:r>
      <w:r w:rsidR="004D455D" w:rsidRPr="00A64DB0">
        <w:rPr>
          <w:rFonts w:ascii="Garamond" w:hAnsi="Garamond" w:cs="Arial"/>
          <w:sz w:val="23"/>
          <w:szCs w:val="23"/>
        </w:rPr>
        <w:t>ochodzić od jednego producenta.</w:t>
      </w:r>
    </w:p>
    <w:p w:rsidR="005E6601" w:rsidRPr="00A64DB0" w:rsidRDefault="004D455D" w:rsidP="0074264A">
      <w:pPr>
        <w:pStyle w:val="Akapitzlist"/>
        <w:keepNext/>
        <w:numPr>
          <w:ilvl w:val="0"/>
          <w:numId w:val="8"/>
        </w:numPr>
        <w:spacing w:before="0" w:beforeAutospacing="0" w:after="120" w:afterAutospacing="0"/>
        <w:ind w:left="6" w:hanging="431"/>
        <w:contextualSpacing w:val="0"/>
        <w:rPr>
          <w:rFonts w:ascii="Garamond" w:hAnsi="Garamond"/>
          <w:bCs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 xml:space="preserve">Prowadnice dla mieszadeł </w:t>
      </w:r>
      <w:r w:rsidR="00474070" w:rsidRPr="00A64DB0">
        <w:rPr>
          <w:rFonts w:ascii="Garamond" w:hAnsi="Garamond" w:cs="Arial"/>
          <w:sz w:val="23"/>
          <w:szCs w:val="23"/>
        </w:rPr>
        <w:t>nie mogą być spawane w miejscu gdzie zachodzi przemieszczanie prowadnicy.</w:t>
      </w:r>
    </w:p>
    <w:p w:rsidR="00A64DB0" w:rsidRDefault="00A64DB0" w:rsidP="0074264A">
      <w:pPr>
        <w:pStyle w:val="Akapitzlist"/>
        <w:spacing w:before="120" w:beforeAutospacing="0" w:after="0" w:afterAutospacing="0"/>
        <w:ind w:left="0"/>
        <w:contextualSpacing w:val="0"/>
        <w:rPr>
          <w:rFonts w:ascii="Garamond" w:hAnsi="Garamond" w:cs="Arial"/>
          <w:b/>
          <w:sz w:val="23"/>
          <w:szCs w:val="23"/>
        </w:rPr>
      </w:pPr>
    </w:p>
    <w:p w:rsidR="00A64DB0" w:rsidRDefault="00A64DB0" w:rsidP="0074264A">
      <w:pPr>
        <w:pStyle w:val="Akapitzlist"/>
        <w:spacing w:before="120" w:beforeAutospacing="0" w:after="0" w:afterAutospacing="0"/>
        <w:ind w:left="0"/>
        <w:contextualSpacing w:val="0"/>
        <w:rPr>
          <w:rFonts w:ascii="Garamond" w:hAnsi="Garamond" w:cs="Arial"/>
          <w:b/>
          <w:sz w:val="23"/>
          <w:szCs w:val="23"/>
        </w:rPr>
      </w:pPr>
      <w:bookmarkStart w:id="2" w:name="_GoBack"/>
      <w:bookmarkEnd w:id="2"/>
    </w:p>
    <w:p w:rsidR="005E6601" w:rsidRDefault="005E6601" w:rsidP="0074264A">
      <w:pPr>
        <w:pStyle w:val="Akapitzlist"/>
        <w:spacing w:before="120" w:beforeAutospacing="0" w:after="0" w:afterAutospacing="0"/>
        <w:ind w:left="0"/>
        <w:contextualSpacing w:val="0"/>
        <w:rPr>
          <w:rFonts w:ascii="Garamond" w:hAnsi="Garamond" w:cs="Arial"/>
          <w:b/>
          <w:sz w:val="23"/>
          <w:szCs w:val="23"/>
        </w:rPr>
      </w:pPr>
      <w:r w:rsidRPr="00A64DB0">
        <w:rPr>
          <w:rFonts w:ascii="Garamond" w:hAnsi="Garamond" w:cs="Arial"/>
          <w:b/>
          <w:sz w:val="23"/>
          <w:szCs w:val="23"/>
        </w:rPr>
        <w:lastRenderedPageBreak/>
        <w:t xml:space="preserve">Falownik </w:t>
      </w:r>
    </w:p>
    <w:p w:rsidR="00812B9B" w:rsidRPr="00A64DB0" w:rsidRDefault="00812B9B" w:rsidP="0074264A">
      <w:pPr>
        <w:pStyle w:val="Akapitzlist"/>
        <w:spacing w:before="120" w:beforeAutospacing="0" w:after="0" w:afterAutospacing="0"/>
        <w:ind w:left="0"/>
        <w:contextualSpacing w:val="0"/>
        <w:rPr>
          <w:rFonts w:ascii="Garamond" w:hAnsi="Garamond" w:cs="Arial"/>
          <w:b/>
          <w:sz w:val="23"/>
          <w:szCs w:val="23"/>
        </w:rPr>
      </w:pPr>
    </w:p>
    <w:p w:rsidR="005E6601" w:rsidRPr="00A64DB0" w:rsidRDefault="005E6601" w:rsidP="00B1149A">
      <w:pPr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A64DB0">
        <w:rPr>
          <w:rFonts w:ascii="Garamond" w:hAnsi="Garamond" w:cs="Arial"/>
          <w:bCs/>
          <w:sz w:val="23"/>
          <w:szCs w:val="23"/>
        </w:rPr>
        <w:t>Dostawca mieszadeł dokona doboru przemienników częstotliwości.</w:t>
      </w:r>
    </w:p>
    <w:p w:rsidR="0074264A" w:rsidRPr="00A64DB0" w:rsidRDefault="005E6601" w:rsidP="0074264A">
      <w:pPr>
        <w:contextualSpacing/>
        <w:jc w:val="both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W przypadku dostawy do każdego mieszadła falownika</w:t>
      </w:r>
      <w:r w:rsidR="00B1149A" w:rsidRPr="00A64DB0">
        <w:rPr>
          <w:rFonts w:ascii="Garamond" w:hAnsi="Garamond" w:cs="Arial"/>
          <w:sz w:val="23"/>
          <w:szCs w:val="23"/>
        </w:rPr>
        <w:t xml:space="preserve"> jako urządzenia samodzielnego </w:t>
      </w:r>
      <w:r w:rsidRPr="00A64DB0">
        <w:rPr>
          <w:rFonts w:ascii="Garamond" w:hAnsi="Garamond" w:cs="Arial"/>
          <w:sz w:val="23"/>
          <w:szCs w:val="23"/>
        </w:rPr>
        <w:t>musi ono spełnić minimum następujące warunki:</w:t>
      </w:r>
    </w:p>
    <w:p w:rsidR="005E6601" w:rsidRPr="00A64DB0" w:rsidRDefault="005E6601" w:rsidP="0074264A">
      <w:pPr>
        <w:pStyle w:val="Akapitzlist"/>
        <w:numPr>
          <w:ilvl w:val="0"/>
          <w:numId w:val="9"/>
        </w:numPr>
        <w:ind w:left="426" w:hanging="426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Przetwornica wyposażona w zintegrowane filtry przeciwzakłóceniowe EMC i dławiki DC</w:t>
      </w:r>
      <w:r w:rsidR="0074264A" w:rsidRPr="00A64DB0">
        <w:rPr>
          <w:rFonts w:ascii="Garamond" w:hAnsi="Garamond" w:cs="Arial"/>
          <w:sz w:val="23"/>
          <w:szCs w:val="23"/>
        </w:rPr>
        <w:t>.</w:t>
      </w:r>
    </w:p>
    <w:p w:rsidR="005E6601" w:rsidRPr="00A64DB0" w:rsidRDefault="005E6601" w:rsidP="0074264A">
      <w:pPr>
        <w:pStyle w:val="Akapitzlist"/>
        <w:numPr>
          <w:ilvl w:val="0"/>
          <w:numId w:val="9"/>
        </w:numPr>
        <w:ind w:left="426" w:hanging="426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 xml:space="preserve">Wyposażone w moduły komunikacji cyfrowej </w:t>
      </w:r>
      <w:proofErr w:type="spellStart"/>
      <w:r w:rsidRPr="00A64DB0">
        <w:rPr>
          <w:rFonts w:ascii="Garamond" w:hAnsi="Garamond" w:cs="Arial"/>
          <w:sz w:val="23"/>
          <w:szCs w:val="23"/>
        </w:rPr>
        <w:t>Profibus</w:t>
      </w:r>
      <w:proofErr w:type="spellEnd"/>
      <w:r w:rsidRPr="00A64DB0">
        <w:rPr>
          <w:rFonts w:ascii="Garamond" w:hAnsi="Garamond" w:cs="Arial"/>
          <w:sz w:val="23"/>
          <w:szCs w:val="23"/>
        </w:rPr>
        <w:t xml:space="preserve"> DP</w:t>
      </w:r>
      <w:r w:rsidR="0074264A" w:rsidRPr="00A64DB0">
        <w:rPr>
          <w:rFonts w:ascii="Garamond" w:hAnsi="Garamond" w:cs="Arial"/>
          <w:sz w:val="23"/>
          <w:szCs w:val="23"/>
        </w:rPr>
        <w:t>.</w:t>
      </w:r>
    </w:p>
    <w:p w:rsidR="005E6601" w:rsidRPr="00A64DB0" w:rsidRDefault="005E6601" w:rsidP="0074264A">
      <w:pPr>
        <w:pStyle w:val="Akapitzlist"/>
        <w:numPr>
          <w:ilvl w:val="0"/>
          <w:numId w:val="9"/>
        </w:numPr>
        <w:ind w:left="426" w:hanging="426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Zaciski dla zdalnego sterowania start/stop, wyłącznik serwisowy</w:t>
      </w:r>
      <w:r w:rsidR="0074264A" w:rsidRPr="00A64DB0">
        <w:rPr>
          <w:rFonts w:ascii="Garamond" w:hAnsi="Garamond" w:cs="Arial"/>
          <w:sz w:val="23"/>
          <w:szCs w:val="23"/>
        </w:rPr>
        <w:t>.</w:t>
      </w:r>
    </w:p>
    <w:p w:rsidR="0074264A" w:rsidRPr="00A64DB0" w:rsidRDefault="005E6601" w:rsidP="0074264A">
      <w:pPr>
        <w:pStyle w:val="Akapitzlist"/>
        <w:numPr>
          <w:ilvl w:val="0"/>
          <w:numId w:val="9"/>
        </w:numPr>
        <w:ind w:left="426" w:hanging="426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Lokalny panel sterowania z wyświetlaczem graficznym i obsługą w języku polskim</w:t>
      </w:r>
      <w:r w:rsidR="0074264A" w:rsidRPr="00A64DB0">
        <w:rPr>
          <w:rFonts w:ascii="Garamond" w:hAnsi="Garamond" w:cs="Arial"/>
          <w:sz w:val="23"/>
          <w:szCs w:val="23"/>
        </w:rPr>
        <w:t>.</w:t>
      </w:r>
    </w:p>
    <w:p w:rsidR="005E6601" w:rsidRPr="00A64DB0" w:rsidRDefault="005E6601" w:rsidP="0074264A">
      <w:pPr>
        <w:pStyle w:val="Akapitzlist"/>
        <w:numPr>
          <w:ilvl w:val="0"/>
          <w:numId w:val="9"/>
        </w:numPr>
        <w:ind w:left="426" w:hanging="426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Wyświetlanie parametrów; częstotliwość, moc wyjściowa, napięcie wyjściowe, moment obrotowy, całkowite zużycie energii, alarmy temperatury.</w:t>
      </w:r>
    </w:p>
    <w:p w:rsidR="005E6601" w:rsidRPr="00A64DB0" w:rsidRDefault="005E6601" w:rsidP="0074264A">
      <w:pPr>
        <w:pStyle w:val="Akapitzlist"/>
        <w:numPr>
          <w:ilvl w:val="0"/>
          <w:numId w:val="9"/>
        </w:numPr>
        <w:ind w:left="426" w:hanging="426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Sprawność powyżej 95%</w:t>
      </w:r>
      <w:r w:rsidR="0074264A" w:rsidRPr="00A64DB0">
        <w:rPr>
          <w:rFonts w:ascii="Garamond" w:hAnsi="Garamond" w:cs="Arial"/>
          <w:sz w:val="23"/>
          <w:szCs w:val="23"/>
        </w:rPr>
        <w:t>.</w:t>
      </w:r>
    </w:p>
    <w:p w:rsidR="005E6601" w:rsidRPr="00A64DB0" w:rsidRDefault="005E6601" w:rsidP="0074264A">
      <w:pPr>
        <w:pStyle w:val="Akapitzlist"/>
        <w:numPr>
          <w:ilvl w:val="0"/>
          <w:numId w:val="9"/>
        </w:numPr>
        <w:ind w:left="426" w:hanging="426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Funkcja automatycznego dostrajania parametrów napędu</w:t>
      </w:r>
      <w:r w:rsidR="0074264A" w:rsidRPr="00A64DB0">
        <w:rPr>
          <w:rFonts w:ascii="Garamond" w:hAnsi="Garamond" w:cs="Arial"/>
          <w:sz w:val="23"/>
          <w:szCs w:val="23"/>
        </w:rPr>
        <w:t>.</w:t>
      </w:r>
    </w:p>
    <w:p w:rsidR="005E6601" w:rsidRPr="00A64DB0" w:rsidRDefault="005E6601" w:rsidP="0074264A">
      <w:pPr>
        <w:pStyle w:val="Akapitzlist"/>
        <w:numPr>
          <w:ilvl w:val="0"/>
          <w:numId w:val="9"/>
        </w:numPr>
        <w:ind w:left="426" w:hanging="426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Funkcja automatycznego restartu po zaniku zasilania</w:t>
      </w:r>
      <w:r w:rsidR="0074264A" w:rsidRPr="00A64DB0">
        <w:rPr>
          <w:rFonts w:ascii="Garamond" w:hAnsi="Garamond" w:cs="Arial"/>
          <w:sz w:val="23"/>
          <w:szCs w:val="23"/>
        </w:rPr>
        <w:t>.</w:t>
      </w:r>
    </w:p>
    <w:p w:rsidR="005E6601" w:rsidRPr="00A64DB0" w:rsidRDefault="005E6601" w:rsidP="0074264A">
      <w:pPr>
        <w:pStyle w:val="Akapitzlist"/>
        <w:numPr>
          <w:ilvl w:val="0"/>
          <w:numId w:val="9"/>
        </w:numPr>
        <w:ind w:left="426" w:hanging="426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Możliwość ręcznego sterowania napędem (start/stop/regulacja prędkości obrotowej)</w:t>
      </w:r>
      <w:r w:rsidR="0074264A" w:rsidRPr="00A64DB0">
        <w:rPr>
          <w:rFonts w:ascii="Garamond" w:hAnsi="Garamond" w:cs="Arial"/>
          <w:sz w:val="23"/>
          <w:szCs w:val="23"/>
        </w:rPr>
        <w:t>.</w:t>
      </w:r>
    </w:p>
    <w:p w:rsidR="005E6601" w:rsidRPr="00A64DB0" w:rsidRDefault="005E6601" w:rsidP="0074264A">
      <w:pPr>
        <w:pStyle w:val="Akapitzlist"/>
        <w:numPr>
          <w:ilvl w:val="0"/>
          <w:numId w:val="9"/>
        </w:numPr>
        <w:ind w:left="426" w:hanging="426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Falownik fabrycznie wyposażony w grzałkę</w:t>
      </w:r>
      <w:r w:rsidR="0074264A" w:rsidRPr="00A64DB0">
        <w:rPr>
          <w:rFonts w:ascii="Garamond" w:hAnsi="Garamond" w:cs="Arial"/>
          <w:sz w:val="23"/>
          <w:szCs w:val="23"/>
        </w:rPr>
        <w:t>.</w:t>
      </w:r>
    </w:p>
    <w:p w:rsidR="005E6601" w:rsidRPr="00A64DB0" w:rsidRDefault="005E6601" w:rsidP="0074264A">
      <w:pPr>
        <w:pStyle w:val="Akapitzlist"/>
        <w:numPr>
          <w:ilvl w:val="0"/>
          <w:numId w:val="9"/>
        </w:numPr>
        <w:ind w:left="426" w:hanging="426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Falownik przeznaczony do pracy na zewnątrz ( montaż do poręczy komór osadu czynnego)</w:t>
      </w:r>
      <w:r w:rsidR="0074264A" w:rsidRPr="00A64DB0">
        <w:rPr>
          <w:rFonts w:ascii="Garamond" w:hAnsi="Garamond" w:cs="Arial"/>
          <w:sz w:val="23"/>
          <w:szCs w:val="23"/>
        </w:rPr>
        <w:t>.</w:t>
      </w:r>
    </w:p>
    <w:p w:rsidR="00BA6159" w:rsidRPr="00A64DB0" w:rsidRDefault="005E6601" w:rsidP="0074264A">
      <w:pPr>
        <w:pStyle w:val="Akapitzlist"/>
        <w:numPr>
          <w:ilvl w:val="0"/>
          <w:numId w:val="9"/>
        </w:numPr>
        <w:ind w:left="426" w:hanging="426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Przetwornica częstotliwości musi posiadać 15% zapas mocy w stosunku do znamionowej mocy mieszadła</w:t>
      </w:r>
      <w:r w:rsidR="0074264A" w:rsidRPr="00A64DB0">
        <w:rPr>
          <w:rFonts w:ascii="Garamond" w:hAnsi="Garamond" w:cs="Arial"/>
          <w:sz w:val="23"/>
          <w:szCs w:val="23"/>
        </w:rPr>
        <w:t>.</w:t>
      </w:r>
    </w:p>
    <w:p w:rsidR="00342A74" w:rsidRPr="00C03091" w:rsidRDefault="00B1149A" w:rsidP="00B1149A">
      <w:pPr>
        <w:tabs>
          <w:tab w:val="left" w:pos="709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line="280" w:lineRule="atLeast"/>
        <w:ind w:hanging="284"/>
        <w:jc w:val="both"/>
        <w:rPr>
          <w:rFonts w:ascii="Garamond" w:hAnsi="Garamond"/>
          <w:b/>
          <w:color w:val="FF0000"/>
          <w:sz w:val="23"/>
          <w:szCs w:val="23"/>
          <w:lang w:val="en-US"/>
        </w:rPr>
      </w:pPr>
      <w:r w:rsidRPr="00A64DB0">
        <w:rPr>
          <w:rFonts w:ascii="Garamond" w:hAnsi="Garamond"/>
          <w:b/>
          <w:sz w:val="23"/>
          <w:szCs w:val="23"/>
          <w:lang w:val="en-US"/>
        </w:rPr>
        <w:tab/>
      </w:r>
      <w:proofErr w:type="spellStart"/>
      <w:r w:rsidR="00342A74" w:rsidRPr="00C12F42">
        <w:rPr>
          <w:rFonts w:ascii="Garamond" w:hAnsi="Garamond"/>
          <w:b/>
          <w:sz w:val="23"/>
          <w:szCs w:val="23"/>
          <w:lang w:val="en-US"/>
        </w:rPr>
        <w:t>Producent</w:t>
      </w:r>
      <w:proofErr w:type="spellEnd"/>
      <w:r w:rsidR="00C12F42" w:rsidRPr="00C12F42">
        <w:rPr>
          <w:rFonts w:ascii="Garamond" w:hAnsi="Garamond"/>
          <w:b/>
          <w:sz w:val="23"/>
          <w:szCs w:val="23"/>
          <w:lang w:val="en-US"/>
        </w:rPr>
        <w:t xml:space="preserve"> i </w:t>
      </w:r>
      <w:proofErr w:type="spellStart"/>
      <w:r w:rsidR="00C12F42" w:rsidRPr="00C12F42">
        <w:rPr>
          <w:rFonts w:ascii="Garamond" w:hAnsi="Garamond"/>
          <w:b/>
          <w:sz w:val="23"/>
          <w:szCs w:val="23"/>
          <w:lang w:val="en-US"/>
        </w:rPr>
        <w:t>typ</w:t>
      </w:r>
      <w:proofErr w:type="spellEnd"/>
      <w:r w:rsidR="00342A74" w:rsidRPr="00C12F42">
        <w:rPr>
          <w:rFonts w:ascii="Garamond" w:hAnsi="Garamond"/>
          <w:b/>
          <w:sz w:val="23"/>
          <w:szCs w:val="23"/>
          <w:lang w:val="en-US"/>
        </w:rPr>
        <w:t>: SULZER</w:t>
      </w:r>
      <w:r w:rsidR="00AF785B">
        <w:rPr>
          <w:rFonts w:ascii="Garamond" w:hAnsi="Garamond"/>
          <w:b/>
          <w:sz w:val="23"/>
          <w:szCs w:val="23"/>
          <w:lang w:val="en-US"/>
        </w:rPr>
        <w:t xml:space="preserve"> XSB 2732 PA 75/4</w:t>
      </w:r>
    </w:p>
    <w:p w:rsidR="00342A74" w:rsidRPr="00A64DB0" w:rsidRDefault="00342A74" w:rsidP="005E6601">
      <w:pPr>
        <w:tabs>
          <w:tab w:val="left" w:pos="709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line="280" w:lineRule="atLeast"/>
        <w:jc w:val="both"/>
        <w:rPr>
          <w:rFonts w:ascii="Garamond" w:hAnsi="Garamond"/>
          <w:sz w:val="23"/>
          <w:szCs w:val="23"/>
          <w:lang w:val="en-US"/>
        </w:rPr>
      </w:pPr>
    </w:p>
    <w:p w:rsidR="00B1149A" w:rsidRPr="00A64DB0" w:rsidRDefault="00B1149A" w:rsidP="00B1149A">
      <w:pPr>
        <w:jc w:val="both"/>
        <w:rPr>
          <w:rFonts w:ascii="Garamond" w:hAnsi="Garamond" w:cs="Arial"/>
          <w:b/>
          <w:sz w:val="23"/>
          <w:szCs w:val="23"/>
        </w:rPr>
      </w:pPr>
      <w:r w:rsidRPr="00A64DB0">
        <w:rPr>
          <w:rFonts w:ascii="Garamond" w:hAnsi="Garamond" w:cs="Arial"/>
          <w:b/>
          <w:sz w:val="23"/>
          <w:szCs w:val="23"/>
        </w:rPr>
        <w:t>Uwaga:</w:t>
      </w:r>
    </w:p>
    <w:p w:rsidR="00B1149A" w:rsidRPr="00A64DB0" w:rsidRDefault="00B1149A" w:rsidP="00B1149A">
      <w:pPr>
        <w:jc w:val="both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 xml:space="preserve">Wykonawca przed dostawą konstrukcji nośnej lub podstawy betonowej zapozna się dokumentacją projektową komory osadu czynnego w celu dobrania wysokości prowadnic. </w:t>
      </w:r>
    </w:p>
    <w:p w:rsidR="00B1149A" w:rsidRPr="00A64DB0" w:rsidRDefault="00B1149A" w:rsidP="00B1149A">
      <w:pPr>
        <w:jc w:val="both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Termin dostawy mieszadeł nie dłużej niż 90 dni od daty podpisania umowy. Termin dostawy dwóch podstaw betonowych wraz z prowadnicami lub konstrukcją nośną nie dłużej niż 30 dni od daty podpisania umowy, pozostałe cztery wraz z mieszadłami w terminie 90 dni od daty podpisania umowy.</w:t>
      </w:r>
    </w:p>
    <w:p w:rsidR="00B1149A" w:rsidRPr="00A64DB0" w:rsidRDefault="00B1149A" w:rsidP="00B1149A">
      <w:pPr>
        <w:jc w:val="both"/>
        <w:rPr>
          <w:rFonts w:ascii="Garamond" w:hAnsi="Garamond" w:cs="Arial"/>
          <w:sz w:val="23"/>
          <w:szCs w:val="23"/>
        </w:rPr>
      </w:pPr>
      <w:r w:rsidRPr="00A64DB0">
        <w:rPr>
          <w:rFonts w:ascii="Garamond" w:hAnsi="Garamond" w:cs="Arial"/>
          <w:sz w:val="23"/>
          <w:szCs w:val="23"/>
        </w:rPr>
        <w:t>Wykonawca załączy do oferty karty katalogowe dla oferowanego mieszadła lub mieszadła i falownika.</w:t>
      </w:r>
    </w:p>
    <w:p w:rsidR="005E6601" w:rsidRPr="00A64DB0" w:rsidRDefault="005E6601" w:rsidP="005E6601">
      <w:pPr>
        <w:tabs>
          <w:tab w:val="left" w:pos="709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line="280" w:lineRule="atLeast"/>
        <w:jc w:val="both"/>
        <w:rPr>
          <w:rFonts w:ascii="Garamond" w:hAnsi="Garamond"/>
          <w:sz w:val="23"/>
          <w:szCs w:val="23"/>
        </w:rPr>
      </w:pPr>
    </w:p>
    <w:sectPr w:rsidR="005E6601" w:rsidRPr="00A64DB0" w:rsidSect="00A64DB0">
      <w:headerReference w:type="default" r:id="rId8"/>
      <w:footerReference w:type="default" r:id="rId9"/>
      <w:pgSz w:w="11906" w:h="16838" w:code="9"/>
      <w:pgMar w:top="851" w:right="851" w:bottom="851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DF" w:rsidRDefault="00A663DF">
      <w:r>
        <w:separator/>
      </w:r>
    </w:p>
  </w:endnote>
  <w:endnote w:type="continuationSeparator" w:id="0">
    <w:p w:rsidR="00A663DF" w:rsidRDefault="00A6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785776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:rsidR="00A64DB0" w:rsidRPr="00A64DB0" w:rsidRDefault="00A64DB0" w:rsidP="00A64DB0">
        <w:pPr>
          <w:pStyle w:val="Stopka"/>
          <w:jc w:val="center"/>
          <w:rPr>
            <w:rFonts w:ascii="Garamond" w:hAnsi="Garamond"/>
            <w:sz w:val="16"/>
            <w:szCs w:val="16"/>
          </w:rPr>
        </w:pPr>
        <w:r w:rsidRPr="00A64DB0">
          <w:rPr>
            <w:rFonts w:ascii="Garamond" w:hAnsi="Garamond"/>
            <w:sz w:val="16"/>
            <w:szCs w:val="16"/>
          </w:rPr>
          <w:fldChar w:fldCharType="begin"/>
        </w:r>
        <w:r w:rsidRPr="00A64DB0">
          <w:rPr>
            <w:rFonts w:ascii="Garamond" w:hAnsi="Garamond"/>
            <w:sz w:val="16"/>
            <w:szCs w:val="16"/>
          </w:rPr>
          <w:instrText>PAGE   \* MERGEFORMAT</w:instrText>
        </w:r>
        <w:r w:rsidRPr="00A64DB0">
          <w:rPr>
            <w:rFonts w:ascii="Garamond" w:hAnsi="Garamond"/>
            <w:sz w:val="16"/>
            <w:szCs w:val="16"/>
          </w:rPr>
          <w:fldChar w:fldCharType="separate"/>
        </w:r>
        <w:r w:rsidR="00AD7873">
          <w:rPr>
            <w:rFonts w:ascii="Garamond" w:hAnsi="Garamond"/>
            <w:noProof/>
            <w:sz w:val="16"/>
            <w:szCs w:val="16"/>
          </w:rPr>
          <w:t>1</w:t>
        </w:r>
        <w:r w:rsidRPr="00A64DB0">
          <w:rPr>
            <w:rFonts w:ascii="Garamond" w:hAnsi="Garamond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DF" w:rsidRDefault="00A663DF">
      <w:r>
        <w:separator/>
      </w:r>
    </w:p>
  </w:footnote>
  <w:footnote w:type="continuationSeparator" w:id="0">
    <w:p w:rsidR="00A663DF" w:rsidRDefault="00A6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A0" w:rsidRPr="00B1149A" w:rsidRDefault="00EE2BA0" w:rsidP="00EE2BA0">
    <w:pPr>
      <w:pStyle w:val="Nagwek"/>
      <w:tabs>
        <w:tab w:val="clear" w:pos="9072"/>
        <w:tab w:val="right" w:pos="10065"/>
      </w:tabs>
      <w:rPr>
        <w:rFonts w:ascii="Garamond" w:hAnsi="Garamond"/>
        <w:sz w:val="16"/>
        <w:szCs w:val="16"/>
      </w:rPr>
    </w:pPr>
    <w:r w:rsidRPr="00B1149A">
      <w:rPr>
        <w:rFonts w:ascii="Garamond" w:hAnsi="Garamond"/>
        <w:sz w:val="16"/>
        <w:szCs w:val="16"/>
      </w:rPr>
      <w:tab/>
    </w:r>
    <w:r w:rsidRPr="00B1149A">
      <w:rPr>
        <w:rFonts w:ascii="Garamond" w:hAnsi="Garamond"/>
        <w:sz w:val="16"/>
        <w:szCs w:val="16"/>
      </w:rPr>
      <w:tab/>
    </w:r>
    <w:r w:rsidR="00812B9B">
      <w:rPr>
        <w:rFonts w:ascii="Garamond" w:hAnsi="Garamond"/>
        <w:sz w:val="16"/>
        <w:szCs w:val="16"/>
      </w:rPr>
      <w:t>Załącznik nr 1B</w:t>
    </w:r>
  </w:p>
  <w:p w:rsidR="00EE2BA0" w:rsidRPr="00B1149A" w:rsidRDefault="00EE2BA0">
    <w:pPr>
      <w:pStyle w:val="Nagwek"/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5F0"/>
    <w:multiLevelType w:val="hybridMultilevel"/>
    <w:tmpl w:val="16925A50"/>
    <w:lvl w:ilvl="0" w:tplc="199A8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449B"/>
    <w:multiLevelType w:val="hybridMultilevel"/>
    <w:tmpl w:val="227E89A2"/>
    <w:lvl w:ilvl="0" w:tplc="D94E3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86E"/>
    <w:multiLevelType w:val="hybridMultilevel"/>
    <w:tmpl w:val="E42A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5150"/>
    <w:multiLevelType w:val="hybridMultilevel"/>
    <w:tmpl w:val="9C444A64"/>
    <w:lvl w:ilvl="0" w:tplc="50684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7BF"/>
    <w:multiLevelType w:val="hybridMultilevel"/>
    <w:tmpl w:val="AAA4EAD6"/>
    <w:lvl w:ilvl="0" w:tplc="7B003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27B1"/>
    <w:multiLevelType w:val="hybridMultilevel"/>
    <w:tmpl w:val="BA1E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05B2D"/>
    <w:multiLevelType w:val="hybridMultilevel"/>
    <w:tmpl w:val="E502F924"/>
    <w:lvl w:ilvl="0" w:tplc="A4D2BC6A">
      <w:start w:val="1"/>
      <w:numFmt w:val="decimal"/>
      <w:lvlText w:val="%1."/>
      <w:lvlJc w:val="left"/>
      <w:pPr>
        <w:ind w:left="4" w:hanging="43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23011F1"/>
    <w:multiLevelType w:val="hybridMultilevel"/>
    <w:tmpl w:val="5ED46232"/>
    <w:lvl w:ilvl="0" w:tplc="050A8D62">
      <w:start w:val="1"/>
      <w:numFmt w:val="decimal"/>
      <w:lvlText w:val="%1."/>
      <w:lvlJc w:val="left"/>
      <w:pPr>
        <w:ind w:left="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8CB5887"/>
    <w:multiLevelType w:val="hybridMultilevel"/>
    <w:tmpl w:val="A2948676"/>
    <w:lvl w:ilvl="0" w:tplc="62222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59"/>
    <w:rsid w:val="00003FB8"/>
    <w:rsid w:val="001639CA"/>
    <w:rsid w:val="001948BE"/>
    <w:rsid w:val="001A47FF"/>
    <w:rsid w:val="001F61D6"/>
    <w:rsid w:val="00261DE0"/>
    <w:rsid w:val="002F0713"/>
    <w:rsid w:val="00342A74"/>
    <w:rsid w:val="00374DA5"/>
    <w:rsid w:val="003A4BF6"/>
    <w:rsid w:val="003F1FCC"/>
    <w:rsid w:val="00474070"/>
    <w:rsid w:val="00476324"/>
    <w:rsid w:val="004D455D"/>
    <w:rsid w:val="005E6601"/>
    <w:rsid w:val="006130E9"/>
    <w:rsid w:val="006165EA"/>
    <w:rsid w:val="006E20D2"/>
    <w:rsid w:val="0074264A"/>
    <w:rsid w:val="0078365E"/>
    <w:rsid w:val="007F3C97"/>
    <w:rsid w:val="0080056A"/>
    <w:rsid w:val="00812B9B"/>
    <w:rsid w:val="00821F49"/>
    <w:rsid w:val="0082566B"/>
    <w:rsid w:val="00906BE8"/>
    <w:rsid w:val="009B538E"/>
    <w:rsid w:val="00A32CE7"/>
    <w:rsid w:val="00A35C83"/>
    <w:rsid w:val="00A64DB0"/>
    <w:rsid w:val="00A663DF"/>
    <w:rsid w:val="00AD7873"/>
    <w:rsid w:val="00AF785B"/>
    <w:rsid w:val="00B1149A"/>
    <w:rsid w:val="00B5260B"/>
    <w:rsid w:val="00BA6159"/>
    <w:rsid w:val="00BF3E94"/>
    <w:rsid w:val="00C03091"/>
    <w:rsid w:val="00C12F42"/>
    <w:rsid w:val="00C7037A"/>
    <w:rsid w:val="00CB7763"/>
    <w:rsid w:val="00D916D4"/>
    <w:rsid w:val="00EC503A"/>
    <w:rsid w:val="00EE2BA0"/>
    <w:rsid w:val="00EF2077"/>
    <w:rsid w:val="00EF7CDC"/>
    <w:rsid w:val="00F07964"/>
    <w:rsid w:val="00F14D14"/>
    <w:rsid w:val="00F8115D"/>
    <w:rsid w:val="00F90997"/>
    <w:rsid w:val="00F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B6725"/>
  <w15:chartTrackingRefBased/>
  <w15:docId w15:val="{8A220F57-FF1A-46DE-B140-A10A4E5D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9"/>
    <w:pPr>
      <w:spacing w:before="100" w:beforeAutospacing="1" w:after="100" w:afterAutospacing="1"/>
      <w:ind w:left="720"/>
      <w:contextualSpacing/>
      <w:jc w:val="both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0E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3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8825-4B9D-43AD-8755-66D9D3D7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Bryl</dc:creator>
  <cp:keywords/>
  <dc:description/>
  <cp:lastModifiedBy>Marek Kowalski</cp:lastModifiedBy>
  <cp:revision>23</cp:revision>
  <cp:lastPrinted>2021-02-19T08:01:00Z</cp:lastPrinted>
  <dcterms:created xsi:type="dcterms:W3CDTF">2019-06-13T11:11:00Z</dcterms:created>
  <dcterms:modified xsi:type="dcterms:W3CDTF">2021-06-22T09:27:00Z</dcterms:modified>
</cp:coreProperties>
</file>