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07D216D4"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F07AF5">
        <w:rPr>
          <w:rFonts w:asciiTheme="majorHAnsi" w:hAnsiTheme="majorHAnsi" w:cstheme="majorHAnsi"/>
          <w:b/>
          <w:bCs/>
        </w:rPr>
        <w:t>A, 2B</w:t>
      </w:r>
      <w:r w:rsidR="00692082" w:rsidRPr="004A22DF">
        <w:rPr>
          <w:rFonts w:asciiTheme="majorHAnsi" w:hAnsiTheme="majorHAnsi" w:cstheme="majorHAnsi"/>
          <w:b/>
          <w:bCs/>
        </w:rPr>
        <w:t xml:space="preserve">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5181DC12" w14:textId="77777777" w:rsidR="00945FE5" w:rsidRPr="004A22DF"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p>
    <w:p w14:paraId="7DE48BC8" w14:textId="50949C1D" w:rsidR="00092574" w:rsidRPr="00025EFE" w:rsidRDefault="00D6775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dla obiektów wymienionych </w:t>
      </w:r>
      <w:r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044B24">
        <w:rPr>
          <w:rFonts w:asciiTheme="majorHAnsi" w:hAnsiTheme="majorHAnsi" w:cstheme="majorHAnsi"/>
          <w:b/>
          <w:bCs/>
        </w:rPr>
        <w:t>A, 1B</w:t>
      </w:r>
      <w:r w:rsidR="00692082" w:rsidRPr="00025EFE">
        <w:rPr>
          <w:rFonts w:asciiTheme="majorHAnsi" w:hAnsiTheme="majorHAnsi" w:cstheme="majorHAnsi"/>
          <w:b/>
          <w:bCs/>
        </w:rPr>
        <w:t xml:space="preserve"> </w:t>
      </w:r>
      <w:r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4C8AE112"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w trybie przetargu nieorganicznego na podstawie art. 132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A55AA3" w:rsidRPr="00A55AA3">
        <w:rPr>
          <w:rFonts w:asciiTheme="majorHAnsi" w:hAnsiTheme="majorHAnsi" w:cstheme="majorHAnsi" w:hint="eastAsia"/>
          <w:bCs/>
        </w:rPr>
        <w:t>„</w:t>
      </w:r>
      <w:r w:rsidR="00A55AA3" w:rsidRPr="00A55AA3">
        <w:rPr>
          <w:rFonts w:asciiTheme="majorHAnsi" w:hAnsiTheme="majorHAnsi" w:cstheme="majorHAnsi" w:hint="eastAsia"/>
          <w:bCs/>
        </w:rPr>
        <w:t>Dostawa energii elektrycznej dla I Grupy Zakupowej Energii Elektrycznej na okres od 01.10.2024 r. do 30.09.2026 r.</w:t>
      </w:r>
      <w:r w:rsidR="00A55AA3" w:rsidRPr="00A55AA3">
        <w:rPr>
          <w:rFonts w:asciiTheme="majorHAnsi" w:hAnsiTheme="majorHAnsi" w:cstheme="majorHAnsi" w:hint="eastAsia"/>
          <w:bCs/>
        </w:rPr>
        <w:t>”</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B47840" w:rsidRPr="004A22DF">
        <w:rPr>
          <w:rFonts w:asciiTheme="majorHAnsi" w:eastAsia="DengXian" w:hAnsiTheme="majorHAnsi" w:cstheme="majorHAnsi"/>
        </w:rPr>
        <w:t xml:space="preserve"> </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4E0047F" w14:textId="5028B3B7" w:rsidR="00092574" w:rsidRPr="004A22DF"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Przedmiotem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4A22DF">
        <w:rPr>
          <w:rFonts w:asciiTheme="majorHAnsi" w:hAnsiTheme="majorHAnsi" w:cstheme="majorHAnsi"/>
          <w:sz w:val="22"/>
          <w:szCs w:val="22"/>
          <w:lang w:val="pl-PL"/>
        </w:rPr>
        <w:t>U</w:t>
      </w:r>
      <w:r w:rsidR="003402ED" w:rsidRPr="004A22DF">
        <w:rPr>
          <w:rFonts w:asciiTheme="majorHAnsi" w:hAnsiTheme="majorHAnsi" w:cstheme="majorHAnsi"/>
          <w:sz w:val="22"/>
          <w:szCs w:val="22"/>
          <w:lang w:val="pl-PL"/>
        </w:rPr>
        <w:t>mow</w:t>
      </w:r>
      <w:r w:rsidR="00E4601B" w:rsidRPr="004A22DF">
        <w:rPr>
          <w:rFonts w:asciiTheme="majorHAnsi" w:hAnsiTheme="majorHAnsi" w:cstheme="majorHAnsi"/>
          <w:sz w:val="22"/>
          <w:szCs w:val="22"/>
          <w:lang w:val="pl-PL"/>
        </w:rPr>
        <w:t>ą</w:t>
      </w:r>
      <w:r w:rsidR="003402ED"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łącznej ilości</w:t>
      </w:r>
      <w:r w:rsidR="005C63A1" w:rsidRPr="004A22DF">
        <w:rPr>
          <w:rFonts w:asciiTheme="majorHAnsi" w:hAnsiTheme="majorHAnsi" w:cstheme="majorHAnsi"/>
          <w:sz w:val="22"/>
          <w:szCs w:val="22"/>
          <w:lang w:val="pl-PL"/>
        </w:rPr>
        <w:t xml:space="preserve"> zamówienia </w:t>
      </w:r>
      <w:r w:rsidR="008B7DA1" w:rsidRPr="004A22DF">
        <w:rPr>
          <w:rFonts w:asciiTheme="majorHAnsi" w:hAnsiTheme="majorHAnsi" w:cstheme="majorHAnsi"/>
          <w:sz w:val="22"/>
          <w:szCs w:val="22"/>
          <w:lang w:val="pl-PL"/>
        </w:rPr>
        <w:t>planowanego</w:t>
      </w:r>
      <w:r w:rsidRPr="004A22DF">
        <w:rPr>
          <w:rFonts w:asciiTheme="majorHAnsi" w:hAnsiTheme="majorHAnsi" w:cstheme="majorHAnsi"/>
          <w:sz w:val="22"/>
          <w:szCs w:val="22"/>
          <w:lang w:val="pl-PL"/>
        </w:rPr>
        <w:t xml:space="preserve"> </w:t>
      </w:r>
      <w:r w:rsidR="00813581" w:rsidRPr="004A22DF">
        <w:rPr>
          <w:rFonts w:asciiTheme="majorHAnsi" w:hAnsiTheme="majorHAnsi" w:cstheme="majorHAnsi"/>
          <w:sz w:val="22"/>
          <w:szCs w:val="22"/>
          <w:lang w:val="pl-PL"/>
        </w:rPr>
        <w:t>______</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kWh do punktów poboru energii</w:t>
      </w:r>
      <w:r w:rsidR="00B04180" w:rsidRPr="004A22DF">
        <w:rPr>
          <w:rFonts w:asciiTheme="majorHAnsi" w:hAnsiTheme="majorHAnsi" w:cstheme="majorHAnsi"/>
          <w:sz w:val="22"/>
          <w:szCs w:val="22"/>
          <w:lang w:val="pl-PL"/>
        </w:rPr>
        <w:t xml:space="preserve"> elektrycznej</w:t>
      </w:r>
      <w:r w:rsidRPr="004A22DF">
        <w:rPr>
          <w:rFonts w:asciiTheme="majorHAnsi" w:hAnsiTheme="majorHAnsi" w:cstheme="majorHAnsi"/>
          <w:sz w:val="22"/>
          <w:szCs w:val="22"/>
          <w:lang w:val="pl-PL"/>
        </w:rPr>
        <w:t xml:space="preserve">, zwanych dalej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wymienionych</w:t>
      </w:r>
      <w:r w:rsidR="00A37E4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Wolumen został wyliczony na podstawie szacunkowego i prognozowanego zużycia.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159999F3"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wielkości zamówienia do 15%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1 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0A4C7F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4A22DF">
        <w:rPr>
          <w:rFonts w:asciiTheme="majorHAnsi" w:eastAsia="Times New Roman" w:hAnsiTheme="majorHAnsi" w:cstheme="majorHAnsi"/>
          <w:bCs/>
          <w:sz w:val="22"/>
          <w:szCs w:val="22"/>
          <w:lang w:bidi="ar-SA"/>
        </w:rPr>
        <w:lastRenderedPageBreak/>
        <w:t>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Pr="004A22DF"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dalej </w:t>
      </w:r>
      <w:r w:rsidR="002C3583" w:rsidRPr="004A22DF">
        <w:rPr>
          <w:rFonts w:asciiTheme="majorHAnsi" w:hAnsiTheme="majorHAnsi" w:cstheme="majorHAnsi"/>
          <w:sz w:val="22"/>
          <w:szCs w:val="22"/>
          <w:lang w:val="pl-PL"/>
        </w:rPr>
        <w:t xml:space="preserve"> „</w:t>
      </w:r>
      <w:r w:rsidR="002C3583" w:rsidRPr="004A22DF">
        <w:rPr>
          <w:rFonts w:asciiTheme="majorHAnsi" w:hAnsiTheme="majorHAnsi" w:cstheme="majorHAnsi"/>
          <w:b/>
          <w:sz w:val="22"/>
          <w:szCs w:val="22"/>
          <w:lang w:val="pl-PL"/>
        </w:rPr>
        <w:t>ustaw</w:t>
      </w:r>
      <w:r w:rsidR="00EB0EBE" w:rsidRPr="004A22DF">
        <w:rPr>
          <w:rFonts w:asciiTheme="majorHAnsi" w:hAnsiTheme="majorHAnsi" w:cstheme="majorHAnsi"/>
          <w:b/>
          <w:sz w:val="22"/>
          <w:szCs w:val="22"/>
          <w:lang w:val="pl-PL"/>
        </w:rPr>
        <w:t>ą</w:t>
      </w:r>
      <w:r w:rsidR="002C3583" w:rsidRPr="004A22DF">
        <w:rPr>
          <w:rFonts w:asciiTheme="majorHAnsi" w:hAnsiTheme="majorHAnsi" w:cstheme="majorHAnsi"/>
          <w:b/>
          <w:sz w:val="22"/>
          <w:szCs w:val="22"/>
          <w:lang w:val="pl-PL"/>
        </w:rPr>
        <w:t xml:space="preserve"> Prawo energetyczne</w:t>
      </w:r>
      <w:r w:rsidR="002C3583"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wraz </w:t>
      </w:r>
      <w:r w:rsidRPr="004A22DF">
        <w:rPr>
          <w:rFonts w:asciiTheme="majorHAnsi" w:hAnsiTheme="majorHAnsi" w:cstheme="majorHAnsi"/>
          <w:sz w:val="22"/>
          <w:szCs w:val="22"/>
          <w:lang w:val="pl-PL"/>
        </w:rPr>
        <w:t xml:space="preserve">z aktami wykonawczymi, które znajdują zastosowanie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1EE160E9"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011E42">
        <w:rPr>
          <w:rFonts w:asciiTheme="majorHAnsi" w:hAnsiTheme="majorHAnsi" w:cstheme="majorHAnsi"/>
          <w:b/>
          <w:bCs/>
          <w:sz w:val="22"/>
          <w:szCs w:val="22"/>
        </w:rPr>
        <w:t>10</w:t>
      </w:r>
      <w:r w:rsidR="00FA7BE4" w:rsidRPr="004A22DF">
        <w:rPr>
          <w:rFonts w:asciiTheme="majorHAnsi" w:hAnsiTheme="majorHAnsi" w:cstheme="majorHAnsi"/>
          <w:b/>
          <w:bCs/>
          <w:sz w:val="22"/>
          <w:szCs w:val="22"/>
        </w:rPr>
        <w:t>.202</w:t>
      </w:r>
      <w:r w:rsidR="00011E42">
        <w:rPr>
          <w:rFonts w:asciiTheme="majorHAnsi" w:hAnsiTheme="majorHAnsi" w:cstheme="majorHAnsi"/>
          <w:b/>
          <w:bCs/>
          <w:sz w:val="22"/>
          <w:szCs w:val="22"/>
        </w:rPr>
        <w:t>4</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30</w:t>
      </w:r>
      <w:r w:rsidR="00FA7BE4" w:rsidRPr="004A22DF">
        <w:rPr>
          <w:rFonts w:asciiTheme="majorHAnsi" w:hAnsiTheme="majorHAnsi" w:cstheme="majorHAnsi"/>
          <w:b/>
          <w:bCs/>
          <w:sz w:val="22"/>
          <w:szCs w:val="22"/>
        </w:rPr>
        <w:t>.</w:t>
      </w:r>
      <w:r w:rsidR="00011E42">
        <w:rPr>
          <w:rFonts w:asciiTheme="majorHAnsi" w:hAnsiTheme="majorHAnsi" w:cstheme="majorHAnsi"/>
          <w:b/>
          <w:bCs/>
          <w:sz w:val="22"/>
          <w:szCs w:val="22"/>
        </w:rPr>
        <w:t>09</w:t>
      </w:r>
      <w:r w:rsidR="00FA7BE4" w:rsidRPr="004A22DF">
        <w:rPr>
          <w:rFonts w:asciiTheme="majorHAnsi" w:hAnsiTheme="majorHAnsi" w:cstheme="majorHAnsi"/>
          <w:b/>
          <w:bCs/>
          <w:sz w:val="22"/>
          <w:szCs w:val="22"/>
        </w:rPr>
        <w:t>.202</w:t>
      </w:r>
      <w:r w:rsidR="00025EFE">
        <w:rPr>
          <w:rFonts w:asciiTheme="majorHAnsi" w:hAnsiTheme="majorHAnsi" w:cstheme="majorHAnsi"/>
          <w:b/>
          <w:bCs/>
          <w:sz w:val="22"/>
          <w:szCs w:val="22"/>
        </w:rPr>
        <w:t>6</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lastRenderedPageBreak/>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48062A93"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011E42">
        <w:rPr>
          <w:rFonts w:asciiTheme="majorHAnsi" w:hAnsiTheme="majorHAnsi" w:cstheme="majorHAnsi"/>
          <w:b/>
          <w:sz w:val="22"/>
          <w:szCs w:val="22"/>
          <w:lang w:val="pl-PL"/>
        </w:rPr>
        <w:t>09</w:t>
      </w:r>
      <w:r w:rsidR="00B24381" w:rsidRPr="004A22DF">
        <w:rPr>
          <w:rFonts w:asciiTheme="majorHAnsi" w:hAnsiTheme="majorHAnsi" w:cstheme="majorHAnsi"/>
          <w:b/>
          <w:sz w:val="22"/>
          <w:szCs w:val="22"/>
          <w:lang w:val="pl-PL"/>
        </w:rPr>
        <w:t>.202</w:t>
      </w:r>
      <w:r w:rsidR="00025EFE">
        <w:rPr>
          <w:rFonts w:asciiTheme="majorHAnsi" w:hAnsiTheme="majorHAnsi" w:cstheme="majorHAnsi"/>
          <w:b/>
          <w:sz w:val="22"/>
          <w:szCs w:val="22"/>
          <w:lang w:val="pl-PL"/>
        </w:rPr>
        <w:t>6</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41E116F3"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011E42">
        <w:rPr>
          <w:rFonts w:asciiTheme="majorHAnsi" w:eastAsia="Calibri" w:hAnsiTheme="majorHAnsi" w:cstheme="majorHAnsi"/>
          <w:b/>
          <w:kern w:val="0"/>
          <w:sz w:val="22"/>
          <w:szCs w:val="22"/>
          <w:lang w:eastAsia="en-US" w:bidi="ar-SA"/>
        </w:rPr>
        <w:t>30</w:t>
      </w:r>
      <w:r w:rsidR="00B24381" w:rsidRPr="004A22DF">
        <w:rPr>
          <w:rFonts w:asciiTheme="majorHAnsi" w:eastAsia="Calibri" w:hAnsiTheme="majorHAnsi" w:cstheme="majorHAnsi"/>
          <w:b/>
          <w:kern w:val="0"/>
          <w:sz w:val="22"/>
          <w:szCs w:val="22"/>
          <w:lang w:eastAsia="en-US" w:bidi="ar-SA"/>
        </w:rPr>
        <w:t>.</w:t>
      </w:r>
      <w:r w:rsidR="00011E42">
        <w:rPr>
          <w:rFonts w:asciiTheme="majorHAnsi" w:eastAsia="Calibri" w:hAnsiTheme="majorHAnsi" w:cstheme="majorHAnsi"/>
          <w:b/>
          <w:kern w:val="0"/>
          <w:sz w:val="22"/>
          <w:szCs w:val="22"/>
          <w:lang w:eastAsia="en-US" w:bidi="ar-SA"/>
        </w:rPr>
        <w:t>09</w:t>
      </w:r>
      <w:r w:rsidR="00B24381" w:rsidRPr="004A22DF">
        <w:rPr>
          <w:rFonts w:asciiTheme="majorHAnsi" w:eastAsia="Calibri" w:hAnsiTheme="majorHAnsi" w:cstheme="majorHAnsi"/>
          <w:b/>
          <w:kern w:val="0"/>
          <w:sz w:val="22"/>
          <w:szCs w:val="22"/>
          <w:lang w:eastAsia="en-US" w:bidi="ar-SA"/>
        </w:rPr>
        <w:t>.202</w:t>
      </w:r>
      <w:r w:rsidR="00025EFE">
        <w:rPr>
          <w:rFonts w:asciiTheme="majorHAnsi" w:eastAsia="Calibri" w:hAnsiTheme="majorHAnsi" w:cstheme="majorHAnsi"/>
          <w:b/>
          <w:kern w:val="0"/>
          <w:sz w:val="22"/>
          <w:szCs w:val="22"/>
          <w:lang w:eastAsia="en-US" w:bidi="ar-SA"/>
        </w:rPr>
        <w:t>6</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7777777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31144A70" w14:textId="77777777"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77777777"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284"/>
        <w:gridCol w:w="875"/>
        <w:gridCol w:w="1990"/>
        <w:gridCol w:w="1015"/>
        <w:gridCol w:w="770"/>
        <w:gridCol w:w="917"/>
        <w:gridCol w:w="1221"/>
      </w:tblGrid>
      <w:tr w:rsidR="00011E42" w:rsidRPr="00011E42" w14:paraId="0B592F25" w14:textId="77777777" w:rsidTr="00011E42">
        <w:trPr>
          <w:trHeight w:val="288"/>
        </w:trPr>
        <w:tc>
          <w:tcPr>
            <w:tcW w:w="1765" w:type="pct"/>
            <w:gridSpan w:val="2"/>
            <w:tcBorders>
              <w:top w:val="nil"/>
              <w:left w:val="nil"/>
              <w:bottom w:val="nil"/>
              <w:right w:val="nil"/>
            </w:tcBorders>
            <w:shd w:val="clear" w:color="auto" w:fill="auto"/>
            <w:noWrap/>
            <w:vAlign w:val="center"/>
          </w:tcPr>
          <w:p w14:paraId="6763D348" w14:textId="2A21BB2E" w:rsidR="00011E42" w:rsidRPr="00011E42" w:rsidRDefault="00011E42" w:rsidP="00011E42">
            <w:pPr>
              <w:widowControl/>
              <w:suppressAutoHyphens w:val="0"/>
              <w:autoSpaceDN/>
              <w:textAlignment w:val="auto"/>
              <w:rPr>
                <w:rFonts w:ascii="Calibri Light" w:eastAsia="Times New Roman" w:hAnsi="Calibri Light" w:cs="Calibri Light"/>
                <w:color w:val="000000"/>
                <w:kern w:val="0"/>
                <w:sz w:val="22"/>
                <w:szCs w:val="22"/>
                <w:lang w:eastAsia="pl-PL" w:bidi="ar-SA"/>
              </w:rPr>
            </w:pPr>
          </w:p>
        </w:tc>
        <w:tc>
          <w:tcPr>
            <w:tcW w:w="1115" w:type="pct"/>
            <w:tcBorders>
              <w:top w:val="nil"/>
              <w:left w:val="nil"/>
              <w:bottom w:val="nil"/>
              <w:right w:val="nil"/>
            </w:tcBorders>
            <w:shd w:val="clear" w:color="auto" w:fill="auto"/>
            <w:noWrap/>
            <w:vAlign w:val="center"/>
            <w:hideMark/>
          </w:tcPr>
          <w:p w14:paraId="7BAD6B5C" w14:textId="77777777" w:rsidR="00011E42" w:rsidRPr="00011E42" w:rsidRDefault="00011E42" w:rsidP="00011E42">
            <w:pPr>
              <w:widowControl/>
              <w:suppressAutoHyphens w:val="0"/>
              <w:autoSpaceDN/>
              <w:textAlignment w:val="auto"/>
              <w:rPr>
                <w:rFonts w:ascii="Calibri Light" w:eastAsia="Times New Roman" w:hAnsi="Calibri Light" w:cs="Calibri Light"/>
                <w:color w:val="000000"/>
                <w:kern w:val="0"/>
                <w:sz w:val="22"/>
                <w:szCs w:val="22"/>
                <w:lang w:eastAsia="pl-PL" w:bidi="ar-SA"/>
              </w:rPr>
            </w:pPr>
          </w:p>
        </w:tc>
        <w:tc>
          <w:tcPr>
            <w:tcW w:w="573" w:type="pct"/>
            <w:tcBorders>
              <w:top w:val="nil"/>
              <w:left w:val="nil"/>
              <w:bottom w:val="nil"/>
              <w:right w:val="nil"/>
            </w:tcBorders>
            <w:shd w:val="clear" w:color="auto" w:fill="auto"/>
            <w:noWrap/>
            <w:vAlign w:val="center"/>
            <w:hideMark/>
          </w:tcPr>
          <w:p w14:paraId="46FCB271"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341" w:type="pct"/>
            <w:tcBorders>
              <w:top w:val="nil"/>
              <w:left w:val="nil"/>
              <w:bottom w:val="nil"/>
              <w:right w:val="nil"/>
            </w:tcBorders>
            <w:shd w:val="clear" w:color="auto" w:fill="auto"/>
            <w:noWrap/>
            <w:vAlign w:val="center"/>
            <w:hideMark/>
          </w:tcPr>
          <w:p w14:paraId="67566301"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519" w:type="pct"/>
            <w:tcBorders>
              <w:top w:val="nil"/>
              <w:left w:val="nil"/>
              <w:bottom w:val="nil"/>
              <w:right w:val="nil"/>
            </w:tcBorders>
            <w:shd w:val="clear" w:color="auto" w:fill="auto"/>
            <w:noWrap/>
            <w:vAlign w:val="center"/>
            <w:hideMark/>
          </w:tcPr>
          <w:p w14:paraId="782101EA"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689" w:type="pct"/>
            <w:tcBorders>
              <w:top w:val="nil"/>
              <w:left w:val="nil"/>
              <w:bottom w:val="nil"/>
              <w:right w:val="nil"/>
            </w:tcBorders>
            <w:shd w:val="clear" w:color="auto" w:fill="auto"/>
            <w:noWrap/>
            <w:vAlign w:val="center"/>
            <w:hideMark/>
          </w:tcPr>
          <w:p w14:paraId="25536512"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r>
      <w:tr w:rsidR="00011E42" w:rsidRPr="00011E42" w14:paraId="7952C3CE" w14:textId="77777777" w:rsidTr="00980E1A">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r>
      <w:tr w:rsidR="00011E42" w:rsidRPr="00011E42" w14:paraId="4E445F96" w14:textId="77777777" w:rsidTr="00980E1A">
        <w:trPr>
          <w:trHeight w:val="288"/>
        </w:trPr>
        <w:tc>
          <w:tcPr>
            <w:tcW w:w="3452" w:type="pct"/>
            <w:gridSpan w:val="4"/>
            <w:tcBorders>
              <w:top w:val="nil"/>
              <w:left w:val="nil"/>
              <w:bottom w:val="single" w:sz="4" w:space="0" w:color="auto"/>
              <w:right w:val="nil"/>
            </w:tcBorders>
            <w:shd w:val="clear" w:color="auto" w:fill="auto"/>
            <w:noWrap/>
            <w:vAlign w:val="center"/>
            <w:hideMark/>
          </w:tcPr>
          <w:p w14:paraId="772EB00A" w14:textId="77777777" w:rsidR="00011E42" w:rsidRPr="00011E42" w:rsidRDefault="00011E42" w:rsidP="00011E42">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r w:rsidRPr="00011E42">
              <w:rPr>
                <w:rFonts w:ascii="Calibri Light" w:eastAsia="Times New Roman" w:hAnsi="Calibri Light" w:cs="Calibri Light"/>
                <w:b/>
                <w:bCs/>
                <w:color w:val="000000"/>
                <w:kern w:val="0"/>
                <w:sz w:val="22"/>
                <w:szCs w:val="22"/>
                <w:lang w:eastAsia="pl-PL" w:bidi="ar-SA"/>
              </w:rPr>
              <w:t>1) Tabela nr 1 zamówienie podstawowe</w:t>
            </w:r>
          </w:p>
        </w:tc>
        <w:tc>
          <w:tcPr>
            <w:tcW w:w="341" w:type="pct"/>
            <w:tcBorders>
              <w:top w:val="nil"/>
              <w:left w:val="nil"/>
              <w:bottom w:val="nil"/>
              <w:right w:val="nil"/>
            </w:tcBorders>
            <w:shd w:val="clear" w:color="auto" w:fill="auto"/>
            <w:noWrap/>
            <w:vAlign w:val="center"/>
            <w:hideMark/>
          </w:tcPr>
          <w:p w14:paraId="552479BA" w14:textId="77777777" w:rsidR="00011E42" w:rsidRPr="00011E42" w:rsidRDefault="00011E42" w:rsidP="00011E42">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p>
        </w:tc>
        <w:tc>
          <w:tcPr>
            <w:tcW w:w="519" w:type="pct"/>
            <w:tcBorders>
              <w:top w:val="nil"/>
              <w:left w:val="nil"/>
              <w:bottom w:val="nil"/>
              <w:right w:val="nil"/>
            </w:tcBorders>
            <w:shd w:val="clear" w:color="auto" w:fill="auto"/>
            <w:noWrap/>
            <w:vAlign w:val="center"/>
            <w:hideMark/>
          </w:tcPr>
          <w:p w14:paraId="735EA56A" w14:textId="77777777" w:rsidR="00011E42" w:rsidRPr="00011E42" w:rsidRDefault="00011E42" w:rsidP="00011E42">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689" w:type="pct"/>
            <w:tcBorders>
              <w:top w:val="nil"/>
              <w:left w:val="nil"/>
              <w:bottom w:val="nil"/>
              <w:right w:val="nil"/>
            </w:tcBorders>
            <w:shd w:val="clear" w:color="auto" w:fill="auto"/>
            <w:noWrap/>
            <w:vAlign w:val="center"/>
            <w:hideMark/>
          </w:tcPr>
          <w:p w14:paraId="10FCD357" w14:textId="77777777" w:rsidR="00011E42" w:rsidRPr="00011E42" w:rsidRDefault="00011E42" w:rsidP="00011E42">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r>
      <w:tr w:rsidR="00011E42" w:rsidRPr="00011E42" w14:paraId="02C83A23" w14:textId="77777777" w:rsidTr="00980E1A">
        <w:trPr>
          <w:trHeight w:val="1440"/>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Wyszczególnienie - grupa taryfowa lub okres zamówienia</w:t>
            </w:r>
          </w:p>
        </w:tc>
        <w:tc>
          <w:tcPr>
            <w:tcW w:w="491" w:type="pct"/>
            <w:tcBorders>
              <w:top w:val="nil"/>
              <w:left w:val="nil"/>
              <w:bottom w:val="single" w:sz="4" w:space="0" w:color="auto"/>
              <w:right w:val="single" w:sz="4" w:space="0" w:color="auto"/>
            </w:tcBorders>
            <w:shd w:val="clear" w:color="auto" w:fill="auto"/>
            <w:vAlign w:val="center"/>
            <w:hideMark/>
          </w:tcPr>
          <w:p w14:paraId="0394D0ED"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Cena jednostkowa netto w zł/kWh*</w:t>
            </w:r>
          </w:p>
        </w:tc>
        <w:tc>
          <w:tcPr>
            <w:tcW w:w="1115" w:type="pct"/>
            <w:tcBorders>
              <w:top w:val="nil"/>
              <w:left w:val="nil"/>
              <w:bottom w:val="single" w:sz="4" w:space="0" w:color="auto"/>
              <w:right w:val="single" w:sz="4" w:space="0" w:color="auto"/>
            </w:tcBorders>
            <w:shd w:val="clear" w:color="auto" w:fill="auto"/>
            <w:vAlign w:val="center"/>
            <w:hideMark/>
          </w:tcPr>
          <w:p w14:paraId="7F1FCBD7"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Zużycie energii elektrycznej w trakcie trwania zamówienia w kWh</w:t>
            </w:r>
          </w:p>
        </w:tc>
        <w:tc>
          <w:tcPr>
            <w:tcW w:w="573" w:type="pct"/>
            <w:tcBorders>
              <w:top w:val="nil"/>
              <w:left w:val="nil"/>
              <w:bottom w:val="single" w:sz="4" w:space="0" w:color="auto"/>
              <w:right w:val="single" w:sz="4" w:space="0" w:color="auto"/>
            </w:tcBorders>
            <w:shd w:val="clear" w:color="auto" w:fill="auto"/>
            <w:vAlign w:val="center"/>
            <w:hideMark/>
          </w:tcPr>
          <w:p w14:paraId="01DBFCB5"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Cena oferty netto w zł</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Stawka podatku VAT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Kwota podatku VAT w zł</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Cena oferty brutto w zł</w:t>
            </w:r>
          </w:p>
        </w:tc>
      </w:tr>
      <w:tr w:rsidR="00011E42" w:rsidRPr="00011E42" w14:paraId="123FB939" w14:textId="77777777" w:rsidTr="00980E1A">
        <w:trPr>
          <w:trHeight w:val="288"/>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566AFC19"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A</w:t>
            </w:r>
          </w:p>
        </w:tc>
        <w:tc>
          <w:tcPr>
            <w:tcW w:w="491" w:type="pct"/>
            <w:tcBorders>
              <w:top w:val="nil"/>
              <w:left w:val="nil"/>
              <w:bottom w:val="single" w:sz="4" w:space="0" w:color="auto"/>
              <w:right w:val="single" w:sz="4" w:space="0" w:color="auto"/>
            </w:tcBorders>
            <w:shd w:val="clear" w:color="auto" w:fill="auto"/>
            <w:vAlign w:val="center"/>
            <w:hideMark/>
          </w:tcPr>
          <w:p w14:paraId="61562B71"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B</w:t>
            </w:r>
          </w:p>
        </w:tc>
        <w:tc>
          <w:tcPr>
            <w:tcW w:w="1115" w:type="pct"/>
            <w:tcBorders>
              <w:top w:val="nil"/>
              <w:left w:val="nil"/>
              <w:bottom w:val="single" w:sz="4" w:space="0" w:color="auto"/>
              <w:right w:val="single" w:sz="4" w:space="0" w:color="auto"/>
            </w:tcBorders>
            <w:shd w:val="clear" w:color="auto" w:fill="auto"/>
            <w:vAlign w:val="center"/>
            <w:hideMark/>
          </w:tcPr>
          <w:p w14:paraId="41CD6F28"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C</w:t>
            </w:r>
          </w:p>
        </w:tc>
        <w:tc>
          <w:tcPr>
            <w:tcW w:w="573" w:type="pct"/>
            <w:tcBorders>
              <w:top w:val="nil"/>
              <w:left w:val="nil"/>
              <w:bottom w:val="single" w:sz="4" w:space="0" w:color="auto"/>
              <w:right w:val="single" w:sz="4" w:space="0" w:color="auto"/>
            </w:tcBorders>
            <w:shd w:val="clear" w:color="auto" w:fill="auto"/>
            <w:vAlign w:val="center"/>
            <w:hideMark/>
          </w:tcPr>
          <w:p w14:paraId="012E3AF6"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D = B x C</w:t>
            </w:r>
          </w:p>
        </w:tc>
        <w:tc>
          <w:tcPr>
            <w:tcW w:w="341" w:type="pct"/>
            <w:tcBorders>
              <w:top w:val="nil"/>
              <w:left w:val="nil"/>
              <w:bottom w:val="single" w:sz="4" w:space="0" w:color="auto"/>
              <w:right w:val="single" w:sz="4" w:space="0" w:color="auto"/>
            </w:tcBorders>
            <w:shd w:val="clear" w:color="auto" w:fill="auto"/>
            <w:vAlign w:val="center"/>
            <w:hideMark/>
          </w:tcPr>
          <w:p w14:paraId="65989248"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 xml:space="preserve">E </w:t>
            </w:r>
          </w:p>
        </w:tc>
        <w:tc>
          <w:tcPr>
            <w:tcW w:w="519" w:type="pct"/>
            <w:tcBorders>
              <w:top w:val="nil"/>
              <w:left w:val="nil"/>
              <w:bottom w:val="single" w:sz="4" w:space="0" w:color="auto"/>
              <w:right w:val="single" w:sz="4" w:space="0" w:color="auto"/>
            </w:tcBorders>
            <w:shd w:val="clear" w:color="auto" w:fill="auto"/>
            <w:vAlign w:val="center"/>
            <w:hideMark/>
          </w:tcPr>
          <w:p w14:paraId="2930C6B9"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 xml:space="preserve"> F = D x E</w:t>
            </w:r>
          </w:p>
        </w:tc>
        <w:tc>
          <w:tcPr>
            <w:tcW w:w="689" w:type="pct"/>
            <w:tcBorders>
              <w:top w:val="nil"/>
              <w:left w:val="nil"/>
              <w:bottom w:val="single" w:sz="4" w:space="0" w:color="auto"/>
              <w:right w:val="single" w:sz="4" w:space="0" w:color="auto"/>
            </w:tcBorders>
            <w:shd w:val="clear" w:color="auto" w:fill="auto"/>
            <w:vAlign w:val="center"/>
            <w:hideMark/>
          </w:tcPr>
          <w:p w14:paraId="4F448218"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G = D + F</w:t>
            </w:r>
          </w:p>
        </w:tc>
      </w:tr>
      <w:tr w:rsidR="00011E42" w:rsidRPr="00011E42" w14:paraId="0079E2B6" w14:textId="77777777" w:rsidTr="00011E42">
        <w:trPr>
          <w:trHeight w:val="1152"/>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31B185C4" w14:textId="77777777" w:rsidR="00011E42" w:rsidRPr="00011E42" w:rsidRDefault="00011E42" w:rsidP="00011E42">
            <w:pPr>
              <w:widowControl/>
              <w:suppressAutoHyphens w:val="0"/>
              <w:autoSpaceDN/>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 xml:space="preserve">1. Dostawa energii elektrycznej w okresie od 01.10.2024 r. do 30.09.2026 r.  - zamówienie podstawowe </w:t>
            </w:r>
          </w:p>
        </w:tc>
        <w:tc>
          <w:tcPr>
            <w:tcW w:w="491" w:type="pct"/>
            <w:tcBorders>
              <w:top w:val="nil"/>
              <w:left w:val="nil"/>
              <w:bottom w:val="single" w:sz="4" w:space="0" w:color="auto"/>
              <w:right w:val="single" w:sz="4" w:space="0" w:color="auto"/>
            </w:tcBorders>
            <w:shd w:val="clear" w:color="auto" w:fill="auto"/>
            <w:vAlign w:val="center"/>
            <w:hideMark/>
          </w:tcPr>
          <w:p w14:paraId="026583AD"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 </w:t>
            </w:r>
          </w:p>
        </w:tc>
        <w:tc>
          <w:tcPr>
            <w:tcW w:w="1115" w:type="pct"/>
            <w:tcBorders>
              <w:top w:val="nil"/>
              <w:left w:val="nil"/>
              <w:bottom w:val="single" w:sz="4" w:space="0" w:color="auto"/>
              <w:right w:val="single" w:sz="4" w:space="0" w:color="auto"/>
            </w:tcBorders>
            <w:shd w:val="clear" w:color="auto" w:fill="auto"/>
            <w:vAlign w:val="center"/>
          </w:tcPr>
          <w:p w14:paraId="0B7944AA" w14:textId="6B16906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573" w:type="pct"/>
            <w:tcBorders>
              <w:top w:val="nil"/>
              <w:left w:val="nil"/>
              <w:bottom w:val="single" w:sz="4" w:space="0" w:color="auto"/>
              <w:right w:val="single" w:sz="4" w:space="0" w:color="auto"/>
            </w:tcBorders>
            <w:shd w:val="clear" w:color="auto" w:fill="auto"/>
            <w:noWrap/>
            <w:vAlign w:val="center"/>
            <w:hideMark/>
          </w:tcPr>
          <w:p w14:paraId="464BE5CE"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341" w:type="pct"/>
            <w:tcBorders>
              <w:top w:val="nil"/>
              <w:left w:val="nil"/>
              <w:bottom w:val="single" w:sz="4" w:space="0" w:color="auto"/>
              <w:right w:val="single" w:sz="4" w:space="0" w:color="auto"/>
            </w:tcBorders>
            <w:shd w:val="clear" w:color="auto" w:fill="auto"/>
            <w:vAlign w:val="center"/>
            <w:hideMark/>
          </w:tcPr>
          <w:p w14:paraId="68BBFB92"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23,00</w:t>
            </w:r>
          </w:p>
        </w:tc>
        <w:tc>
          <w:tcPr>
            <w:tcW w:w="519" w:type="pct"/>
            <w:tcBorders>
              <w:top w:val="nil"/>
              <w:left w:val="nil"/>
              <w:bottom w:val="single" w:sz="4" w:space="0" w:color="auto"/>
              <w:right w:val="single" w:sz="4" w:space="0" w:color="auto"/>
            </w:tcBorders>
            <w:shd w:val="clear" w:color="auto" w:fill="auto"/>
            <w:vAlign w:val="center"/>
          </w:tcPr>
          <w:p w14:paraId="0EAF089A"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689" w:type="pct"/>
            <w:tcBorders>
              <w:top w:val="nil"/>
              <w:left w:val="nil"/>
              <w:bottom w:val="single" w:sz="4" w:space="0" w:color="auto"/>
              <w:right w:val="single" w:sz="4" w:space="0" w:color="auto"/>
            </w:tcBorders>
            <w:shd w:val="clear" w:color="auto" w:fill="auto"/>
            <w:vAlign w:val="center"/>
          </w:tcPr>
          <w:p w14:paraId="6BE9B962"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r>
      <w:tr w:rsidR="00011E42" w:rsidRPr="00011E42" w14:paraId="7764013F" w14:textId="77777777" w:rsidTr="00980E1A">
        <w:trPr>
          <w:trHeight w:val="288"/>
        </w:trPr>
        <w:tc>
          <w:tcPr>
            <w:tcW w:w="1273" w:type="pct"/>
            <w:tcBorders>
              <w:top w:val="nil"/>
              <w:left w:val="nil"/>
              <w:bottom w:val="nil"/>
              <w:right w:val="nil"/>
            </w:tcBorders>
            <w:shd w:val="clear" w:color="auto" w:fill="auto"/>
            <w:vAlign w:val="center"/>
            <w:hideMark/>
          </w:tcPr>
          <w:p w14:paraId="5EFB0834"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491" w:type="pct"/>
            <w:tcBorders>
              <w:top w:val="nil"/>
              <w:left w:val="nil"/>
              <w:bottom w:val="nil"/>
              <w:right w:val="nil"/>
            </w:tcBorders>
            <w:shd w:val="clear" w:color="auto" w:fill="auto"/>
            <w:vAlign w:val="center"/>
            <w:hideMark/>
          </w:tcPr>
          <w:p w14:paraId="5F76938C"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5" w:type="pct"/>
            <w:tcBorders>
              <w:top w:val="nil"/>
              <w:left w:val="nil"/>
              <w:bottom w:val="nil"/>
              <w:right w:val="nil"/>
            </w:tcBorders>
            <w:shd w:val="clear" w:color="auto" w:fill="auto"/>
            <w:noWrap/>
            <w:vAlign w:val="center"/>
            <w:hideMark/>
          </w:tcPr>
          <w:p w14:paraId="6307534D" w14:textId="77777777" w:rsidR="00011E42" w:rsidRPr="00011E42" w:rsidRDefault="00011E42" w:rsidP="00011E42">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573" w:type="pct"/>
            <w:tcBorders>
              <w:top w:val="nil"/>
              <w:left w:val="nil"/>
              <w:bottom w:val="nil"/>
              <w:right w:val="nil"/>
            </w:tcBorders>
            <w:shd w:val="clear" w:color="auto" w:fill="auto"/>
            <w:vAlign w:val="center"/>
            <w:hideMark/>
          </w:tcPr>
          <w:p w14:paraId="2B138AF7" w14:textId="77777777" w:rsidR="00011E42" w:rsidRPr="00011E42" w:rsidRDefault="00011E42" w:rsidP="00011E42">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341" w:type="pct"/>
            <w:tcBorders>
              <w:top w:val="nil"/>
              <w:left w:val="nil"/>
              <w:bottom w:val="nil"/>
              <w:right w:val="nil"/>
            </w:tcBorders>
            <w:shd w:val="clear" w:color="auto" w:fill="auto"/>
            <w:vAlign w:val="center"/>
            <w:hideMark/>
          </w:tcPr>
          <w:p w14:paraId="27C6DEFA" w14:textId="77777777" w:rsidR="00011E42" w:rsidRPr="00011E42" w:rsidRDefault="00011E42" w:rsidP="00011E42">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519" w:type="pct"/>
            <w:tcBorders>
              <w:top w:val="nil"/>
              <w:left w:val="nil"/>
              <w:bottom w:val="nil"/>
              <w:right w:val="nil"/>
            </w:tcBorders>
            <w:shd w:val="clear" w:color="auto" w:fill="auto"/>
            <w:vAlign w:val="center"/>
            <w:hideMark/>
          </w:tcPr>
          <w:p w14:paraId="1364EDF8" w14:textId="77777777" w:rsidR="00011E42" w:rsidRPr="00011E42" w:rsidRDefault="00011E42" w:rsidP="00011E42">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689" w:type="pct"/>
            <w:tcBorders>
              <w:top w:val="nil"/>
              <w:left w:val="nil"/>
              <w:bottom w:val="nil"/>
              <w:right w:val="nil"/>
            </w:tcBorders>
            <w:shd w:val="clear" w:color="auto" w:fill="auto"/>
            <w:vAlign w:val="center"/>
            <w:hideMark/>
          </w:tcPr>
          <w:p w14:paraId="220A1212" w14:textId="77777777" w:rsidR="00011E42" w:rsidRPr="00011E42" w:rsidRDefault="00011E42" w:rsidP="00011E42">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r>
      <w:tr w:rsidR="00011E42" w:rsidRPr="00011E42" w14:paraId="27456C63" w14:textId="77777777" w:rsidTr="00980E1A">
        <w:trPr>
          <w:trHeight w:val="288"/>
        </w:trPr>
        <w:tc>
          <w:tcPr>
            <w:tcW w:w="1273" w:type="pct"/>
            <w:tcBorders>
              <w:top w:val="nil"/>
              <w:left w:val="nil"/>
              <w:bottom w:val="nil"/>
              <w:right w:val="nil"/>
            </w:tcBorders>
            <w:shd w:val="clear" w:color="auto" w:fill="auto"/>
            <w:vAlign w:val="center"/>
            <w:hideMark/>
          </w:tcPr>
          <w:p w14:paraId="5290BD61" w14:textId="77777777" w:rsidR="00011E42" w:rsidRPr="00011E42" w:rsidRDefault="00011E42" w:rsidP="00011E42">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r w:rsidRPr="00011E42">
              <w:rPr>
                <w:rFonts w:ascii="Calibri Light" w:eastAsia="Times New Roman" w:hAnsi="Calibri Light" w:cs="Calibri Light"/>
                <w:b/>
                <w:bCs/>
                <w:color w:val="000000"/>
                <w:kern w:val="0"/>
                <w:sz w:val="22"/>
                <w:szCs w:val="22"/>
                <w:lang w:eastAsia="pl-PL" w:bidi="ar-SA"/>
              </w:rPr>
              <w:t>2) Tabela nr 2 prawo opcji</w:t>
            </w:r>
          </w:p>
        </w:tc>
        <w:tc>
          <w:tcPr>
            <w:tcW w:w="491" w:type="pct"/>
            <w:tcBorders>
              <w:top w:val="nil"/>
              <w:left w:val="nil"/>
              <w:bottom w:val="nil"/>
              <w:right w:val="nil"/>
            </w:tcBorders>
            <w:shd w:val="clear" w:color="auto" w:fill="auto"/>
            <w:vAlign w:val="center"/>
            <w:hideMark/>
          </w:tcPr>
          <w:p w14:paraId="15BE16DF" w14:textId="77777777" w:rsidR="00011E42" w:rsidRPr="00011E42" w:rsidRDefault="00011E42" w:rsidP="00011E42">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p>
        </w:tc>
        <w:tc>
          <w:tcPr>
            <w:tcW w:w="1115" w:type="pct"/>
            <w:tcBorders>
              <w:top w:val="nil"/>
              <w:left w:val="nil"/>
              <w:bottom w:val="nil"/>
              <w:right w:val="nil"/>
            </w:tcBorders>
            <w:shd w:val="clear" w:color="auto" w:fill="auto"/>
            <w:noWrap/>
            <w:vAlign w:val="center"/>
            <w:hideMark/>
          </w:tcPr>
          <w:p w14:paraId="38801A51" w14:textId="77777777" w:rsidR="00011E42" w:rsidRPr="00011E42" w:rsidRDefault="00011E42" w:rsidP="00011E42">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573" w:type="pct"/>
            <w:tcBorders>
              <w:top w:val="nil"/>
              <w:left w:val="nil"/>
              <w:bottom w:val="nil"/>
              <w:right w:val="nil"/>
            </w:tcBorders>
            <w:shd w:val="clear" w:color="auto" w:fill="auto"/>
            <w:vAlign w:val="center"/>
            <w:hideMark/>
          </w:tcPr>
          <w:p w14:paraId="257E5CD6" w14:textId="77777777" w:rsidR="00011E42" w:rsidRPr="00011E42" w:rsidRDefault="00011E42" w:rsidP="00011E42">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341" w:type="pct"/>
            <w:tcBorders>
              <w:top w:val="nil"/>
              <w:left w:val="nil"/>
              <w:bottom w:val="nil"/>
              <w:right w:val="nil"/>
            </w:tcBorders>
            <w:shd w:val="clear" w:color="auto" w:fill="auto"/>
            <w:vAlign w:val="center"/>
            <w:hideMark/>
          </w:tcPr>
          <w:p w14:paraId="7BBC3530" w14:textId="77777777" w:rsidR="00011E42" w:rsidRPr="00011E42" w:rsidRDefault="00011E42" w:rsidP="00011E42">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519" w:type="pct"/>
            <w:tcBorders>
              <w:top w:val="nil"/>
              <w:left w:val="nil"/>
              <w:bottom w:val="nil"/>
              <w:right w:val="nil"/>
            </w:tcBorders>
            <w:shd w:val="clear" w:color="auto" w:fill="auto"/>
            <w:vAlign w:val="center"/>
            <w:hideMark/>
          </w:tcPr>
          <w:p w14:paraId="7E515C28" w14:textId="77777777" w:rsidR="00011E42" w:rsidRPr="00011E42" w:rsidRDefault="00011E42" w:rsidP="00011E42">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689" w:type="pct"/>
            <w:tcBorders>
              <w:top w:val="nil"/>
              <w:left w:val="nil"/>
              <w:bottom w:val="nil"/>
              <w:right w:val="nil"/>
            </w:tcBorders>
            <w:shd w:val="clear" w:color="auto" w:fill="auto"/>
            <w:vAlign w:val="center"/>
            <w:hideMark/>
          </w:tcPr>
          <w:p w14:paraId="12497620" w14:textId="77777777" w:rsidR="00011E42" w:rsidRPr="00011E42" w:rsidRDefault="00011E42" w:rsidP="00011E42">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r>
      <w:tr w:rsidR="00011E42" w:rsidRPr="00011E42" w14:paraId="17012CC0" w14:textId="77777777" w:rsidTr="00011E42">
        <w:trPr>
          <w:trHeight w:val="1152"/>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77777777" w:rsidR="00011E42" w:rsidRPr="00011E42" w:rsidRDefault="00011E42" w:rsidP="00011E42">
            <w:pPr>
              <w:widowControl/>
              <w:suppressAutoHyphens w:val="0"/>
              <w:autoSpaceDN/>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 xml:space="preserve">1. Dostawa energii elektrycznej w okresie od 01.10.2024 r. do 30.09.2026 r.  - opcja  (15% energii od zamówienia podstawowego)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011E42" w:rsidRDefault="00011E42" w:rsidP="00011E42">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 </w:t>
            </w:r>
          </w:p>
        </w:tc>
        <w:tc>
          <w:tcPr>
            <w:tcW w:w="1115"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r w:rsidRPr="00011E42">
              <w:rPr>
                <w:rFonts w:ascii="Calibri Light" w:eastAsia="Times New Roman" w:hAnsi="Calibri Light" w:cs="Calibri Light"/>
                <w:color w:val="000000"/>
                <w:kern w:val="0"/>
                <w:sz w:val="22"/>
                <w:szCs w:val="22"/>
                <w:lang w:eastAsia="pl-PL" w:bidi="ar-SA"/>
              </w:rPr>
              <w:t>23,00</w:t>
            </w:r>
          </w:p>
        </w:tc>
        <w:tc>
          <w:tcPr>
            <w:tcW w:w="519"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689"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r>
      <w:tr w:rsidR="00011E42" w:rsidRPr="00011E42" w14:paraId="4A01C4A9" w14:textId="77777777" w:rsidTr="00980E1A">
        <w:trPr>
          <w:trHeight w:val="288"/>
        </w:trPr>
        <w:tc>
          <w:tcPr>
            <w:tcW w:w="1273" w:type="pct"/>
            <w:tcBorders>
              <w:top w:val="nil"/>
              <w:left w:val="nil"/>
              <w:bottom w:val="nil"/>
              <w:right w:val="nil"/>
            </w:tcBorders>
            <w:shd w:val="clear" w:color="auto" w:fill="auto"/>
            <w:vAlign w:val="center"/>
            <w:hideMark/>
          </w:tcPr>
          <w:p w14:paraId="231E74A1"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491" w:type="pct"/>
            <w:tcBorders>
              <w:top w:val="nil"/>
              <w:left w:val="nil"/>
              <w:bottom w:val="nil"/>
              <w:right w:val="nil"/>
            </w:tcBorders>
            <w:shd w:val="clear" w:color="auto" w:fill="auto"/>
            <w:vAlign w:val="center"/>
            <w:hideMark/>
          </w:tcPr>
          <w:p w14:paraId="626D1BC7"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5" w:type="pct"/>
            <w:tcBorders>
              <w:top w:val="nil"/>
              <w:left w:val="nil"/>
              <w:bottom w:val="nil"/>
              <w:right w:val="nil"/>
            </w:tcBorders>
            <w:shd w:val="clear" w:color="auto" w:fill="auto"/>
            <w:vAlign w:val="center"/>
            <w:hideMark/>
          </w:tcPr>
          <w:p w14:paraId="0ECF9296"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573" w:type="pct"/>
            <w:tcBorders>
              <w:top w:val="nil"/>
              <w:left w:val="nil"/>
              <w:bottom w:val="nil"/>
              <w:right w:val="nil"/>
            </w:tcBorders>
            <w:shd w:val="clear" w:color="auto" w:fill="auto"/>
            <w:vAlign w:val="center"/>
            <w:hideMark/>
          </w:tcPr>
          <w:p w14:paraId="4C37508B"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341" w:type="pct"/>
            <w:tcBorders>
              <w:top w:val="nil"/>
              <w:left w:val="nil"/>
              <w:bottom w:val="nil"/>
              <w:right w:val="nil"/>
            </w:tcBorders>
            <w:shd w:val="clear" w:color="auto" w:fill="auto"/>
            <w:vAlign w:val="center"/>
            <w:hideMark/>
          </w:tcPr>
          <w:p w14:paraId="0119CC5A"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519" w:type="pct"/>
            <w:tcBorders>
              <w:top w:val="nil"/>
              <w:left w:val="nil"/>
              <w:bottom w:val="nil"/>
              <w:right w:val="nil"/>
            </w:tcBorders>
            <w:shd w:val="clear" w:color="auto" w:fill="auto"/>
            <w:vAlign w:val="center"/>
            <w:hideMark/>
          </w:tcPr>
          <w:p w14:paraId="55C142BB"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689" w:type="pct"/>
            <w:tcBorders>
              <w:top w:val="nil"/>
              <w:left w:val="nil"/>
              <w:bottom w:val="nil"/>
              <w:right w:val="nil"/>
            </w:tcBorders>
            <w:shd w:val="clear" w:color="auto" w:fill="auto"/>
            <w:vAlign w:val="center"/>
            <w:hideMark/>
          </w:tcPr>
          <w:p w14:paraId="7229D5F3" w14:textId="77777777" w:rsidR="00011E42" w:rsidRPr="00011E42" w:rsidRDefault="00011E42" w:rsidP="00011E42">
            <w:pPr>
              <w:widowControl/>
              <w:suppressAutoHyphens w:val="0"/>
              <w:autoSpaceDN/>
              <w:textAlignment w:val="auto"/>
              <w:rPr>
                <w:rFonts w:ascii="Times New Roman" w:eastAsia="Times New Roman" w:hAnsi="Times New Roman" w:cs="Times New Roman"/>
                <w:kern w:val="0"/>
                <w:sz w:val="20"/>
                <w:szCs w:val="20"/>
                <w:lang w:eastAsia="pl-PL" w:bidi="ar-SA"/>
              </w:rPr>
            </w:pPr>
          </w:p>
        </w:tc>
      </w:tr>
      <w:tr w:rsidR="00011E42" w:rsidRPr="00011E42" w14:paraId="55DA8933" w14:textId="77777777" w:rsidTr="00980E1A">
        <w:trPr>
          <w:trHeight w:val="288"/>
        </w:trPr>
        <w:tc>
          <w:tcPr>
            <w:tcW w:w="287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011E42" w:rsidRDefault="00011E42" w:rsidP="00011E42">
            <w:pPr>
              <w:widowControl/>
              <w:suppressAutoHyphens w:val="0"/>
              <w:autoSpaceDN/>
              <w:textAlignment w:val="auto"/>
              <w:rPr>
                <w:rFonts w:ascii="Calibri Light" w:eastAsia="Times New Roman" w:hAnsi="Calibri Light" w:cs="Calibri Light"/>
                <w:b/>
                <w:bCs/>
                <w:kern w:val="0"/>
                <w:sz w:val="22"/>
                <w:szCs w:val="22"/>
                <w:lang w:eastAsia="pl-PL" w:bidi="ar-SA"/>
              </w:rPr>
            </w:pPr>
            <w:r w:rsidRPr="00011E42">
              <w:rPr>
                <w:rFonts w:ascii="Calibri Light" w:eastAsia="Times New Roman" w:hAnsi="Calibri Light" w:cs="Calibri Light"/>
                <w:b/>
                <w:bCs/>
                <w:kern w:val="0"/>
                <w:sz w:val="22"/>
                <w:szCs w:val="22"/>
                <w:lang w:eastAsia="pl-PL" w:bidi="ar-SA"/>
              </w:rPr>
              <w:t>Zamówienie podstawowe wraz z prawem opcji, suma z Tabeli 1 i 2:</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b/>
                <w:bCs/>
                <w:kern w:val="0"/>
                <w:sz w:val="22"/>
                <w:szCs w:val="22"/>
                <w:lang w:eastAsia="pl-PL" w:bidi="ar-SA"/>
              </w:rPr>
            </w:pPr>
            <w:r w:rsidRPr="00011E42">
              <w:rPr>
                <w:rFonts w:ascii="Calibri Light" w:eastAsia="Times New Roman" w:hAnsi="Calibri Light" w:cs="Calibri Light"/>
                <w:b/>
                <w:bCs/>
                <w:kern w:val="0"/>
                <w:sz w:val="22"/>
                <w:szCs w:val="22"/>
                <w:lang w:eastAsia="pl-PL" w:bidi="ar-SA"/>
              </w:rPr>
              <w:t>x</w:t>
            </w:r>
          </w:p>
        </w:tc>
        <w:tc>
          <w:tcPr>
            <w:tcW w:w="519"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c>
          <w:tcPr>
            <w:tcW w:w="689"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011E42" w:rsidRDefault="00011E42" w:rsidP="00011E42">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r>
    </w:tbl>
    <w:p w14:paraId="21445BC0" w14:textId="77777777" w:rsidR="001D11D7" w:rsidRPr="004A22DF"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70EB34BB" w14:textId="77777777" w:rsidR="0009114F"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 xml:space="preserve">oparciu </w:t>
      </w:r>
      <w:r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netto podanej w Tabeli 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powyżej.</w:t>
      </w:r>
    </w:p>
    <w:p w14:paraId="0A52DC0E"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4A22DF">
        <w:rPr>
          <w:rFonts w:asciiTheme="majorHAnsi" w:hAnsiTheme="majorHAnsi" w:cstheme="majorHAnsi"/>
          <w:sz w:val="22"/>
          <w:szCs w:val="22"/>
          <w:lang w:val="pl-PL"/>
        </w:rPr>
        <w:t xml:space="preserve">i ryzyko </w:t>
      </w:r>
      <w:r w:rsidRPr="004A22DF">
        <w:rPr>
          <w:rFonts w:asciiTheme="majorHAnsi" w:hAnsiTheme="majorHAnsi" w:cstheme="majorHAnsi"/>
          <w:sz w:val="22"/>
          <w:szCs w:val="22"/>
          <w:lang w:val="pl-PL"/>
        </w:rPr>
        <w:t xml:space="preserve">związane z realizacją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Podstawę do rozliczeń finansowych za łączną ilość energii sprzedanej Zamawiającemu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oraz ilość faktycznie zużytej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77777777"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Okres rozliczeniowy oraz zużycie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w:t>
      </w:r>
      <w:r w:rsidR="00B02CC4" w:rsidRPr="004A22DF">
        <w:rPr>
          <w:rFonts w:asciiTheme="majorHAnsi" w:hAnsiTheme="majorHAnsi" w:cstheme="majorHAnsi"/>
          <w:sz w:val="22"/>
          <w:szCs w:val="22"/>
          <w:lang w:val="pl-PL"/>
        </w:rPr>
        <w:lastRenderedPageBreak/>
        <w:t>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3C3BC06E"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t>
      </w:r>
      <w:r w:rsidRPr="004A22DF">
        <w:rPr>
          <w:rFonts w:asciiTheme="majorHAnsi" w:hAnsiTheme="majorHAnsi" w:cstheme="majorHAnsi"/>
        </w:rPr>
        <w:lastRenderedPageBreak/>
        <w:t xml:space="preserve">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4A22DF">
        <w:rPr>
          <w:rFonts w:asciiTheme="majorHAnsi" w:hAnsiTheme="majorHAnsi" w:cstheme="majorHAnsi"/>
        </w:rPr>
        <w:t>Wykonawca jest zobowiązany do zapłaty Zamawiającemu kary umownej:</w:t>
      </w:r>
    </w:p>
    <w:p w14:paraId="6231CC3C" w14:textId="44B47E7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5B6390E9"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w:t>
      </w:r>
      <w:r w:rsidR="005F4F24" w:rsidRPr="004A22DF">
        <w:rPr>
          <w:rFonts w:asciiTheme="majorHAnsi" w:hAnsiTheme="majorHAnsi" w:cstheme="majorHAnsi"/>
          <w:sz w:val="22"/>
          <w:szCs w:val="22"/>
        </w:rPr>
        <w:lastRenderedPageBreak/>
        <w:t>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15BB2F03"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3"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w:t>
      </w:r>
      <w:r w:rsidR="00D7321B">
        <w:rPr>
          <w:rFonts w:asciiTheme="majorHAnsi" w:hAnsiTheme="majorHAnsi" w:cstheme="majorHAnsi"/>
        </w:rPr>
        <w:t>0</w:t>
      </w:r>
      <w:r w:rsidR="000126A8" w:rsidRPr="004A22DF">
        <w:rPr>
          <w:rFonts w:asciiTheme="majorHAnsi" w:hAnsiTheme="majorHAnsi" w:cstheme="majorHAnsi"/>
        </w:rPr>
        <w:t>.</w:t>
      </w:r>
      <w:r w:rsidR="00011E42">
        <w:rPr>
          <w:rFonts w:asciiTheme="majorHAnsi" w:hAnsiTheme="majorHAnsi" w:cstheme="majorHAnsi"/>
        </w:rPr>
        <w:t>09</w:t>
      </w:r>
      <w:r w:rsidR="000126A8" w:rsidRPr="004A22DF">
        <w:rPr>
          <w:rFonts w:asciiTheme="majorHAnsi" w:hAnsiTheme="majorHAnsi" w:cstheme="majorHAnsi"/>
        </w:rPr>
        <w:t>.20</w:t>
      </w:r>
      <w:r w:rsidR="00025EFE">
        <w:rPr>
          <w:rFonts w:asciiTheme="majorHAnsi" w:hAnsiTheme="majorHAnsi" w:cstheme="majorHAnsi"/>
        </w:rPr>
        <w:t>26</w:t>
      </w:r>
      <w:r w:rsidR="00A53C53" w:rsidRPr="004A22DF">
        <w:rPr>
          <w:rFonts w:asciiTheme="majorHAnsi" w:hAnsiTheme="majorHAnsi" w:cstheme="majorHAnsi"/>
        </w:rPr>
        <w:t xml:space="preserve"> r. </w:t>
      </w:r>
      <w:bookmarkEnd w:id="23"/>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4A22DF">
        <w:rPr>
          <w:rFonts w:asciiTheme="majorHAnsi" w:hAnsiTheme="majorHAnsi" w:cstheme="majorHAnsi"/>
        </w:rPr>
        <w:t>Odstąpienie od umowy nie zwalnia z obowiązku zapłaty kary umownej.</w:t>
      </w:r>
    </w:p>
    <w:bookmarkEnd w:id="22"/>
    <w:bookmarkEnd w:id="24"/>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5"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5"/>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w:t>
      </w:r>
      <w:r w:rsidRPr="004A22DF">
        <w:rPr>
          <w:rFonts w:asciiTheme="majorHAnsi" w:hAnsiTheme="majorHAnsi" w:cstheme="majorHAnsi"/>
        </w:rPr>
        <w:lastRenderedPageBreak/>
        <w:t xml:space="preserve">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4A22DF">
        <w:rPr>
          <w:rFonts w:asciiTheme="majorHAnsi" w:eastAsia="SimSun, 宋体" w:hAnsiTheme="majorHAnsi" w:cstheme="majorHAnsi"/>
          <w:sz w:val="22"/>
          <w:szCs w:val="22"/>
          <w:lang w:bidi="ar-SA"/>
        </w:rPr>
        <w:t>z dniem wejścia w życie zmienionych przepisów</w:t>
      </w:r>
      <w:bookmarkEnd w:id="27"/>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8" w:name="_Hlk108417189"/>
      <w:bookmarkStart w:id="29"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8"/>
      <w:r w:rsidRPr="004A22DF">
        <w:rPr>
          <w:rFonts w:asciiTheme="majorHAnsi" w:eastAsia="SimSun, 宋体" w:hAnsiTheme="majorHAnsi" w:cstheme="majorHAnsi"/>
          <w:sz w:val="22"/>
          <w:szCs w:val="22"/>
          <w:lang w:bidi="ar-SA"/>
        </w:rPr>
        <w:t>oraz ilość PPE</w:t>
      </w:r>
      <w:bookmarkEnd w:id="29"/>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w:t>
      </w:r>
      <w:r w:rsidRPr="004A22DF">
        <w:rPr>
          <w:rFonts w:asciiTheme="majorHAnsi" w:eastAsia="SimSun, 宋体" w:hAnsiTheme="majorHAnsi" w:cstheme="majorHAnsi"/>
          <w:sz w:val="22"/>
          <w:szCs w:val="22"/>
          <w:lang w:bidi="ar-SA"/>
        </w:rPr>
        <w:lastRenderedPageBreak/>
        <w:t xml:space="preserve">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1" w:name="_Hlk127691415"/>
    </w:p>
    <w:p w14:paraId="00D38AD4" w14:textId="383469A4"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sz w:val="22"/>
          <w:szCs w:val="22"/>
          <w:lang w:eastAsia="en-US" w:bidi="ar-SA"/>
        </w:rPr>
        <w:t xml:space="preserve"> (dotyczy roku 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dnia 01.0</w:t>
      </w:r>
      <w:r w:rsidR="00D7321B">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 oraz Base_Y-2</w:t>
      </w:r>
      <w:r w:rsidR="008650EC">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 xml:space="preserve"> (dotyczy roku 20</w:t>
      </w:r>
      <w:r w:rsidR="008650EC">
        <w:rPr>
          <w:rFonts w:asciiTheme="majorHAnsi" w:eastAsia="Calibri" w:hAnsiTheme="majorHAnsi" w:cstheme="majorHAnsi"/>
          <w:sz w:val="22"/>
          <w:szCs w:val="22"/>
          <w:lang w:eastAsia="en-US" w:bidi="ar-SA"/>
        </w:rPr>
        <w:t>26</w:t>
      </w:r>
      <w:r w:rsidR="008650EC" w:rsidRPr="008650EC">
        <w:rPr>
          <w:rFonts w:asciiTheme="majorHAnsi" w:eastAsia="Calibri" w:hAnsiTheme="majorHAnsi" w:cstheme="majorHAnsi"/>
          <w:sz w:val="22"/>
          <w:szCs w:val="22"/>
          <w:lang w:eastAsia="en-US" w:bidi="ar-SA"/>
        </w:rPr>
        <w:t>) dnia 01.0</w:t>
      </w:r>
      <w:r w:rsidR="00D7321B">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6 r.</w:t>
      </w:r>
      <w:r w:rsidR="008650EC" w:rsidRPr="008650EC">
        <w:rPr>
          <w:rFonts w:asciiTheme="majorHAnsi" w:eastAsia="Calibri" w:hAnsiTheme="majorHAnsi" w:cstheme="majorHAnsi"/>
          <w:sz w:val="22"/>
          <w:szCs w:val="22"/>
          <w:lang w:eastAsia="en-US" w:bidi="ar-SA"/>
        </w:rPr>
        <w:t>* 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t.j.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2151481" w14:textId="3DFE0CDF"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8650EC" w:rsidRPr="008650EC">
        <w:rPr>
          <w:rFonts w:asciiTheme="majorHAnsi" w:eastAsia="Calibri" w:hAnsiTheme="majorHAnsi" w:cstheme="majorHAnsi" w:hint="eastAsia"/>
          <w:sz w:val="22"/>
          <w:szCs w:val="22"/>
          <w:lang w:eastAsia="en-US" w:bidi="ar-SA"/>
        </w:rPr>
        <w:t>: rok 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od dnia 01.0</w:t>
      </w:r>
      <w:r w:rsidR="00D7321B">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rok 202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hint="eastAsia"/>
          <w:sz w:val="22"/>
          <w:szCs w:val="22"/>
          <w:lang w:eastAsia="en-US" w:bidi="ar-SA"/>
        </w:rPr>
        <w:t xml:space="preserve"> od dnia 01.0</w:t>
      </w:r>
      <w:r w:rsidR="00D7321B">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hint="eastAsia"/>
          <w:sz w:val="22"/>
          <w:szCs w:val="22"/>
          <w:lang w:eastAsia="en-US" w:bidi="ar-SA"/>
        </w:rPr>
        <w:t xml:space="preserve"> r.</w:t>
      </w:r>
    </w:p>
    <w:p w14:paraId="1A1BD1E2" w14:textId="77777777"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 xml:space="preserve">ykonawca, którego wynagrodzenie zostało zmienione zgodnie z niniejszym ustępem zobowiązany jest do zmiany wynagrodzenia przysługującego podwykonawcy, z którym zawarł umowę, w </w:t>
      </w:r>
      <w:r w:rsidR="00A20F40" w:rsidRPr="00263CD8">
        <w:rPr>
          <w:rFonts w:asciiTheme="majorHAnsi" w:eastAsia="Calibri" w:hAnsiTheme="majorHAnsi" w:cstheme="majorHAnsi"/>
          <w:sz w:val="22"/>
          <w:szCs w:val="22"/>
          <w:lang w:eastAsia="en-US" w:bidi="ar-SA"/>
        </w:rPr>
        <w:lastRenderedPageBreak/>
        <w:t>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t>
      </w:r>
      <w:r w:rsidRPr="004A22DF">
        <w:rPr>
          <w:rFonts w:asciiTheme="majorHAnsi" w:hAnsiTheme="majorHAnsi" w:cstheme="majorHAnsi"/>
        </w:rPr>
        <w:lastRenderedPageBreak/>
        <w:t>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2" w:name="_Hlk124228487"/>
      <w:bookmarkEnd w:id="30"/>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2"/>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lastRenderedPageBreak/>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474424" w:rsidRPr="004A22DF">
        <w:rPr>
          <w:rFonts w:asciiTheme="majorHAnsi" w:eastAsia="Calibri" w:hAnsiTheme="majorHAnsi" w:cstheme="majorHAnsi"/>
          <w:kern w:val="0"/>
          <w:sz w:val="22"/>
          <w:szCs w:val="22"/>
          <w:lang w:eastAsia="en-US" w:bidi="ar-SA"/>
        </w:rPr>
        <w:t>.</w:t>
      </w:r>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4A22DF">
        <w:rPr>
          <w:rFonts w:asciiTheme="majorHAnsi" w:eastAsia="Calibri" w:hAnsiTheme="majorHAnsi" w:cstheme="majorHAnsi"/>
          <w:kern w:val="0"/>
          <w:sz w:val="22"/>
          <w:szCs w:val="22"/>
          <w:lang w:eastAsia="en-US" w:bidi="ar-SA"/>
        </w:rPr>
        <w:t>do dnia rozwiązania Umowy</w:t>
      </w:r>
      <w:bookmarkEnd w:id="33"/>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4"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lastRenderedPageBreak/>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4"/>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w:t>
      </w:r>
      <w:r w:rsidRPr="004A22DF">
        <w:rPr>
          <w:rFonts w:asciiTheme="majorHAnsi" w:hAnsiTheme="majorHAnsi" w:cstheme="majorHAnsi"/>
          <w:sz w:val="22"/>
          <w:szCs w:val="22"/>
          <w:lang w:val="pl-PL"/>
        </w:rPr>
        <w:lastRenderedPageBreak/>
        <w:t xml:space="preserve">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66E76EDA"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5" w:name="_Hlk526490200"/>
      <w:r w:rsidRPr="004A22DF">
        <w:rPr>
          <w:rFonts w:asciiTheme="majorHAnsi" w:hAnsiTheme="majorHAnsi" w:cstheme="majorHAnsi"/>
          <w:sz w:val="22"/>
          <w:szCs w:val="22"/>
        </w:rPr>
        <w:t xml:space="preserve">Powiadomienia </w:t>
      </w:r>
      <w:bookmarkStart w:id="36"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391ECB">
        <w:rPr>
          <w:rFonts w:asciiTheme="majorHAnsi" w:hAnsiTheme="majorHAnsi" w:cstheme="majorHAnsi"/>
          <w:sz w:val="22"/>
          <w:szCs w:val="22"/>
        </w:rPr>
        <w:t xml:space="preserve"> </w:t>
      </w:r>
      <w:r w:rsidR="00C227E3">
        <w:rPr>
          <w:rFonts w:asciiTheme="majorHAnsi" w:hAnsiTheme="majorHAnsi" w:cstheme="majorHAnsi"/>
          <w:sz w:val="22"/>
          <w:szCs w:val="22"/>
        </w:rPr>
        <w:t>(z ewentualnym wytworzeniem energii przez oze)</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37" w:name="_Hlk108430084"/>
      <w:bookmarkEnd w:id="36"/>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38" w:name="_Hlk158363540"/>
      <w:r w:rsidRPr="004A22DF">
        <w:rPr>
          <w:rFonts w:asciiTheme="majorHAnsi" w:hAnsiTheme="majorHAnsi" w:cstheme="majorHAnsi"/>
          <w:sz w:val="22"/>
          <w:szCs w:val="22"/>
        </w:rPr>
        <w:t>Zawarcia Umowy o Świadczenie Usług Dystrybucji</w:t>
      </w:r>
      <w:bookmarkEnd w:id="38"/>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39"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0"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7"/>
    <w:bookmarkEnd w:id="40"/>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5"/>
    <w:bookmarkEnd w:id="39"/>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Pr="004A22DF" w:rsidRDefault="00DA0C38" w:rsidP="004A22DF">
      <w:pPr>
        <w:widowControl/>
        <w:spacing w:line="288" w:lineRule="auto"/>
        <w:jc w:val="center"/>
        <w:rPr>
          <w:rFonts w:asciiTheme="majorHAnsi" w:hAnsiTheme="majorHAnsi" w:cstheme="majorHAnsi"/>
          <w:sz w:val="22"/>
          <w:szCs w:val="22"/>
        </w:rPr>
      </w:pPr>
      <w:r w:rsidRPr="004A22DF">
        <w:rPr>
          <w:rFonts w:asciiTheme="majorHAnsi" w:eastAsia="SimSun, 宋体" w:hAnsiTheme="majorHAnsi" w:cstheme="majorHAnsi"/>
          <w:sz w:val="22"/>
          <w:szCs w:val="22"/>
          <w:lang w:bidi="ar-SA"/>
        </w:rPr>
        <w:t>(Pieczęć imienna i podpis zgodny z reprezentacją Zamawiającego)</w:t>
      </w:r>
    </w:p>
    <w:sectPr w:rsidR="00DA0C38" w:rsidRPr="004A22DF"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6A0AB" w14:textId="77777777" w:rsidR="00F3014C" w:rsidRDefault="00F3014C">
      <w:pPr>
        <w:rPr>
          <w:rFonts w:hint="eastAsia"/>
        </w:rPr>
      </w:pPr>
      <w:r>
        <w:separator/>
      </w:r>
    </w:p>
  </w:endnote>
  <w:endnote w:type="continuationSeparator" w:id="0">
    <w:p w14:paraId="5570FF96" w14:textId="77777777" w:rsidR="00F3014C" w:rsidRDefault="00F3014C">
      <w:pPr>
        <w:rPr>
          <w:rFonts w:hint="eastAsia"/>
        </w:rPr>
      </w:pPr>
      <w:r>
        <w:continuationSeparator/>
      </w:r>
    </w:p>
  </w:endnote>
  <w:endnote w:type="continuationNotice" w:id="1">
    <w:p w14:paraId="77A1B236" w14:textId="77777777" w:rsidR="00F3014C" w:rsidRDefault="00F3014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2726D" w14:textId="77777777" w:rsidR="00F3014C" w:rsidRDefault="00F3014C">
      <w:pPr>
        <w:rPr>
          <w:rFonts w:hint="eastAsia"/>
        </w:rPr>
      </w:pPr>
      <w:r>
        <w:rPr>
          <w:color w:val="000000"/>
        </w:rPr>
        <w:separator/>
      </w:r>
    </w:p>
  </w:footnote>
  <w:footnote w:type="continuationSeparator" w:id="0">
    <w:p w14:paraId="3C4AFA07" w14:textId="77777777" w:rsidR="00F3014C" w:rsidRDefault="00F3014C">
      <w:pPr>
        <w:rPr>
          <w:rFonts w:hint="eastAsia"/>
        </w:rPr>
      </w:pPr>
      <w:r>
        <w:continuationSeparator/>
      </w:r>
    </w:p>
  </w:footnote>
  <w:footnote w:type="continuationNotice" w:id="1">
    <w:p w14:paraId="375A7229" w14:textId="77777777" w:rsidR="00F3014C" w:rsidRDefault="00F3014C">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7"/>
  </w:num>
  <w:num w:numId="18" w16cid:durableId="696351386">
    <w:abstractNumId w:val="52"/>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6"/>
  </w:num>
  <w:num w:numId="49" w16cid:durableId="698243289">
    <w:abstractNumId w:val="9"/>
  </w:num>
  <w:num w:numId="50" w16cid:durableId="1585215635">
    <w:abstractNumId w:val="53"/>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4"/>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2"/>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7768</Words>
  <Characters>46613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54273</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4</cp:revision>
  <cp:lastPrinted>2023-09-07T08:18:00Z</cp:lastPrinted>
  <dcterms:created xsi:type="dcterms:W3CDTF">2024-04-25T09:30:00Z</dcterms:created>
  <dcterms:modified xsi:type="dcterms:W3CDTF">2024-04-26T05:46:00Z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