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E" w:rsidRPr="002F517E" w:rsidRDefault="004702A7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3805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96ECB" w:rsidRPr="002F517E" w:rsidRDefault="00F96ECB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2F517E" w:rsidRPr="005D0EF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</w:t>
      </w:r>
      <w:r w:rsidRPr="004702A7">
        <w:rPr>
          <w:rFonts w:ascii="Arial" w:eastAsia="Times New Roman" w:hAnsi="Arial" w:cs="Arial"/>
          <w:sz w:val="20"/>
          <w:szCs w:val="20"/>
          <w:lang w:eastAsia="pl-PL"/>
        </w:rPr>
        <w:t>Rozdziale V</w:t>
      </w:r>
      <w:r w:rsidR="005D0EFE" w:rsidRPr="004702A7">
        <w:rPr>
          <w:rFonts w:ascii="Arial" w:eastAsia="Times New Roman" w:hAnsi="Arial" w:cs="Arial"/>
          <w:sz w:val="20"/>
          <w:szCs w:val="20"/>
          <w:lang w:eastAsia="pl-PL"/>
        </w:rPr>
        <w:t>III ust. 1 pkt 1.2.4.1 SWZ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75" w:rsidRDefault="00431C75" w:rsidP="004E1006">
      <w:pPr>
        <w:spacing w:after="0" w:line="240" w:lineRule="auto"/>
      </w:pPr>
      <w:r>
        <w:separator/>
      </w:r>
    </w:p>
  </w:endnote>
  <w:endnote w:type="continuationSeparator" w:id="0">
    <w:p w:rsidR="00431C75" w:rsidRDefault="00431C75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75" w:rsidRDefault="00431C75" w:rsidP="004E1006">
      <w:pPr>
        <w:spacing w:after="0" w:line="240" w:lineRule="auto"/>
      </w:pPr>
      <w:r>
        <w:separator/>
      </w:r>
    </w:p>
  </w:footnote>
  <w:footnote w:type="continuationSeparator" w:id="0">
    <w:p w:rsidR="00431C75" w:rsidRDefault="00431C75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06" w:rsidRPr="004702A7" w:rsidRDefault="004E4C30" w:rsidP="004E1006">
    <w:pPr>
      <w:pStyle w:val="Nagwek"/>
      <w:jc w:val="right"/>
      <w:rPr>
        <w:rFonts w:ascii="Arial" w:hAnsi="Arial" w:cs="Arial"/>
        <w:i/>
        <w:sz w:val="20"/>
        <w:szCs w:val="20"/>
      </w:rPr>
    </w:pPr>
    <w:r w:rsidRPr="004702A7">
      <w:rPr>
        <w:rFonts w:ascii="Arial" w:hAnsi="Arial" w:cs="Arial"/>
        <w:i/>
        <w:sz w:val="20"/>
        <w:szCs w:val="20"/>
      </w:rPr>
      <w:t>Nr referencyjny RB/01/12WOG</w:t>
    </w:r>
    <w:r w:rsidR="004E1006" w:rsidRPr="004702A7">
      <w:rPr>
        <w:rFonts w:ascii="Arial" w:hAnsi="Arial" w:cs="Arial"/>
        <w:i/>
        <w:sz w:val="20"/>
        <w:szCs w:val="20"/>
      </w:rPr>
      <w:t>/20</w:t>
    </w:r>
    <w:r w:rsidRPr="004702A7">
      <w:rPr>
        <w:rFonts w:ascii="Arial" w:hAnsi="Arial" w:cs="Arial"/>
        <w:i/>
        <w:sz w:val="20"/>
        <w:szCs w:val="2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52625"/>
    <w:rsid w:val="00281CA9"/>
    <w:rsid w:val="0028714D"/>
    <w:rsid w:val="002F517E"/>
    <w:rsid w:val="00380547"/>
    <w:rsid w:val="003E5D2D"/>
    <w:rsid w:val="00431C75"/>
    <w:rsid w:val="004702A7"/>
    <w:rsid w:val="004E1006"/>
    <w:rsid w:val="004E4C30"/>
    <w:rsid w:val="005D0EFE"/>
    <w:rsid w:val="008F43D1"/>
    <w:rsid w:val="00F9687F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15B32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5D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15F890B-9A66-444E-8768-9CE33BF60E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3</cp:revision>
  <cp:lastPrinted>2021-02-23T13:33:00Z</cp:lastPrinted>
  <dcterms:created xsi:type="dcterms:W3CDTF">2021-03-04T08:28:00Z</dcterms:created>
  <dcterms:modified xsi:type="dcterms:W3CDTF">2021-03-04T11:31:00Z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3a5600ef-45a8-4472-b399-64e53a3a9f57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