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F534" w14:textId="77777777" w:rsidR="008B59B8" w:rsidRPr="00E65AB9" w:rsidRDefault="008B59B8" w:rsidP="008B59B8">
      <w:pPr>
        <w:ind w:left="142" w:hanging="142"/>
        <w:jc w:val="both"/>
      </w:pPr>
      <w:r w:rsidRPr="00E65AB9">
        <w:t>przedsiębiorstwa. Wykonawca nie może zastrzec informacji o których mowa w art. 222 ust. 5 w związku z art. 266 ustawy Prawo zamówień publicznych.</w:t>
      </w:r>
    </w:p>
    <w:p w14:paraId="70DAC978" w14:textId="77777777" w:rsidR="008B59B8" w:rsidRPr="00E65AB9" w:rsidRDefault="008B59B8" w:rsidP="008B59B8">
      <w:pPr>
        <w:ind w:left="142"/>
        <w:jc w:val="both"/>
      </w:pPr>
      <w:r w:rsidRPr="00E65AB9">
        <w:t xml:space="preserve">Informacje stanowiące tajemnicę przedsiębiorstwa winny być załączone na platformie w osobnym miejscu i osobnych plikach odpowiednio oznaczonych </w:t>
      </w:r>
      <w:r w:rsidRPr="00E65AB9">
        <w:rPr>
          <w:i/>
        </w:rPr>
        <w:t>„tajemnica przedsiębiorstwa”</w:t>
      </w:r>
      <w:r w:rsidRPr="00E65AB9">
        <w:t>, z oddzielnym plikiem zawierającym uzasadnienie objęcia informacji tajemnicą przedsiębiorstwa.</w:t>
      </w:r>
    </w:p>
    <w:p w14:paraId="146FEAEC" w14:textId="77777777" w:rsidR="008B59B8" w:rsidRPr="00E65AB9" w:rsidRDefault="008B59B8" w:rsidP="008B59B8">
      <w:pPr>
        <w:ind w:left="142" w:hanging="142"/>
        <w:jc w:val="both"/>
      </w:pPr>
      <w:r w:rsidRPr="00E65AB9">
        <w:rPr>
          <w:b/>
        </w:rPr>
        <w:t>8.19.</w:t>
      </w:r>
      <w:r w:rsidRPr="00E65AB9">
        <w:t xml:space="preserve"> Wykonawca może do upływu terminu składania ofert</w:t>
      </w:r>
      <w:r w:rsidRPr="00E65AB9">
        <w:rPr>
          <w:color w:val="ED7D31"/>
        </w:rPr>
        <w:t xml:space="preserve"> </w:t>
      </w:r>
      <w:r w:rsidRPr="00E65AB9">
        <w:t>wycofać ofertę. Sposób wycofania oferty został opisany w instrukcji dla wykonawców znajdującej się na platformie. Wykonawca po upływie terminu składania ofert nie może skutecznie wycofać złożonej oferty.</w:t>
      </w:r>
    </w:p>
    <w:p w14:paraId="2494099F" w14:textId="77777777" w:rsidR="008B59B8" w:rsidRPr="00E65AB9" w:rsidRDefault="008B59B8" w:rsidP="008B59B8">
      <w:pPr>
        <w:ind w:left="142" w:hanging="142"/>
        <w:jc w:val="both"/>
      </w:pPr>
      <w:r w:rsidRPr="00E65AB9">
        <w:rPr>
          <w:b/>
        </w:rPr>
        <w:t>8.20.</w:t>
      </w:r>
      <w:r w:rsidRPr="00E65AB9">
        <w:t xml:space="preserve"> Wykonawca ponosi koszty związane z przygotowaniem i złożeniem oferty. Zamawiający nie przewiduje zwrotu kosztów udziału wykonawcy w postępowaniu.</w:t>
      </w:r>
    </w:p>
    <w:p w14:paraId="5E41E0D7" w14:textId="77777777" w:rsidR="008B59B8" w:rsidRDefault="008B59B8" w:rsidP="008B59B8">
      <w:pPr>
        <w:jc w:val="both"/>
        <w:rPr>
          <w:b/>
          <w:bCs/>
        </w:rPr>
      </w:pPr>
    </w:p>
    <w:p w14:paraId="205B8E45" w14:textId="77777777" w:rsidR="008B59B8" w:rsidRPr="00624375" w:rsidRDefault="008B59B8" w:rsidP="008B59B8">
      <w:pPr>
        <w:jc w:val="both"/>
        <w:rPr>
          <w:b/>
          <w:bCs/>
        </w:rPr>
      </w:pPr>
      <w:r w:rsidRPr="00624375">
        <w:rPr>
          <w:b/>
          <w:bCs/>
        </w:rPr>
        <w:t>9. PRZEDMIOT ZAMÓWIENIA.</w:t>
      </w:r>
    </w:p>
    <w:p w14:paraId="736DB1B3" w14:textId="77777777" w:rsidR="008B59B8" w:rsidRPr="0000458A" w:rsidRDefault="008B59B8" w:rsidP="008B59B8">
      <w:pPr>
        <w:ind w:left="142" w:hanging="142"/>
        <w:jc w:val="both"/>
        <w:rPr>
          <w:b/>
          <w:bCs/>
        </w:rPr>
      </w:pPr>
      <w:r w:rsidRPr="00817E82">
        <w:rPr>
          <w:b/>
          <w:bCs/>
        </w:rPr>
        <w:t>9.1.</w:t>
      </w:r>
      <w:r w:rsidRPr="00817E82">
        <w:t xml:space="preserve"> Przedmiotem zamówienia jest </w:t>
      </w:r>
      <w:r w:rsidRPr="00614DA6">
        <w:t>„</w:t>
      </w:r>
      <w:r w:rsidRPr="00614DA6">
        <w:rPr>
          <w:b/>
          <w:bCs/>
        </w:rPr>
        <w:t xml:space="preserve">Modernizacja drogi wojewódzkiej nr </w:t>
      </w:r>
      <w:r>
        <w:rPr>
          <w:b/>
          <w:bCs/>
        </w:rPr>
        <w:t>454</w:t>
      </w:r>
      <w:r w:rsidRPr="00614DA6">
        <w:rPr>
          <w:b/>
          <w:bCs/>
        </w:rPr>
        <w:t xml:space="preserve"> na odcinku </w:t>
      </w:r>
      <w:r>
        <w:rPr>
          <w:b/>
          <w:bCs/>
        </w:rPr>
        <w:t>Ziemiełowice – Namysłów</w:t>
      </w:r>
      <w:r w:rsidRPr="00614DA6">
        <w:t>”</w:t>
      </w:r>
      <w:r>
        <w:t xml:space="preserve"> </w:t>
      </w:r>
      <w:r w:rsidRPr="00817E82">
        <w:t>zg</w:t>
      </w:r>
      <w:r>
        <w:t>odnie z warunkami specyfikacji warunków zamówienia</w:t>
      </w:r>
      <w:r w:rsidRPr="00817E82">
        <w:t xml:space="preserve">. </w:t>
      </w:r>
    </w:p>
    <w:p w14:paraId="5247088D" w14:textId="77777777" w:rsidR="008B59B8" w:rsidRDefault="008B59B8" w:rsidP="008B59B8">
      <w:pPr>
        <w:jc w:val="both"/>
        <w:rPr>
          <w:b/>
          <w:bCs/>
        </w:rPr>
      </w:pPr>
    </w:p>
    <w:p w14:paraId="0A1FF20D" w14:textId="77777777" w:rsidR="008B59B8" w:rsidRPr="00176761" w:rsidRDefault="008B59B8" w:rsidP="008B59B8">
      <w:pPr>
        <w:ind w:left="142" w:hanging="142"/>
        <w:jc w:val="both"/>
        <w:rPr>
          <w:u w:val="single"/>
        </w:rPr>
      </w:pPr>
      <w:r w:rsidRPr="00176761">
        <w:t xml:space="preserve"> </w:t>
      </w:r>
      <w:r w:rsidRPr="00057996">
        <w:rPr>
          <w:u w:val="single"/>
        </w:rPr>
        <w:t xml:space="preserve">Kod i nazwa Wspólnego Słownika Zamówień: 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6"/>
      </w:tblGrid>
      <w:tr w:rsidR="008B59B8" w:rsidRPr="00A63610" w14:paraId="6BFFD377" w14:textId="77777777" w:rsidTr="00B20AD2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5949F" w14:textId="77777777" w:rsidR="008B59B8" w:rsidRPr="00176761" w:rsidRDefault="008B59B8" w:rsidP="00B20AD2">
            <w:pPr>
              <w:rPr>
                <w:b/>
                <w:bCs/>
                <w:color w:val="000000"/>
              </w:rPr>
            </w:pPr>
            <w:r w:rsidRPr="00176761">
              <w:rPr>
                <w:b/>
                <w:bCs/>
                <w:color w:val="000000"/>
              </w:rPr>
              <w:t>45111000-8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35E92" w14:textId="77777777" w:rsidR="008B59B8" w:rsidRPr="00176761" w:rsidRDefault="008B59B8" w:rsidP="00B20AD2">
            <w:pPr>
              <w:rPr>
                <w:b/>
                <w:bCs/>
                <w:color w:val="000000"/>
              </w:rPr>
            </w:pPr>
            <w:r w:rsidRPr="00176761">
              <w:rPr>
                <w:b/>
                <w:bCs/>
                <w:color w:val="000000"/>
              </w:rPr>
              <w:t>Roboty w zakresie burzenia, roboty ziemne</w:t>
            </w:r>
            <w:r>
              <w:rPr>
                <w:b/>
                <w:bCs/>
                <w:color w:val="000000"/>
              </w:rPr>
              <w:t>;</w:t>
            </w:r>
          </w:p>
        </w:tc>
      </w:tr>
      <w:tr w:rsidR="008B59B8" w:rsidRPr="00A63610" w14:paraId="70F63391" w14:textId="77777777" w:rsidTr="00B20AD2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0608F" w14:textId="77777777" w:rsidR="008B59B8" w:rsidRPr="00176761" w:rsidRDefault="008B59B8" w:rsidP="00B20AD2">
            <w:pPr>
              <w:rPr>
                <w:b/>
                <w:bCs/>
                <w:color w:val="000000"/>
              </w:rPr>
            </w:pPr>
            <w:r w:rsidRPr="00176761">
              <w:rPr>
                <w:b/>
                <w:bCs/>
                <w:color w:val="000000"/>
              </w:rPr>
              <w:t>45233000-9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302F" w14:textId="77777777" w:rsidR="008B59B8" w:rsidRPr="00176761" w:rsidRDefault="008B59B8" w:rsidP="00B20AD2">
            <w:pPr>
              <w:rPr>
                <w:b/>
                <w:bCs/>
                <w:color w:val="000000"/>
              </w:rPr>
            </w:pPr>
            <w:r w:rsidRPr="00176761">
              <w:rPr>
                <w:b/>
                <w:bCs/>
                <w:color w:val="000000"/>
              </w:rPr>
              <w:t>Roboty w zakresie konstruowania, fundamentowania oraz wykonywania nawierzchni autostrad, dróg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8B59B8" w:rsidRPr="00A63610" w14:paraId="368D29D0" w14:textId="77777777" w:rsidTr="00B20AD2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403B" w14:textId="77777777" w:rsidR="008B59B8" w:rsidRPr="00176761" w:rsidRDefault="008B59B8" w:rsidP="00B20AD2">
            <w:pPr>
              <w:rPr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DE955" w14:textId="77777777" w:rsidR="008B59B8" w:rsidRPr="00176761" w:rsidRDefault="008B59B8" w:rsidP="00B20AD2">
            <w:pPr>
              <w:rPr>
                <w:b/>
                <w:bCs/>
                <w:color w:val="000000"/>
              </w:rPr>
            </w:pPr>
          </w:p>
        </w:tc>
      </w:tr>
    </w:tbl>
    <w:p w14:paraId="6089D26C" w14:textId="77777777" w:rsidR="008B59B8" w:rsidRPr="00E72D8A" w:rsidRDefault="008B59B8" w:rsidP="008B59B8">
      <w:pPr>
        <w:autoSpaceDE w:val="0"/>
        <w:autoSpaceDN w:val="0"/>
        <w:adjustRightInd w:val="0"/>
        <w:jc w:val="both"/>
        <w:rPr>
          <w:rFonts w:cs="Arial"/>
        </w:rPr>
      </w:pPr>
      <w:r w:rsidRPr="00A4450D">
        <w:rPr>
          <w:rFonts w:cs="Arial"/>
          <w:b/>
          <w:bCs/>
        </w:rPr>
        <w:t>9.2.</w:t>
      </w:r>
      <w:r>
        <w:rPr>
          <w:rFonts w:cs="Arial"/>
        </w:rPr>
        <w:t xml:space="preserve"> </w:t>
      </w:r>
      <w:r w:rsidRPr="00E72D8A">
        <w:rPr>
          <w:rFonts w:cs="Arial"/>
        </w:rPr>
        <w:t>Droga wojewódzka nr 454 to ważny ciąg komunikacyjny regionu, stanowi połączenie dla Opola z Namysłowem. W ramach zadania zostanie zmodernizowany pas drogowy umożliwiając poprawę stanu infrastruktury drogowej na wskazanym odcinku.</w:t>
      </w:r>
    </w:p>
    <w:p w14:paraId="225A6C7A" w14:textId="77777777" w:rsidR="008B59B8" w:rsidRPr="00E72D8A" w:rsidRDefault="008B59B8" w:rsidP="008B59B8">
      <w:pPr>
        <w:autoSpaceDE w:val="0"/>
        <w:autoSpaceDN w:val="0"/>
        <w:adjustRightInd w:val="0"/>
        <w:jc w:val="both"/>
        <w:rPr>
          <w:rFonts w:cs="Arial"/>
        </w:rPr>
      </w:pPr>
      <w:r w:rsidRPr="00E72D8A">
        <w:rPr>
          <w:rFonts w:cs="Arial"/>
        </w:rPr>
        <w:t>Podział inwestycji stanowi zagrożenie dla pogorszenia warunków życia i mienia zarówno użytkowników drogi jak i okolicznych mieszkańców, gdyż nie zostanie zachowana bezpieczna ciągłość drogi. Ponadto podział zadania może spowodować wzrost kosztów inwestycji o koszty wszelkiego rodzaju zabezpieczeń robót (poszczególnych odcinków pośrednich) jak i rozwiązań tymczasowych.</w:t>
      </w:r>
    </w:p>
    <w:p w14:paraId="020045BD" w14:textId="77777777" w:rsidR="008B59B8" w:rsidRDefault="008B59B8" w:rsidP="008B59B8">
      <w:pPr>
        <w:autoSpaceDE w:val="0"/>
        <w:autoSpaceDN w:val="0"/>
        <w:adjustRightInd w:val="0"/>
        <w:jc w:val="both"/>
        <w:rPr>
          <w:rFonts w:cs="Arial"/>
        </w:rPr>
      </w:pPr>
      <w:r w:rsidRPr="00E72D8A">
        <w:rPr>
          <w:rFonts w:cs="Arial"/>
        </w:rPr>
        <w:t>Podział zamówienia na części nie byłby właściwy również z uwagi na nadmierne trudności techniczne przy realizacji zamówienia. Potrzeba skoordynowania działań różnych wykonawców realizujących poszczególne części zamówienia (w przypadku podziału zamówienia na części) mogłoby poważnie zagrozić właściwemu i terminowemu wykonaniu zamówienia. Wykonanie przedmiotu zamówienia przez jednego wykonawcę ma również zasadnicze znaczenie przy udzielaniu gwarancji, jak i rękojmi za wady. W przypadku jednego Wykonawcy nie rozmywa się odpowiedzialność gwaranta za nienależyte wykonanie zamówienia.</w:t>
      </w:r>
    </w:p>
    <w:p w14:paraId="5F8006BA" w14:textId="77777777" w:rsidR="008B59B8" w:rsidRPr="00114A16" w:rsidRDefault="008B59B8" w:rsidP="008B59B8">
      <w:pPr>
        <w:autoSpaceDE w:val="0"/>
        <w:autoSpaceDN w:val="0"/>
        <w:adjustRightInd w:val="0"/>
        <w:jc w:val="both"/>
      </w:pPr>
    </w:p>
    <w:p w14:paraId="4D8EE7B6" w14:textId="77777777" w:rsidR="008B59B8" w:rsidRDefault="008B59B8" w:rsidP="008B59B8">
      <w:pPr>
        <w:jc w:val="both"/>
        <w:rPr>
          <w:u w:val="single"/>
        </w:rPr>
      </w:pPr>
      <w:r w:rsidRPr="00817E82">
        <w:rPr>
          <w:b/>
        </w:rPr>
        <w:t>9.</w:t>
      </w:r>
      <w:r>
        <w:rPr>
          <w:b/>
        </w:rPr>
        <w:t>3</w:t>
      </w:r>
      <w:r w:rsidRPr="00817E82">
        <w:rPr>
          <w:b/>
        </w:rPr>
        <w:t>.</w:t>
      </w:r>
      <w:r>
        <w:t xml:space="preserve"> </w:t>
      </w:r>
      <w:r w:rsidRPr="00B60414">
        <w:rPr>
          <w:u w:val="single"/>
        </w:rPr>
        <w:t>Opis przedmiotu zamówienia.</w:t>
      </w:r>
    </w:p>
    <w:p w14:paraId="7E5C0F4C" w14:textId="7DF1A2DC" w:rsidR="008B59B8" w:rsidRDefault="008B59B8" w:rsidP="008B59B8">
      <w:pPr>
        <w:ind w:right="-286"/>
        <w:jc w:val="both"/>
      </w:pPr>
      <w:r w:rsidRPr="00817E82">
        <w:t xml:space="preserve">Przedmiotem zamówienia jest </w:t>
      </w:r>
      <w:r w:rsidRPr="00614DA6">
        <w:t>„</w:t>
      </w:r>
      <w:r w:rsidRPr="00614DA6">
        <w:rPr>
          <w:b/>
          <w:bCs/>
        </w:rPr>
        <w:t xml:space="preserve">Modernizacja drogi wojewódzkiej nr </w:t>
      </w:r>
      <w:r>
        <w:rPr>
          <w:b/>
          <w:bCs/>
        </w:rPr>
        <w:t>454</w:t>
      </w:r>
      <w:r w:rsidRPr="00614DA6">
        <w:rPr>
          <w:b/>
          <w:bCs/>
        </w:rPr>
        <w:t xml:space="preserve"> na odcinku </w:t>
      </w:r>
      <w:r>
        <w:rPr>
          <w:b/>
          <w:bCs/>
        </w:rPr>
        <w:t>Ziemiełowice – Namysłów</w:t>
      </w:r>
      <w:r w:rsidRPr="00614DA6">
        <w:t>”</w:t>
      </w:r>
    </w:p>
    <w:p w14:paraId="2CC3E32D" w14:textId="77777777" w:rsidR="008B59B8" w:rsidRPr="00FA041D" w:rsidRDefault="008B59B8" w:rsidP="008B59B8">
      <w:pPr>
        <w:ind w:right="-286"/>
        <w:jc w:val="both"/>
        <w:rPr>
          <w:rFonts w:ascii="Arial Narrow" w:hAnsi="Arial Narrow"/>
          <w:b/>
          <w:bCs/>
        </w:rPr>
      </w:pPr>
    </w:p>
    <w:p w14:paraId="71EF05E5" w14:textId="77777777" w:rsidR="008B59B8" w:rsidRPr="0045627C" w:rsidRDefault="008B59B8" w:rsidP="008B59B8">
      <w:pPr>
        <w:jc w:val="both"/>
        <w:rPr>
          <w:u w:val="single"/>
        </w:rPr>
      </w:pPr>
      <w:r w:rsidRPr="00564F37">
        <w:rPr>
          <w:b/>
        </w:rPr>
        <w:t>9.</w:t>
      </w:r>
      <w:r>
        <w:rPr>
          <w:b/>
        </w:rPr>
        <w:t>3</w:t>
      </w:r>
      <w:r w:rsidRPr="00564F37">
        <w:rPr>
          <w:b/>
        </w:rPr>
        <w:t xml:space="preserve">.1. </w:t>
      </w:r>
      <w:r w:rsidRPr="007A56CC">
        <w:rPr>
          <w:u w:val="single"/>
        </w:rPr>
        <w:t>Przedmiotowe przedsięwzięcie obejmuje swym zakresem:</w:t>
      </w:r>
    </w:p>
    <w:p w14:paraId="79C20624" w14:textId="77777777" w:rsidR="008B59B8" w:rsidRPr="006761F2" w:rsidRDefault="008B59B8" w:rsidP="008B59B8">
      <w:pPr>
        <w:numPr>
          <w:ilvl w:val="0"/>
          <w:numId w:val="1"/>
        </w:numPr>
        <w:ind w:left="993"/>
        <w:jc w:val="both"/>
      </w:pPr>
      <w:r w:rsidRPr="006761F2">
        <w:t xml:space="preserve">modernizację drogi wojewódzkiej nr 454 od km </w:t>
      </w:r>
      <w:r>
        <w:t>49</w:t>
      </w:r>
      <w:r w:rsidRPr="006761F2">
        <w:t xml:space="preserve">+200 do km </w:t>
      </w:r>
      <w:r>
        <w:t>50</w:t>
      </w:r>
      <w:r w:rsidRPr="006761F2">
        <w:t xml:space="preserve">+952 – 1, 752 km     </w:t>
      </w:r>
    </w:p>
    <w:p w14:paraId="23729F45" w14:textId="77777777" w:rsidR="008B59B8" w:rsidRPr="006761F2" w:rsidRDefault="008B59B8" w:rsidP="008B59B8">
      <w:pPr>
        <w:numPr>
          <w:ilvl w:val="0"/>
          <w:numId w:val="1"/>
        </w:numPr>
        <w:ind w:left="993"/>
        <w:jc w:val="both"/>
      </w:pPr>
      <w:r w:rsidRPr="006761F2">
        <w:t>budowę poboczy gruntowych ulepszonych o szerokości min. 1,25m,</w:t>
      </w:r>
    </w:p>
    <w:p w14:paraId="7F54EE35" w14:textId="77777777" w:rsidR="008B59B8" w:rsidRPr="006761F2" w:rsidRDefault="008B59B8" w:rsidP="008B59B8">
      <w:pPr>
        <w:numPr>
          <w:ilvl w:val="0"/>
          <w:numId w:val="1"/>
        </w:numPr>
        <w:ind w:left="993"/>
        <w:jc w:val="both"/>
      </w:pPr>
      <w:r w:rsidRPr="006761F2">
        <w:t>przebudowę i budowę zjazdów publicznych i indywidualnych,</w:t>
      </w:r>
    </w:p>
    <w:p w14:paraId="784366C7" w14:textId="77777777" w:rsidR="008B59B8" w:rsidRPr="006761F2" w:rsidRDefault="008B59B8" w:rsidP="008B59B8">
      <w:pPr>
        <w:numPr>
          <w:ilvl w:val="0"/>
          <w:numId w:val="1"/>
        </w:numPr>
        <w:ind w:left="993"/>
        <w:jc w:val="both"/>
      </w:pPr>
      <w:r w:rsidRPr="006761F2">
        <w:t>odtworzenie lub  profilowanie rowów drogowych,</w:t>
      </w:r>
    </w:p>
    <w:p w14:paraId="4CCAE67D" w14:textId="77777777" w:rsidR="008B59B8" w:rsidRPr="006761F2" w:rsidRDefault="008B59B8" w:rsidP="008B59B8">
      <w:pPr>
        <w:numPr>
          <w:ilvl w:val="0"/>
          <w:numId w:val="1"/>
        </w:numPr>
        <w:ind w:left="993"/>
        <w:jc w:val="both"/>
      </w:pPr>
      <w:r w:rsidRPr="006761F2">
        <w:t>odtworzenie zatok autobusowych,</w:t>
      </w:r>
    </w:p>
    <w:p w14:paraId="1EF92F8A" w14:textId="77777777" w:rsidR="008B59B8" w:rsidRPr="006761F2" w:rsidRDefault="008B59B8" w:rsidP="008B59B8">
      <w:pPr>
        <w:numPr>
          <w:ilvl w:val="0"/>
          <w:numId w:val="1"/>
        </w:numPr>
        <w:ind w:left="993"/>
        <w:jc w:val="both"/>
      </w:pPr>
      <w:r w:rsidRPr="006761F2">
        <w:t>modernizację oznakowania pionowego i poziomego</w:t>
      </w:r>
    </w:p>
    <w:p w14:paraId="58A18AB6" w14:textId="77777777" w:rsidR="008B59B8" w:rsidRPr="007D4850" w:rsidRDefault="008B59B8" w:rsidP="008B59B8">
      <w:pPr>
        <w:spacing w:line="276" w:lineRule="auto"/>
        <w:rPr>
          <w:sz w:val="10"/>
          <w:szCs w:val="10"/>
        </w:rPr>
      </w:pPr>
    </w:p>
    <w:p w14:paraId="50A4C3CA" w14:textId="77777777" w:rsidR="00300413" w:rsidRDefault="00300413"/>
    <w:sectPr w:rsidR="003004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B6CB" w14:textId="77777777" w:rsidR="00E371B9" w:rsidRDefault="00E371B9" w:rsidP="008B59B8">
      <w:r>
        <w:separator/>
      </w:r>
    </w:p>
  </w:endnote>
  <w:endnote w:type="continuationSeparator" w:id="0">
    <w:p w14:paraId="272D633D" w14:textId="77777777" w:rsidR="00E371B9" w:rsidRDefault="00E371B9" w:rsidP="008B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038532"/>
      <w:docPartObj>
        <w:docPartGallery w:val="Page Numbers (Bottom of Page)"/>
        <w:docPartUnique/>
      </w:docPartObj>
    </w:sdtPr>
    <w:sdtContent>
      <w:p w14:paraId="4B5DF902" w14:textId="624519ED" w:rsidR="008B59B8" w:rsidRDefault="008B59B8">
        <w:pPr>
          <w:pStyle w:val="Stopka"/>
          <w:jc w:val="center"/>
        </w:pPr>
        <w:r>
          <w:t>16</w:t>
        </w:r>
      </w:p>
    </w:sdtContent>
  </w:sdt>
  <w:p w14:paraId="4E00DB1A" w14:textId="77777777" w:rsidR="008B59B8" w:rsidRDefault="008B5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9C1B" w14:textId="77777777" w:rsidR="00E371B9" w:rsidRDefault="00E371B9" w:rsidP="008B59B8">
      <w:r>
        <w:separator/>
      </w:r>
    </w:p>
  </w:footnote>
  <w:footnote w:type="continuationSeparator" w:id="0">
    <w:p w14:paraId="2828101F" w14:textId="77777777" w:rsidR="00E371B9" w:rsidRDefault="00E371B9" w:rsidP="008B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0AE"/>
    <w:multiLevelType w:val="hybridMultilevel"/>
    <w:tmpl w:val="FCCCE452"/>
    <w:lvl w:ilvl="0" w:tplc="70968BD4">
      <w:start w:val="3"/>
      <w:numFmt w:val="bullet"/>
      <w:lvlText w:val="˗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21334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B8"/>
    <w:rsid w:val="00300413"/>
    <w:rsid w:val="008B59B8"/>
    <w:rsid w:val="00E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F46E"/>
  <w15:chartTrackingRefBased/>
  <w15:docId w15:val="{5A08A647-5DAB-41E4-B93E-8E6D5A48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9B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B5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9B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Burnat</dc:creator>
  <cp:keywords/>
  <dc:description/>
  <cp:lastModifiedBy>Marta Burnat</cp:lastModifiedBy>
  <cp:revision>1</cp:revision>
  <dcterms:created xsi:type="dcterms:W3CDTF">2023-07-04T06:41:00Z</dcterms:created>
  <dcterms:modified xsi:type="dcterms:W3CDTF">2023-07-04T06:42:00Z</dcterms:modified>
</cp:coreProperties>
</file>