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1C" w:rsidRPr="00113EA2" w:rsidRDefault="006C6006" w:rsidP="00823C1C">
      <w:pPr>
        <w:spacing w:before="240"/>
        <w:jc w:val="center"/>
        <w:rPr>
          <w:rFonts w:cstheme="minorHAnsi"/>
          <w:b/>
          <w:bCs/>
          <w:i/>
          <w:color w:val="4472C4" w:themeColor="accent1"/>
        </w:rPr>
      </w:pPr>
      <w:r w:rsidRPr="00D02DD6">
        <w:rPr>
          <w:rFonts w:cstheme="minorHAnsi"/>
          <w:b/>
          <w:bCs/>
          <w:i/>
          <w:color w:val="4472C4" w:themeColor="accent1"/>
          <w:spacing w:val="-3"/>
        </w:rPr>
        <w:t xml:space="preserve"> </w:t>
      </w:r>
      <w:r w:rsidR="00823C1C" w:rsidRPr="00D02DD6">
        <w:rPr>
          <w:rFonts w:cstheme="minorHAnsi"/>
          <w:b/>
          <w:bCs/>
          <w:i/>
          <w:color w:val="4472C4" w:themeColor="accent1"/>
          <w:spacing w:val="-3"/>
        </w:rPr>
        <w:t>„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t>Opracowanie k</w:t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>oncepcj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t>i</w:t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 xml:space="preserve"> 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t xml:space="preserve">budowy i projektu budowlanego </w:t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>drugich nitek rurociągów tłocznych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br/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>od PŚK Górny Brzeg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t xml:space="preserve"> </w:t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>i PŚK Białowieska do</w:t>
      </w:r>
      <w:r w:rsidR="00823C1C">
        <w:rPr>
          <w:rFonts w:cstheme="minorHAnsi"/>
          <w:b/>
          <w:bCs/>
          <w:i/>
          <w:color w:val="4472C4" w:themeColor="accent1"/>
          <w:spacing w:val="-3"/>
        </w:rPr>
        <w:t xml:space="preserve"> </w:t>
      </w:r>
      <w:r w:rsidR="00823C1C" w:rsidRPr="001510AD">
        <w:rPr>
          <w:rFonts w:cstheme="minorHAnsi"/>
          <w:b/>
          <w:bCs/>
          <w:i/>
          <w:color w:val="4472C4" w:themeColor="accent1"/>
          <w:spacing w:val="-3"/>
        </w:rPr>
        <w:t>Oczyszczalni Ścieków Pomorzany</w:t>
      </w:r>
      <w:r w:rsidR="00823C1C" w:rsidRPr="00D02DD6">
        <w:rPr>
          <w:rFonts w:cstheme="minorHAnsi"/>
          <w:b/>
          <w:bCs/>
          <w:i/>
          <w:color w:val="4472C4" w:themeColor="accent1"/>
          <w:spacing w:val="-3"/>
        </w:rPr>
        <w:t>”</w:t>
      </w:r>
    </w:p>
    <w:p w:rsidR="00823C1C" w:rsidRPr="00F80EBF" w:rsidRDefault="00823C1C" w:rsidP="00823C1C">
      <w:pPr>
        <w:spacing w:before="240" w:after="24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80EBF">
        <w:rPr>
          <w:rFonts w:ascii="Arial" w:hAnsi="Arial" w:cs="Arial"/>
          <w:b/>
          <w:sz w:val="22"/>
          <w:szCs w:val="22"/>
          <w:lang w:eastAsia="pl-PL"/>
        </w:rPr>
        <w:t>OPIS PRZEDMIOTU ZAMÓWIENIA</w:t>
      </w:r>
    </w:p>
    <w:p w:rsidR="00823C1C" w:rsidRPr="00123B33" w:rsidRDefault="00823C1C" w:rsidP="00823C1C">
      <w:pPr>
        <w:numPr>
          <w:ilvl w:val="0"/>
          <w:numId w:val="20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Przedmiot zamówienia</w:t>
      </w:r>
    </w:p>
    <w:p w:rsidR="00823C1C" w:rsidRPr="00F80EBF" w:rsidRDefault="00823C1C" w:rsidP="00823C1C">
      <w:pPr>
        <w:suppressAutoHyphens/>
        <w:spacing w:before="240" w:after="120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F80EBF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>
        <w:rPr>
          <w:rFonts w:ascii="Arial" w:hAnsi="Arial" w:cs="Arial"/>
          <w:sz w:val="22"/>
          <w:szCs w:val="22"/>
          <w:lang w:eastAsia="pl-PL"/>
        </w:rPr>
        <w:t xml:space="preserve">podzielona na etapy </w:t>
      </w:r>
      <w:r w:rsidRPr="00F80EBF">
        <w:rPr>
          <w:rFonts w:ascii="Arial" w:hAnsi="Arial" w:cs="Arial"/>
          <w:sz w:val="22"/>
          <w:szCs w:val="22"/>
          <w:lang w:eastAsia="pl-PL"/>
        </w:rPr>
        <w:t>usługa polegająca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80EBF">
        <w:rPr>
          <w:rFonts w:ascii="Arial" w:hAnsi="Arial" w:cs="Arial"/>
          <w:sz w:val="22"/>
          <w:szCs w:val="22"/>
          <w:lang w:eastAsia="pl-PL"/>
        </w:rPr>
        <w:t>opracowaniu dokumentacji</w:t>
      </w:r>
      <w:r>
        <w:rPr>
          <w:rFonts w:ascii="Arial" w:hAnsi="Arial" w:cs="Arial"/>
          <w:sz w:val="22"/>
          <w:szCs w:val="22"/>
          <w:lang w:eastAsia="pl-PL"/>
        </w:rPr>
        <w:t>:</w:t>
      </w:r>
    </w:p>
    <w:p w:rsidR="00823C1C" w:rsidRDefault="00823C1C" w:rsidP="00823C1C">
      <w:pPr>
        <w:pStyle w:val="Akapitzlist"/>
        <w:numPr>
          <w:ilvl w:val="0"/>
          <w:numId w:val="23"/>
        </w:numPr>
        <w:suppressAutoHyphens/>
        <w:spacing w:before="240" w:after="120"/>
        <w:jc w:val="both"/>
        <w:rPr>
          <w:rFonts w:ascii="Arial" w:eastAsia="Calibri" w:hAnsi="Arial" w:cs="Arial"/>
          <w:sz w:val="22"/>
          <w:szCs w:val="22"/>
        </w:rPr>
      </w:pPr>
      <w:r w:rsidRPr="00F80EBF">
        <w:rPr>
          <w:rFonts w:ascii="Arial" w:hAnsi="Arial" w:cs="Arial"/>
          <w:sz w:val="22"/>
          <w:szCs w:val="22"/>
          <w:lang w:eastAsia="pl-PL"/>
        </w:rPr>
        <w:t>Etap I -  pn.</w:t>
      </w:r>
      <w:r w:rsidRPr="00F80EBF">
        <w:rPr>
          <w:rFonts w:ascii="Arial" w:eastAsia="Calibri" w:hAnsi="Arial" w:cs="Arial"/>
          <w:sz w:val="22"/>
          <w:szCs w:val="22"/>
        </w:rPr>
        <w:t xml:space="preserve"> „</w:t>
      </w:r>
      <w:r w:rsidRPr="00F80EBF">
        <w:rPr>
          <w:rFonts w:ascii="Arial" w:eastAsia="Calibri" w:hAnsi="Arial" w:cs="Arial"/>
          <w:i/>
          <w:sz w:val="22"/>
          <w:szCs w:val="22"/>
        </w:rPr>
        <w:t>Koncepcja budowy drugich nitek rurociągów tłocznych od PŚK Górny Brzeg i PŚK Białowieska do Oczyszczalni Ścieków Pomorzany</w:t>
      </w:r>
      <w:r w:rsidRPr="00F80EBF">
        <w:rPr>
          <w:rFonts w:ascii="Arial" w:eastAsia="Calibri" w:hAnsi="Arial" w:cs="Arial"/>
          <w:sz w:val="22"/>
          <w:szCs w:val="22"/>
        </w:rPr>
        <w:t>.</w:t>
      </w:r>
    </w:p>
    <w:p w:rsidR="00823C1C" w:rsidRPr="00F80EBF" w:rsidRDefault="00823C1C" w:rsidP="00823C1C">
      <w:pPr>
        <w:pStyle w:val="Akapitzlist"/>
        <w:numPr>
          <w:ilvl w:val="0"/>
          <w:numId w:val="23"/>
        </w:numPr>
        <w:suppressAutoHyphens/>
        <w:spacing w:before="240" w:after="120"/>
        <w:jc w:val="both"/>
        <w:rPr>
          <w:rFonts w:ascii="Arial" w:eastAsia="Calibri" w:hAnsi="Arial" w:cs="Arial"/>
          <w:sz w:val="22"/>
          <w:szCs w:val="22"/>
        </w:rPr>
      </w:pPr>
      <w:r w:rsidRPr="00F80EBF">
        <w:rPr>
          <w:rFonts w:ascii="Arial" w:eastAsia="Calibri" w:hAnsi="Arial" w:cs="Arial"/>
          <w:sz w:val="22"/>
          <w:szCs w:val="22"/>
        </w:rPr>
        <w:t>Etap II – pn. „</w:t>
      </w:r>
      <w:r w:rsidRPr="00F80EBF">
        <w:rPr>
          <w:rFonts w:ascii="Arial" w:eastAsia="Calibri" w:hAnsi="Arial" w:cs="Arial"/>
          <w:i/>
          <w:sz w:val="22"/>
          <w:szCs w:val="22"/>
        </w:rPr>
        <w:t>Projekt budowlany drugich nitek rurociągów tłocznych od PŚK Górny Brzeg i PŚK Białowieska do Oczyszczalni Ścieków Pomorzany</w:t>
      </w:r>
      <w:r w:rsidRPr="00F80EBF">
        <w:rPr>
          <w:rFonts w:ascii="Arial" w:eastAsia="Calibri" w:hAnsi="Arial" w:cs="Arial"/>
          <w:sz w:val="22"/>
          <w:szCs w:val="22"/>
        </w:rPr>
        <w:t>.</w:t>
      </w:r>
    </w:p>
    <w:p w:rsidR="00823C1C" w:rsidRPr="00F80EBF" w:rsidRDefault="00823C1C" w:rsidP="00823C1C">
      <w:pPr>
        <w:numPr>
          <w:ilvl w:val="0"/>
          <w:numId w:val="20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F80EBF">
        <w:rPr>
          <w:rFonts w:ascii="Arial" w:hAnsi="Arial" w:cs="Arial"/>
          <w:sz w:val="22"/>
          <w:szCs w:val="22"/>
          <w:lang w:eastAsia="pl-PL"/>
        </w:rPr>
        <w:t>Zakres zamówienia</w:t>
      </w:r>
    </w:p>
    <w:p w:rsidR="00823C1C" w:rsidRPr="00F80EBF" w:rsidRDefault="00823C1C" w:rsidP="00823C1C">
      <w:pPr>
        <w:shd w:val="clear" w:color="auto" w:fill="FFFFFF"/>
        <w:spacing w:before="120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F80EBF">
        <w:rPr>
          <w:rFonts w:ascii="Arial" w:hAnsi="Arial" w:cs="Arial"/>
          <w:iCs/>
          <w:spacing w:val="2"/>
          <w:sz w:val="22"/>
          <w:szCs w:val="22"/>
          <w:u w:val="single"/>
        </w:rPr>
        <w:t>Stan istniejący:</w:t>
      </w:r>
    </w:p>
    <w:p w:rsidR="00823C1C" w:rsidRPr="00F80EBF" w:rsidRDefault="00823C1C" w:rsidP="00823C1C">
      <w:pPr>
        <w:pStyle w:val="Akapitzlist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Rurociąg tłoczny Ø900 PE z przepompowni PŚK „Górny Brzeg” do studni rozprężnej na terenie OŚ „Pomorzany”</w:t>
      </w:r>
      <w:r>
        <w:rPr>
          <w:rFonts w:ascii="Arial" w:hAnsi="Arial" w:cs="Arial"/>
          <w:iCs/>
          <w:spacing w:val="2"/>
          <w:sz w:val="22"/>
          <w:szCs w:val="22"/>
        </w:rPr>
        <w:t xml:space="preserve"> długości ok. 1300 m</w:t>
      </w:r>
      <w:r w:rsidRPr="00F80EBF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823C1C" w:rsidRPr="00F80EBF" w:rsidRDefault="00823C1C" w:rsidP="00823C1C">
      <w:pPr>
        <w:pStyle w:val="Akapitzlist"/>
        <w:numPr>
          <w:ilvl w:val="0"/>
          <w:numId w:val="21"/>
        </w:numPr>
        <w:shd w:val="clear" w:color="auto" w:fill="FFFFFF"/>
        <w:ind w:left="284" w:hanging="284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Rurociąg tłoczny Ø710 PE z przepompowni PŚK „Białowieska” do studni rozprężnej na terenie OŚ „Pomorzany”</w:t>
      </w:r>
      <w:r>
        <w:rPr>
          <w:rFonts w:ascii="Arial" w:hAnsi="Arial" w:cs="Arial"/>
          <w:iCs/>
          <w:spacing w:val="2"/>
          <w:sz w:val="22"/>
          <w:szCs w:val="22"/>
        </w:rPr>
        <w:t xml:space="preserve"> długości ok. 2000 m</w:t>
      </w:r>
      <w:r w:rsidRPr="00F80EBF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823C1C" w:rsidRPr="00F80EBF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Szczegółowy przebieg istniejących rurociągów tłocznych przedstawiono na mapie w skali 1:2000. </w:t>
      </w:r>
    </w:p>
    <w:p w:rsidR="00823C1C" w:rsidRPr="00552AA6" w:rsidRDefault="00823C1C" w:rsidP="00823C1C">
      <w:pPr>
        <w:shd w:val="clear" w:color="auto" w:fill="FFFFFF"/>
        <w:spacing w:before="120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552AA6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Zakres zamówienia dla Etapu I obejmuje 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wykonanie obliczeń i dobór średnic rezerwowych rurociągów tłocznych ścieków z PŚK „Górny Brzeg” i PŚK „Białowieska” do OŚ „Pomorzany”,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analizę możliwej trasy rurociągów rezerwowych z uwzględnieniem zapisów MPZ i własności działek,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analizę możliwości i sposobu włączenia dodatkowych rurociągów do komory rozprężnej w OŚ „Pomorzany”,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ocenę nośności kładki nad torami PKP pod kątem podwieszenia drugiej nitki rurociągu tłocznego z PŚK „Białowieska”,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analizę możliwości posadowienia zbiornika retencyjnego przed przepompownią PŚK Górny Brzeg wraz z wykonaniem obliczeń jego pojemności,</w:t>
      </w:r>
    </w:p>
    <w:p w:rsidR="00823C1C" w:rsidRPr="00F80EBF" w:rsidRDefault="00823C1C" w:rsidP="00823C1C">
      <w:pPr>
        <w:numPr>
          <w:ilvl w:val="0"/>
          <w:numId w:val="22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wykonanie załączników graficznych (orientacja rysunków szczegółowych, plany sytuacyjne rurociągów tłocznych, </w:t>
      </w:r>
      <w:r>
        <w:rPr>
          <w:rFonts w:ascii="Arial" w:hAnsi="Arial" w:cs="Arial"/>
          <w:iCs/>
          <w:spacing w:val="2"/>
          <w:sz w:val="22"/>
          <w:szCs w:val="22"/>
        </w:rPr>
        <w:t>rzuty</w:t>
      </w: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 obu przepompowni, zbiornika retencyjnego i komory rozprężnej.</w:t>
      </w: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Obliczenia średnic rezerwowych rurociągów tłocznych oraz zbiornika retencyjnego </w:t>
      </w:r>
      <w:r>
        <w:rPr>
          <w:rFonts w:ascii="Arial" w:hAnsi="Arial" w:cs="Arial"/>
          <w:iCs/>
          <w:spacing w:val="2"/>
          <w:sz w:val="22"/>
          <w:szCs w:val="22"/>
        </w:rPr>
        <w:t xml:space="preserve">należy wykonać </w:t>
      </w:r>
      <w:r w:rsidRPr="00F80EBF">
        <w:rPr>
          <w:rFonts w:ascii="Arial" w:hAnsi="Arial" w:cs="Arial"/>
          <w:iCs/>
          <w:spacing w:val="2"/>
          <w:sz w:val="22"/>
          <w:szCs w:val="22"/>
        </w:rPr>
        <w:t>na podstawie danych udostępnionych przez ZWiK Sp. z o.o. Informacji udzielają: Zespół ds. technicznych, Wydział Sieci Kanalizacyjnej - Rejon I</w:t>
      </w:r>
      <w:r w:rsidR="006C6006">
        <w:rPr>
          <w:rFonts w:ascii="Arial" w:hAnsi="Arial" w:cs="Arial"/>
          <w:iCs/>
          <w:spacing w:val="2"/>
          <w:sz w:val="22"/>
          <w:szCs w:val="22"/>
        </w:rPr>
        <w:t>I</w:t>
      </w:r>
      <w:bookmarkStart w:id="0" w:name="_GoBack"/>
      <w:bookmarkEnd w:id="0"/>
      <w:r w:rsidRPr="00F80EBF">
        <w:rPr>
          <w:rFonts w:ascii="Arial" w:hAnsi="Arial" w:cs="Arial"/>
          <w:iCs/>
          <w:spacing w:val="2"/>
          <w:sz w:val="22"/>
          <w:szCs w:val="22"/>
        </w:rPr>
        <w:t>, Centralna Dyspozytornia, Dział Energetyczny.</w:t>
      </w:r>
    </w:p>
    <w:p w:rsidR="00823C1C" w:rsidRPr="00F80EBF" w:rsidRDefault="00823C1C" w:rsidP="00823C1C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Przebieg rezerwowych rurociągów tłocznych (ze wskazaniem na przebieg równoległy do rurociągów istniejących – w miarę możliwości) oraz lokalizację zbiornika retencyjnego (sugerowana dz. nr </w:t>
      </w:r>
      <w:r>
        <w:rPr>
          <w:rFonts w:ascii="Arial" w:hAnsi="Arial" w:cs="Arial"/>
          <w:iCs/>
          <w:spacing w:val="2"/>
          <w:sz w:val="22"/>
          <w:szCs w:val="22"/>
        </w:rPr>
        <w:t>3/30</w:t>
      </w:r>
      <w:r w:rsidRPr="00F80EBF">
        <w:rPr>
          <w:rFonts w:ascii="Arial" w:hAnsi="Arial" w:cs="Arial"/>
          <w:iCs/>
          <w:spacing w:val="2"/>
          <w:sz w:val="22"/>
          <w:szCs w:val="22"/>
        </w:rPr>
        <w:t xml:space="preserve"> przy ul. Zapadłej) należy zaplanować i przewidzieć do realizacji w pasach dróg publicznych oraz działkach należących do Gminy miasto Szczecin,</w:t>
      </w:r>
    </w:p>
    <w:p w:rsidR="00823C1C" w:rsidRDefault="00823C1C" w:rsidP="00823C1C">
      <w:pPr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br w:type="page"/>
      </w:r>
    </w:p>
    <w:p w:rsidR="00823C1C" w:rsidRPr="00F80EBF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lastRenderedPageBreak/>
        <w:t>Opracowanie winno się składać z dwóch odrębnych części:</w:t>
      </w:r>
    </w:p>
    <w:p w:rsidR="00823C1C" w:rsidRPr="00F80EBF" w:rsidRDefault="00823C1C" w:rsidP="00823C1C">
      <w:pPr>
        <w:shd w:val="clear" w:color="auto" w:fill="FFFFFF"/>
        <w:ind w:left="993" w:hanging="993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Część I – koncepcja budowy rezerwowych rurociągów tłocznych z PŚK „Górny Brzeg” i PŚK „Białowieska” do OŚ „Pomorzany”,</w:t>
      </w: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F80EBF">
        <w:rPr>
          <w:rFonts w:ascii="Arial" w:hAnsi="Arial" w:cs="Arial"/>
          <w:iCs/>
          <w:spacing w:val="2"/>
          <w:sz w:val="22"/>
          <w:szCs w:val="22"/>
        </w:rPr>
        <w:t>Część II – koncepcja budowy zbiornika retencyjnego przed PŚK „Górny Brzeg”.</w:t>
      </w: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:rsidR="00823C1C" w:rsidRPr="00662674" w:rsidRDefault="00823C1C" w:rsidP="00823C1C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2674">
        <w:rPr>
          <w:rFonts w:ascii="Arial" w:hAnsi="Arial" w:cs="Arial"/>
          <w:b/>
          <w:sz w:val="22"/>
          <w:szCs w:val="22"/>
          <w:u w:val="single"/>
        </w:rPr>
        <w:t xml:space="preserve">Opracowanie (koncepcja) wykonane w Etapie I zamówienia będzie podstawą do sporządzenia dokumentacji projektowej w Etapie II. W związku z tym Zamawiający wymaga, aby jej kompletność, zawartość i szczegółowość była wystarczająca do tego celu. </w:t>
      </w:r>
    </w:p>
    <w:p w:rsidR="00823C1C" w:rsidRPr="00552AA6" w:rsidRDefault="00823C1C" w:rsidP="00823C1C">
      <w:pPr>
        <w:shd w:val="clear" w:color="auto" w:fill="FFFFFF"/>
        <w:spacing w:before="120"/>
        <w:rPr>
          <w:rFonts w:ascii="Arial" w:hAnsi="Arial" w:cs="Arial"/>
          <w:iCs/>
          <w:spacing w:val="2"/>
          <w:sz w:val="22"/>
          <w:szCs w:val="22"/>
          <w:u w:val="single"/>
        </w:rPr>
      </w:pPr>
      <w:r w:rsidRPr="00552AA6">
        <w:rPr>
          <w:rFonts w:ascii="Arial" w:hAnsi="Arial" w:cs="Arial"/>
          <w:iCs/>
          <w:spacing w:val="2"/>
          <w:sz w:val="22"/>
          <w:szCs w:val="22"/>
          <w:u w:val="single"/>
        </w:rPr>
        <w:t xml:space="preserve">Zakres zamówienia dla Etapu II obejmuje </w:t>
      </w:r>
      <w:r>
        <w:rPr>
          <w:rFonts w:ascii="Arial" w:hAnsi="Arial" w:cs="Arial"/>
          <w:iCs/>
          <w:spacing w:val="2"/>
          <w:sz w:val="22"/>
          <w:szCs w:val="22"/>
          <w:u w:val="single"/>
        </w:rPr>
        <w:t>wykonanie w oparciu o uzgodnioną z Zamawiającym koncepcję:</w:t>
      </w:r>
    </w:p>
    <w:p w:rsidR="00823C1C" w:rsidRPr="0045519A" w:rsidRDefault="00823C1C" w:rsidP="00823C1C">
      <w:pPr>
        <w:pStyle w:val="Akapitzlist"/>
        <w:numPr>
          <w:ilvl w:val="0"/>
          <w:numId w:val="24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45519A">
        <w:rPr>
          <w:rFonts w:ascii="Arial" w:hAnsi="Arial" w:cs="Arial"/>
          <w:iCs/>
          <w:spacing w:val="2"/>
          <w:sz w:val="22"/>
          <w:szCs w:val="22"/>
        </w:rPr>
        <w:t>projektu budowlanego rezerwowego rurociągu tłocznego z PŚK „Górny Brzeg” do OŚ „Pomorzany”</w:t>
      </w:r>
      <w:r>
        <w:rPr>
          <w:rFonts w:ascii="Arial" w:hAnsi="Arial" w:cs="Arial"/>
          <w:iCs/>
          <w:spacing w:val="2"/>
          <w:sz w:val="22"/>
          <w:szCs w:val="22"/>
        </w:rPr>
        <w:t>,</w:t>
      </w:r>
    </w:p>
    <w:p w:rsidR="00823C1C" w:rsidRPr="0045519A" w:rsidRDefault="00823C1C" w:rsidP="00823C1C">
      <w:pPr>
        <w:pStyle w:val="Akapitzlist"/>
        <w:numPr>
          <w:ilvl w:val="0"/>
          <w:numId w:val="24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45519A">
        <w:rPr>
          <w:rFonts w:ascii="Arial" w:hAnsi="Arial" w:cs="Arial"/>
          <w:iCs/>
          <w:spacing w:val="2"/>
          <w:sz w:val="22"/>
          <w:szCs w:val="22"/>
        </w:rPr>
        <w:t>projektu budowlanego zbiornika retencyjnego przed PŚK „Górny Brzeg”</w:t>
      </w:r>
      <w:r>
        <w:rPr>
          <w:rFonts w:ascii="Arial" w:hAnsi="Arial" w:cs="Arial"/>
          <w:iCs/>
          <w:spacing w:val="2"/>
          <w:sz w:val="22"/>
          <w:szCs w:val="22"/>
        </w:rPr>
        <w:t>,</w:t>
      </w:r>
    </w:p>
    <w:p w:rsidR="00823C1C" w:rsidRDefault="00823C1C" w:rsidP="00823C1C">
      <w:pPr>
        <w:pStyle w:val="Akapitzlist"/>
        <w:numPr>
          <w:ilvl w:val="0"/>
          <w:numId w:val="24"/>
        </w:num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r w:rsidRPr="0045519A">
        <w:rPr>
          <w:rFonts w:ascii="Arial" w:hAnsi="Arial" w:cs="Arial"/>
          <w:iCs/>
          <w:spacing w:val="2"/>
          <w:sz w:val="22"/>
          <w:szCs w:val="22"/>
        </w:rPr>
        <w:t>projektu budowlanego rezerwowego rurociągu tłocznego z PŚK</w:t>
      </w:r>
      <w:r>
        <w:rPr>
          <w:rFonts w:ascii="Arial" w:hAnsi="Arial" w:cs="Arial"/>
          <w:iCs/>
          <w:spacing w:val="2"/>
          <w:sz w:val="22"/>
          <w:szCs w:val="22"/>
        </w:rPr>
        <w:t>.</w:t>
      </w:r>
      <w:r w:rsidRPr="0045519A">
        <w:rPr>
          <w:rFonts w:ascii="Arial" w:hAnsi="Arial" w:cs="Arial"/>
          <w:iCs/>
          <w:spacing w:val="2"/>
          <w:sz w:val="22"/>
          <w:szCs w:val="22"/>
        </w:rPr>
        <w:t xml:space="preserve"> „Białowieska” do OŚ „Pomorzany”</w:t>
      </w:r>
    </w:p>
    <w:p w:rsidR="00823C1C" w:rsidRDefault="00823C1C" w:rsidP="00823C1C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823C1C" w:rsidRPr="00546816" w:rsidRDefault="00823C1C" w:rsidP="00823C1C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546816">
        <w:rPr>
          <w:rFonts w:ascii="Arial" w:hAnsi="Arial" w:cs="Arial"/>
          <w:sz w:val="22"/>
          <w:szCs w:val="22"/>
          <w:lang w:eastAsia="pl-PL"/>
        </w:rPr>
        <w:t>Dokumentacja nie może określać w swojej treści technologii robót, materiałów lub urządzeń w sposób utrudniający uczciwą konkurencję. W sytuacji konieczności użycia nazwy własnej zgodnie z art. 99 ust. 5 ustawy z dnia 11 września 2019 r. Prawo Zamówień Publicznych (</w:t>
      </w:r>
      <w:proofErr w:type="spellStart"/>
      <w:r w:rsidRPr="00546816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546816">
        <w:rPr>
          <w:rFonts w:ascii="Arial" w:hAnsi="Arial" w:cs="Arial"/>
          <w:sz w:val="22"/>
          <w:szCs w:val="22"/>
          <w:lang w:eastAsia="pl-PL"/>
        </w:rPr>
        <w:t>. Dz.U. z 2021 r. poz. 1129) Wykonawca zobowiązany jest do wskazania pisemnego uzasadnienia użycia nazwy własnej oraz do dokonania opisu rozwiązań równoważnych.</w:t>
      </w: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:rsidR="00823C1C" w:rsidRPr="00662674" w:rsidRDefault="00823C1C" w:rsidP="00823C1C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62674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Etapie II zamówienia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:rsidR="00823C1C" w:rsidRDefault="004F1E91" w:rsidP="004F1E91">
      <w:pPr>
        <w:shd w:val="clear" w:color="auto" w:fill="FFFFFF"/>
        <w:tabs>
          <w:tab w:val="left" w:pos="5385"/>
        </w:tabs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ab/>
      </w:r>
    </w:p>
    <w:p w:rsidR="004F1E91" w:rsidRDefault="004F1E91" w:rsidP="004F1E91">
      <w:pPr>
        <w:shd w:val="clear" w:color="auto" w:fill="FFFFFF"/>
        <w:tabs>
          <w:tab w:val="left" w:pos="5385"/>
        </w:tabs>
        <w:rPr>
          <w:rFonts w:ascii="Arial" w:hAnsi="Arial" w:cs="Arial"/>
          <w:iCs/>
          <w:spacing w:val="2"/>
          <w:sz w:val="22"/>
          <w:szCs w:val="22"/>
        </w:rPr>
      </w:pPr>
      <w:r>
        <w:rPr>
          <w:rFonts w:ascii="Arial" w:hAnsi="Arial" w:cs="Arial"/>
          <w:iCs/>
          <w:spacing w:val="2"/>
          <w:sz w:val="22"/>
          <w:szCs w:val="22"/>
        </w:rPr>
        <w:t>Załączniki:</w:t>
      </w:r>
    </w:p>
    <w:p w:rsidR="004F1E91" w:rsidRDefault="004F1E91" w:rsidP="004F1E91">
      <w:pPr>
        <w:shd w:val="clear" w:color="auto" w:fill="FFFFFF"/>
        <w:tabs>
          <w:tab w:val="left" w:pos="5385"/>
        </w:tabs>
      </w:pPr>
    </w:p>
    <w:p w:rsidR="004F1E91" w:rsidRDefault="004F1E91" w:rsidP="004F1E91">
      <w:pPr>
        <w:shd w:val="clear" w:color="auto" w:fill="FFFFFF"/>
        <w:tabs>
          <w:tab w:val="left" w:pos="5385"/>
        </w:tabs>
        <w:rPr>
          <w:rFonts w:ascii="Arial" w:hAnsi="Arial" w:cs="Arial"/>
          <w:iCs/>
          <w:spacing w:val="2"/>
          <w:sz w:val="22"/>
          <w:szCs w:val="22"/>
        </w:rPr>
      </w:pPr>
      <w:r>
        <w:t>Załącznik nr 1 – Harmonogram płatności</w:t>
      </w:r>
    </w:p>
    <w:p w:rsidR="00BC1DEE" w:rsidRPr="00F0668A" w:rsidRDefault="00BC1DEE" w:rsidP="00F9345E">
      <w:pPr>
        <w:shd w:val="clear" w:color="auto" w:fill="FFFFFF"/>
        <w:ind w:right="2"/>
        <w:rPr>
          <w:rFonts w:ascii="Arial" w:hAnsi="Arial" w:cs="Arial"/>
          <w:b/>
          <w:iCs/>
          <w:color w:val="000000"/>
          <w:spacing w:val="2"/>
        </w:rPr>
      </w:pPr>
    </w:p>
    <w:sectPr w:rsidR="00BC1DEE" w:rsidRPr="00F06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24" w:rsidRDefault="00891B24" w:rsidP="00F0668A">
      <w:r>
        <w:separator/>
      </w:r>
    </w:p>
  </w:endnote>
  <w:endnote w:type="continuationSeparator" w:id="0">
    <w:p w:rsidR="00891B24" w:rsidRDefault="00891B24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C" w:rsidRDefault="00823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C" w:rsidRDefault="00823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C" w:rsidRDefault="00823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24" w:rsidRDefault="00891B24" w:rsidP="00F0668A">
      <w:r>
        <w:separator/>
      </w:r>
    </w:p>
  </w:footnote>
  <w:footnote w:type="continuationSeparator" w:id="0">
    <w:p w:rsidR="00891B24" w:rsidRDefault="00891B24" w:rsidP="00F0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C" w:rsidRDefault="00823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8A" w:rsidRPr="00F0668A" w:rsidRDefault="00823C1C" w:rsidP="00F0668A">
    <w:pPr>
      <w:rPr>
        <w:rFonts w:ascii="Arial" w:hAnsi="Arial" w:cs="Arial"/>
        <w:b/>
        <w:bCs/>
        <w:lang w:eastAsia="pl-PL"/>
      </w:rPr>
    </w:pPr>
    <w:r>
      <w:rPr>
        <w:rFonts w:ascii="Arial" w:hAnsi="Arial" w:cs="Arial"/>
        <w:sz w:val="20"/>
        <w:szCs w:val="20"/>
        <w:lang w:eastAsia="pl-PL"/>
      </w:rPr>
      <w:t>Nr sprawy: 24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/2022                                                           </w:t>
    </w:r>
    <w:r>
      <w:rPr>
        <w:rFonts w:ascii="Arial" w:hAnsi="Arial" w:cs="Arial"/>
        <w:sz w:val="20"/>
        <w:szCs w:val="20"/>
        <w:lang w:eastAsia="pl-PL"/>
      </w:rPr>
      <w:t xml:space="preserve">                           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 </w:t>
    </w:r>
    <w:r w:rsidR="00F0668A" w:rsidRPr="00F0668A">
      <w:rPr>
        <w:rFonts w:ascii="Arial" w:hAnsi="Arial" w:cs="Arial"/>
        <w:bCs/>
        <w:lang w:eastAsia="pl-PL"/>
      </w:rPr>
      <w:t xml:space="preserve">Załącznik nr </w:t>
    </w:r>
    <w:r w:rsidR="00F0668A">
      <w:rPr>
        <w:rFonts w:ascii="Arial" w:hAnsi="Arial" w:cs="Arial"/>
        <w:bCs/>
        <w:lang w:eastAsia="pl-PL"/>
      </w:rPr>
      <w:t>7</w:t>
    </w:r>
    <w:r w:rsidR="00F0668A" w:rsidRPr="00F0668A">
      <w:rPr>
        <w:rFonts w:ascii="Arial" w:hAnsi="Arial" w:cs="Arial"/>
        <w:bCs/>
        <w:lang w:eastAsia="pl-PL"/>
      </w:rPr>
      <w:t xml:space="preserve"> do SWZ</w:t>
    </w:r>
  </w:p>
  <w:p w:rsidR="00F0668A" w:rsidRDefault="00F066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1C" w:rsidRDefault="00823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C534E3"/>
    <w:multiLevelType w:val="hybridMultilevel"/>
    <w:tmpl w:val="3E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2D99"/>
    <w:multiLevelType w:val="hybridMultilevel"/>
    <w:tmpl w:val="0532C5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D64922"/>
    <w:multiLevelType w:val="hybridMultilevel"/>
    <w:tmpl w:val="D3C8583A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DF52B86"/>
    <w:multiLevelType w:val="hybridMultilevel"/>
    <w:tmpl w:val="FE34A196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9E35268"/>
    <w:multiLevelType w:val="hybridMultilevel"/>
    <w:tmpl w:val="55FE7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2141F"/>
    <w:multiLevelType w:val="hybridMultilevel"/>
    <w:tmpl w:val="55646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A1AB6"/>
    <w:multiLevelType w:val="hybridMultilevel"/>
    <w:tmpl w:val="E680615A"/>
    <w:lvl w:ilvl="0" w:tplc="AA6CA22C">
      <w:numFmt w:val="bullet"/>
      <w:lvlText w:val="-"/>
      <w:lvlJc w:val="left"/>
      <w:pPr>
        <w:ind w:left="698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9" w15:restartNumberingAfterBreak="0">
    <w:nsid w:val="246C0F3A"/>
    <w:multiLevelType w:val="hybridMultilevel"/>
    <w:tmpl w:val="AF92F774"/>
    <w:lvl w:ilvl="0" w:tplc="2BEA1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A17C54"/>
    <w:multiLevelType w:val="hybridMultilevel"/>
    <w:tmpl w:val="D0085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 w15:restartNumberingAfterBreak="0">
    <w:nsid w:val="3A4362EB"/>
    <w:multiLevelType w:val="hybridMultilevel"/>
    <w:tmpl w:val="1C7AF35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AD1"/>
    <w:multiLevelType w:val="hybridMultilevel"/>
    <w:tmpl w:val="15501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24216"/>
    <w:multiLevelType w:val="hybridMultilevel"/>
    <w:tmpl w:val="24FE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E27F5"/>
    <w:multiLevelType w:val="hybridMultilevel"/>
    <w:tmpl w:val="19AE6D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43F20"/>
    <w:multiLevelType w:val="hybridMultilevel"/>
    <w:tmpl w:val="CBCCDE44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5FAF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D1404"/>
    <w:multiLevelType w:val="hybridMultilevel"/>
    <w:tmpl w:val="E77E7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1C9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4091A"/>
    <w:multiLevelType w:val="hybridMultilevel"/>
    <w:tmpl w:val="2B12A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22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18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3"/>
  </w:num>
  <w:num w:numId="18">
    <w:abstractNumId w:val="20"/>
  </w:num>
  <w:num w:numId="19">
    <w:abstractNumId w:val="23"/>
  </w:num>
  <w:num w:numId="20">
    <w:abstractNumId w:val="0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E"/>
    <w:rsid w:val="00043166"/>
    <w:rsid w:val="00062DE6"/>
    <w:rsid w:val="000B210D"/>
    <w:rsid w:val="000B3B44"/>
    <w:rsid w:val="000C640E"/>
    <w:rsid w:val="001026B4"/>
    <w:rsid w:val="0010639E"/>
    <w:rsid w:val="0012052E"/>
    <w:rsid w:val="00132DB0"/>
    <w:rsid w:val="00133DD8"/>
    <w:rsid w:val="00151701"/>
    <w:rsid w:val="00173A38"/>
    <w:rsid w:val="0017755F"/>
    <w:rsid w:val="001B1297"/>
    <w:rsid w:val="001C7733"/>
    <w:rsid w:val="001D31BB"/>
    <w:rsid w:val="001E6BB0"/>
    <w:rsid w:val="00203B9C"/>
    <w:rsid w:val="00217D31"/>
    <w:rsid w:val="00250C8A"/>
    <w:rsid w:val="00262B25"/>
    <w:rsid w:val="00273557"/>
    <w:rsid w:val="00273A5F"/>
    <w:rsid w:val="002A7E73"/>
    <w:rsid w:val="002C62D6"/>
    <w:rsid w:val="002D0458"/>
    <w:rsid w:val="002D2A22"/>
    <w:rsid w:val="002D33A8"/>
    <w:rsid w:val="002E7643"/>
    <w:rsid w:val="002F1135"/>
    <w:rsid w:val="002F3F5F"/>
    <w:rsid w:val="003170AE"/>
    <w:rsid w:val="00317AA0"/>
    <w:rsid w:val="00324A9F"/>
    <w:rsid w:val="003262C0"/>
    <w:rsid w:val="00327989"/>
    <w:rsid w:val="00336ED3"/>
    <w:rsid w:val="00361380"/>
    <w:rsid w:val="003646A1"/>
    <w:rsid w:val="00386937"/>
    <w:rsid w:val="003B22DD"/>
    <w:rsid w:val="003B49E6"/>
    <w:rsid w:val="003C35EA"/>
    <w:rsid w:val="003D1BA0"/>
    <w:rsid w:val="003D7F35"/>
    <w:rsid w:val="003F0B72"/>
    <w:rsid w:val="00410C88"/>
    <w:rsid w:val="00416D90"/>
    <w:rsid w:val="00440E54"/>
    <w:rsid w:val="00464812"/>
    <w:rsid w:val="00466378"/>
    <w:rsid w:val="00477FF4"/>
    <w:rsid w:val="004B05EA"/>
    <w:rsid w:val="004C3B43"/>
    <w:rsid w:val="004F1E91"/>
    <w:rsid w:val="00532DAB"/>
    <w:rsid w:val="00547137"/>
    <w:rsid w:val="00566AA1"/>
    <w:rsid w:val="00594CC5"/>
    <w:rsid w:val="005C69A4"/>
    <w:rsid w:val="00606EE1"/>
    <w:rsid w:val="006137AD"/>
    <w:rsid w:val="00614CF9"/>
    <w:rsid w:val="00614FC1"/>
    <w:rsid w:val="00632451"/>
    <w:rsid w:val="00644E19"/>
    <w:rsid w:val="006778DE"/>
    <w:rsid w:val="00694F72"/>
    <w:rsid w:val="006977BF"/>
    <w:rsid w:val="006C6006"/>
    <w:rsid w:val="006D037F"/>
    <w:rsid w:val="006F5992"/>
    <w:rsid w:val="0076141D"/>
    <w:rsid w:val="007842AA"/>
    <w:rsid w:val="007B02A9"/>
    <w:rsid w:val="007C20D5"/>
    <w:rsid w:val="007C54FB"/>
    <w:rsid w:val="007D0C7D"/>
    <w:rsid w:val="007D2F63"/>
    <w:rsid w:val="00823C1C"/>
    <w:rsid w:val="0085693E"/>
    <w:rsid w:val="00891B24"/>
    <w:rsid w:val="008A42C8"/>
    <w:rsid w:val="008C20A6"/>
    <w:rsid w:val="008C6E3E"/>
    <w:rsid w:val="008C7308"/>
    <w:rsid w:val="008D185C"/>
    <w:rsid w:val="008D5B0B"/>
    <w:rsid w:val="00905E4E"/>
    <w:rsid w:val="00911666"/>
    <w:rsid w:val="009242A5"/>
    <w:rsid w:val="00943B71"/>
    <w:rsid w:val="0095476D"/>
    <w:rsid w:val="009618C2"/>
    <w:rsid w:val="009731FC"/>
    <w:rsid w:val="009C6F87"/>
    <w:rsid w:val="009C715F"/>
    <w:rsid w:val="009E6AD6"/>
    <w:rsid w:val="00A076C1"/>
    <w:rsid w:val="00A24E51"/>
    <w:rsid w:val="00A24F0A"/>
    <w:rsid w:val="00A361BA"/>
    <w:rsid w:val="00A755A3"/>
    <w:rsid w:val="00A911A4"/>
    <w:rsid w:val="00AA4B9D"/>
    <w:rsid w:val="00AB186A"/>
    <w:rsid w:val="00AD1094"/>
    <w:rsid w:val="00AD3114"/>
    <w:rsid w:val="00AE5F9C"/>
    <w:rsid w:val="00B11D8B"/>
    <w:rsid w:val="00B22C16"/>
    <w:rsid w:val="00B24832"/>
    <w:rsid w:val="00B51F6B"/>
    <w:rsid w:val="00B61F79"/>
    <w:rsid w:val="00B6226F"/>
    <w:rsid w:val="00B676B3"/>
    <w:rsid w:val="00B806B2"/>
    <w:rsid w:val="00BB03A6"/>
    <w:rsid w:val="00BB3FBC"/>
    <w:rsid w:val="00BC1DEE"/>
    <w:rsid w:val="00BC55B6"/>
    <w:rsid w:val="00BC74D4"/>
    <w:rsid w:val="00BD6D86"/>
    <w:rsid w:val="00BE2D71"/>
    <w:rsid w:val="00BE3F7D"/>
    <w:rsid w:val="00BE7245"/>
    <w:rsid w:val="00BF5172"/>
    <w:rsid w:val="00C15343"/>
    <w:rsid w:val="00C2690C"/>
    <w:rsid w:val="00C3771E"/>
    <w:rsid w:val="00C513A1"/>
    <w:rsid w:val="00C57342"/>
    <w:rsid w:val="00C619A8"/>
    <w:rsid w:val="00C63CBA"/>
    <w:rsid w:val="00C82C54"/>
    <w:rsid w:val="00CA025E"/>
    <w:rsid w:val="00CA42D0"/>
    <w:rsid w:val="00CB582B"/>
    <w:rsid w:val="00CC7E9C"/>
    <w:rsid w:val="00CD570F"/>
    <w:rsid w:val="00CD605A"/>
    <w:rsid w:val="00CD657F"/>
    <w:rsid w:val="00D1015E"/>
    <w:rsid w:val="00D326A0"/>
    <w:rsid w:val="00D566AF"/>
    <w:rsid w:val="00D709AC"/>
    <w:rsid w:val="00D74AC9"/>
    <w:rsid w:val="00DA1C30"/>
    <w:rsid w:val="00DA3C05"/>
    <w:rsid w:val="00DC236A"/>
    <w:rsid w:val="00DD5266"/>
    <w:rsid w:val="00DE26DD"/>
    <w:rsid w:val="00E24883"/>
    <w:rsid w:val="00E4554F"/>
    <w:rsid w:val="00E50BAE"/>
    <w:rsid w:val="00E57CC9"/>
    <w:rsid w:val="00E919EE"/>
    <w:rsid w:val="00EA1BCE"/>
    <w:rsid w:val="00EA6384"/>
    <w:rsid w:val="00EA66B3"/>
    <w:rsid w:val="00EE0ED9"/>
    <w:rsid w:val="00F03408"/>
    <w:rsid w:val="00F05C90"/>
    <w:rsid w:val="00F0668A"/>
    <w:rsid w:val="00F24947"/>
    <w:rsid w:val="00F45ED7"/>
    <w:rsid w:val="00F56330"/>
    <w:rsid w:val="00F73752"/>
    <w:rsid w:val="00F83C80"/>
    <w:rsid w:val="00F9345E"/>
    <w:rsid w:val="00F9515F"/>
    <w:rsid w:val="00FC340E"/>
    <w:rsid w:val="00FD24B3"/>
    <w:rsid w:val="00FD3CE2"/>
    <w:rsid w:val="00FD6EAC"/>
    <w:rsid w:val="00FE441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D594"/>
  <w15:chartTrackingRefBased/>
  <w15:docId w15:val="{ED85CF77-064F-4F00-9F68-D526C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45E"/>
    <w:pPr>
      <w:keepNext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F9345E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9345E"/>
    <w:pPr>
      <w:spacing w:line="360" w:lineRule="auto"/>
      <w:jc w:val="both"/>
    </w:pPr>
    <w:rPr>
      <w:rFonts w:ascii="Arial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9345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D2A22"/>
    <w:pPr>
      <w:spacing w:before="60" w:after="60"/>
      <w:ind w:left="851" w:hanging="295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3B49E6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8A"/>
  </w:style>
  <w:style w:type="paragraph" w:styleId="Stopka">
    <w:name w:val="footer"/>
    <w:basedOn w:val="Normalny"/>
    <w:link w:val="Stopka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8A"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2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98F3DFED915418FDCEBF99DC678B4" ma:contentTypeVersion="0" ma:contentTypeDescription="Utwórz nowy dokument." ma:contentTypeScope="" ma:versionID="21b30a3f8a6f5354cbc42a8865ec2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CE087-571C-4CFD-A997-B3451DE57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02FAF-52DA-47D2-B347-5E7DFA1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F20FB2-E8D4-4A5D-A402-98B580DCE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Poręczewska-Bereszko</cp:lastModifiedBy>
  <cp:revision>24</cp:revision>
  <cp:lastPrinted>2022-04-26T10:32:00Z</cp:lastPrinted>
  <dcterms:created xsi:type="dcterms:W3CDTF">2022-02-24T11:39:00Z</dcterms:created>
  <dcterms:modified xsi:type="dcterms:W3CDTF">2022-04-26T10:32:00Z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0x01010093698F3DFED915418FDCEBF99DC678B4</vt:lpwstr>
  </property>
</Properties>
</file>