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716EBA7F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022602">
        <w:rPr>
          <w:rFonts w:cstheme="minorHAnsi"/>
          <w:b/>
          <w:bCs/>
          <w:highlight w:val="yellow"/>
        </w:rPr>
        <w:t>82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</w:t>
      </w:r>
      <w:r w:rsidR="00022602">
        <w:rPr>
          <w:rFonts w:cstheme="minorHAnsi"/>
          <w:b/>
          <w:bCs/>
        </w:rPr>
        <w:t>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>godnie z obowiązkiem wynikającym z art. 117 ust. 4 ustawy Pzp,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22602"/>
    <w:rsid w:val="00046A87"/>
    <w:rsid w:val="000F7654"/>
    <w:rsid w:val="00102E61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D44DF"/>
    <w:rsid w:val="003F6CD1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49</cp:revision>
  <cp:lastPrinted>2023-09-21T08:26:00Z</cp:lastPrinted>
  <dcterms:created xsi:type="dcterms:W3CDTF">2021-01-02T16:25:00Z</dcterms:created>
  <dcterms:modified xsi:type="dcterms:W3CDTF">2024-04-19T11:45:00Z</dcterms:modified>
</cp:coreProperties>
</file>