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80" w:rsidRDefault="009B6280" w:rsidP="0032311B">
      <w:pPr>
        <w:spacing w:after="0" w:line="276" w:lineRule="auto"/>
        <w:jc w:val="center"/>
        <w:rPr>
          <w:rFonts w:ascii="Arial" w:hAnsi="Arial" w:cs="Arial"/>
          <w:b/>
        </w:rPr>
      </w:pPr>
    </w:p>
    <w:p w:rsidR="005F2E76" w:rsidRPr="00931FCB" w:rsidRDefault="005F2E76" w:rsidP="0032311B">
      <w:pPr>
        <w:spacing w:after="0" w:line="276" w:lineRule="auto"/>
        <w:jc w:val="center"/>
        <w:rPr>
          <w:rFonts w:ascii="Arial" w:hAnsi="Arial" w:cs="Arial"/>
          <w:b/>
          <w:color w:val="0070C0"/>
        </w:rPr>
      </w:pPr>
      <w:r w:rsidRPr="0032311B">
        <w:rPr>
          <w:rFonts w:ascii="Arial" w:hAnsi="Arial" w:cs="Arial"/>
          <w:b/>
        </w:rPr>
        <w:t>SZCZEGÓ</w:t>
      </w:r>
      <w:r w:rsidR="008B71EE">
        <w:rPr>
          <w:rFonts w:ascii="Arial" w:hAnsi="Arial" w:cs="Arial"/>
          <w:b/>
        </w:rPr>
        <w:t>ŁOWY OPIS PRZEDMIOTU ZAMÓWIENIA</w:t>
      </w:r>
    </w:p>
    <w:p w:rsidR="005F2E76" w:rsidRPr="00931FCB" w:rsidRDefault="005F2E76" w:rsidP="0032311B">
      <w:pPr>
        <w:spacing w:after="0" w:line="276" w:lineRule="auto"/>
        <w:jc w:val="center"/>
        <w:rPr>
          <w:rFonts w:ascii="Arial" w:hAnsi="Arial" w:cs="Arial"/>
          <w:b/>
          <w:color w:val="0070C0"/>
        </w:rPr>
      </w:pPr>
    </w:p>
    <w:p w:rsidR="00044B81" w:rsidRPr="0032311B" w:rsidRDefault="00044B81" w:rsidP="0032311B">
      <w:pPr>
        <w:tabs>
          <w:tab w:val="num" w:pos="1080"/>
        </w:tabs>
        <w:spacing w:after="0" w:line="276" w:lineRule="auto"/>
        <w:jc w:val="center"/>
        <w:rPr>
          <w:rFonts w:ascii="Arial" w:hAnsi="Arial" w:cs="Arial"/>
          <w:b/>
        </w:rPr>
      </w:pPr>
      <w:r w:rsidRPr="0032311B">
        <w:rPr>
          <w:rFonts w:ascii="Arial" w:hAnsi="Arial" w:cs="Arial"/>
          <w:i/>
        </w:rPr>
        <w:t>dotyczy postę</w:t>
      </w:r>
      <w:r w:rsidR="005F2E76" w:rsidRPr="0032311B">
        <w:rPr>
          <w:rFonts w:ascii="Arial" w:hAnsi="Arial" w:cs="Arial"/>
          <w:i/>
        </w:rPr>
        <w:t xml:space="preserve">powania pn.: </w:t>
      </w:r>
      <w:r w:rsidRPr="0032311B">
        <w:rPr>
          <w:rFonts w:ascii="Arial" w:hAnsi="Arial" w:cs="Arial"/>
          <w:b/>
        </w:rPr>
        <w:t>„</w:t>
      </w:r>
      <w:r w:rsidRPr="0032311B">
        <w:rPr>
          <w:rFonts w:ascii="Arial" w:hAnsi="Arial" w:cs="Arial"/>
          <w:b/>
          <w:bCs/>
        </w:rPr>
        <w:t xml:space="preserve">Dostawa i sfinansowanie w formie leasingu operacyjnego </w:t>
      </w:r>
      <w:r w:rsidR="00CB2169" w:rsidRPr="0032311B">
        <w:rPr>
          <w:rFonts w:ascii="Arial" w:hAnsi="Arial" w:cs="Arial"/>
          <w:b/>
          <w:bCs/>
        </w:rPr>
        <w:t>samochodu do wywozu odpadów</w:t>
      </w:r>
      <w:r w:rsidR="000A6FC6">
        <w:rPr>
          <w:rFonts w:ascii="Arial" w:hAnsi="Arial" w:cs="Arial"/>
          <w:b/>
          <w:bCs/>
        </w:rPr>
        <w:t xml:space="preserve"> z funkcją mycia pojemników</w:t>
      </w:r>
      <w:r w:rsidRPr="0032311B">
        <w:rPr>
          <w:rFonts w:ascii="Arial" w:hAnsi="Arial" w:cs="Arial"/>
          <w:b/>
        </w:rPr>
        <w:t>”</w:t>
      </w:r>
    </w:p>
    <w:p w:rsidR="002D3B58" w:rsidRPr="0032311B" w:rsidRDefault="002D3B58" w:rsidP="0032311B">
      <w:pPr>
        <w:spacing w:after="0" w:line="276" w:lineRule="auto"/>
        <w:jc w:val="both"/>
        <w:rPr>
          <w:rFonts w:ascii="Arial" w:hAnsi="Arial" w:cs="Arial"/>
          <w:i/>
        </w:rPr>
      </w:pPr>
    </w:p>
    <w:p w:rsidR="00DE4A1C" w:rsidRPr="008D7427" w:rsidRDefault="00DE4A1C" w:rsidP="008D7427">
      <w:pPr>
        <w:pStyle w:val="NormalnyWeb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D7427">
        <w:rPr>
          <w:rFonts w:ascii="Arial" w:hAnsi="Arial" w:cs="Arial"/>
          <w:sz w:val="22"/>
          <w:szCs w:val="22"/>
        </w:rPr>
        <w:t>Przedmiotem zamówienia jest nabycie i przekazanie Zamawiającemu do odpłatnego korzystania w ramach umowy leasingu operacyjnego na umówione raty leasingowe, w okresie obowiązywania umowy leasingu, od daty podpisania protokołu odbioru przedmiotu leasingu.</w:t>
      </w:r>
    </w:p>
    <w:p w:rsidR="005F2E76" w:rsidRDefault="005F2E76" w:rsidP="008D7427">
      <w:pPr>
        <w:spacing w:after="0" w:line="276" w:lineRule="auto"/>
        <w:jc w:val="both"/>
        <w:rPr>
          <w:b/>
          <w:i/>
        </w:rPr>
      </w:pPr>
    </w:p>
    <w:p w:rsidR="00DE4A1C" w:rsidRPr="0032311B" w:rsidRDefault="00DE4A1C" w:rsidP="009B6280">
      <w:pPr>
        <w:spacing w:after="0" w:line="276" w:lineRule="auto"/>
        <w:jc w:val="both"/>
        <w:rPr>
          <w:b/>
          <w:i/>
        </w:rPr>
      </w:pPr>
    </w:p>
    <w:p w:rsidR="004A3A0B" w:rsidRPr="004A3A0B" w:rsidRDefault="004A3A0B" w:rsidP="0032311B">
      <w:pPr>
        <w:numPr>
          <w:ilvl w:val="1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b/>
          <w:kern w:val="20"/>
          <w:u w:val="single"/>
        </w:rPr>
      </w:pPr>
      <w:r w:rsidRPr="004A3A0B">
        <w:rPr>
          <w:rFonts w:ascii="Arial" w:eastAsia="Calibri" w:hAnsi="Arial" w:cs="Arial"/>
          <w:b/>
          <w:kern w:val="20"/>
          <w:u w:val="single"/>
        </w:rPr>
        <w:t>PARAMETRY TECHNICZNE SAMOCHODU TYPU ŚMIECIARKA:</w:t>
      </w:r>
    </w:p>
    <w:p w:rsidR="004A3A0B" w:rsidRPr="003C6852" w:rsidRDefault="004A3A0B" w:rsidP="0032311B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Calibri" w:hAnsi="Arial" w:cs="Arial"/>
          <w:b/>
          <w:kern w:val="20"/>
          <w:highlight w:val="yellow"/>
          <w:u w:val="single"/>
        </w:rPr>
      </w:pPr>
    </w:p>
    <w:p w:rsidR="004A3A0B" w:rsidRPr="003C6852" w:rsidRDefault="004A3A0B" w:rsidP="00E31F8A">
      <w:pPr>
        <w:pStyle w:val="Akapitzlist"/>
        <w:numPr>
          <w:ilvl w:val="0"/>
          <w:numId w:val="10"/>
        </w:numPr>
        <w:spacing w:line="276" w:lineRule="auto"/>
        <w:ind w:left="426" w:hanging="284"/>
        <w:rPr>
          <w:sz w:val="22"/>
          <w:szCs w:val="22"/>
        </w:rPr>
      </w:pPr>
      <w:r w:rsidRPr="003C6852">
        <w:rPr>
          <w:sz w:val="22"/>
          <w:szCs w:val="22"/>
        </w:rPr>
        <w:t xml:space="preserve">Zabudowa </w:t>
      </w:r>
      <w:r w:rsidR="00E80B05">
        <w:rPr>
          <w:sz w:val="22"/>
          <w:szCs w:val="22"/>
        </w:rPr>
        <w:t>fabrycznie nowa</w:t>
      </w:r>
      <w:r w:rsidRPr="003C6852">
        <w:rPr>
          <w:sz w:val="22"/>
          <w:szCs w:val="22"/>
        </w:rPr>
        <w:t xml:space="preserve"> </w:t>
      </w:r>
      <w:r w:rsidR="00E80B05">
        <w:rPr>
          <w:sz w:val="22"/>
          <w:szCs w:val="22"/>
        </w:rPr>
        <w:t>podwozie fabrycznie nowe</w:t>
      </w:r>
      <w:r w:rsidRPr="003C6852">
        <w:rPr>
          <w:sz w:val="22"/>
          <w:szCs w:val="22"/>
        </w:rPr>
        <w:t xml:space="preserve"> 6x2, 26 t DMC </w:t>
      </w:r>
    </w:p>
    <w:p w:rsidR="004A3A0B" w:rsidRPr="000A6FC6" w:rsidRDefault="004A3A0B" w:rsidP="00E31F8A">
      <w:pPr>
        <w:pStyle w:val="Akapitzlist"/>
        <w:numPr>
          <w:ilvl w:val="0"/>
          <w:numId w:val="10"/>
        </w:numPr>
        <w:spacing w:line="276" w:lineRule="auto"/>
        <w:ind w:left="426" w:hanging="284"/>
        <w:rPr>
          <w:sz w:val="22"/>
          <w:szCs w:val="22"/>
        </w:rPr>
      </w:pPr>
      <w:r w:rsidRPr="003C6852">
        <w:rPr>
          <w:b/>
          <w:bCs/>
          <w:color w:val="000000"/>
          <w:sz w:val="22"/>
          <w:szCs w:val="22"/>
        </w:rPr>
        <w:t xml:space="preserve">Rok produkcji </w:t>
      </w:r>
      <w:r w:rsidR="003C6852" w:rsidRPr="000A6FC6">
        <w:rPr>
          <w:b/>
          <w:bCs/>
          <w:color w:val="000000"/>
          <w:sz w:val="22"/>
          <w:szCs w:val="22"/>
        </w:rPr>
        <w:t xml:space="preserve">- </w:t>
      </w:r>
      <w:r w:rsidRPr="000A6FC6">
        <w:rPr>
          <w:b/>
          <w:bCs/>
          <w:sz w:val="22"/>
          <w:szCs w:val="22"/>
        </w:rPr>
        <w:t xml:space="preserve">po </w:t>
      </w:r>
      <w:r w:rsidR="000A6FC6" w:rsidRPr="000A6FC6">
        <w:rPr>
          <w:b/>
          <w:bCs/>
          <w:sz w:val="22"/>
          <w:szCs w:val="22"/>
        </w:rPr>
        <w:t>2021 r.</w:t>
      </w:r>
    </w:p>
    <w:p w:rsidR="004A3A0B" w:rsidRPr="003C6852" w:rsidRDefault="004A3A0B" w:rsidP="00E31F8A">
      <w:pPr>
        <w:pStyle w:val="Akapitzlist"/>
        <w:numPr>
          <w:ilvl w:val="0"/>
          <w:numId w:val="10"/>
        </w:numPr>
        <w:spacing w:line="276" w:lineRule="auto"/>
        <w:ind w:left="426" w:hanging="284"/>
        <w:rPr>
          <w:sz w:val="22"/>
          <w:szCs w:val="22"/>
        </w:rPr>
      </w:pPr>
      <w:r w:rsidRPr="003C6852">
        <w:rPr>
          <w:b/>
          <w:color w:val="000000"/>
          <w:sz w:val="22"/>
          <w:szCs w:val="22"/>
        </w:rPr>
        <w:t>Przeznaczenie pojazdu</w:t>
      </w:r>
    </w:p>
    <w:p w:rsidR="000A6FC6" w:rsidRPr="000A6FC6" w:rsidRDefault="000A6FC6" w:rsidP="00E31F8A">
      <w:pPr>
        <w:pStyle w:val="Akapitzlist"/>
        <w:widowControl w:val="0"/>
        <w:numPr>
          <w:ilvl w:val="3"/>
          <w:numId w:val="3"/>
        </w:numPr>
        <w:tabs>
          <w:tab w:val="left" w:pos="426"/>
        </w:tabs>
        <w:spacing w:after="0" w:line="276" w:lineRule="auto"/>
        <w:ind w:left="709" w:hanging="425"/>
        <w:jc w:val="left"/>
        <w:rPr>
          <w:color w:val="000000"/>
          <w:sz w:val="22"/>
          <w:szCs w:val="22"/>
        </w:rPr>
      </w:pPr>
      <w:r w:rsidRPr="000A6FC6">
        <w:rPr>
          <w:color w:val="000000"/>
          <w:sz w:val="22"/>
          <w:szCs w:val="22"/>
        </w:rPr>
        <w:t>Śmieciarka ze zgniotem, wyposażona w urządzenie do mycia pojemników od 120l do 1100l oraz lancą do ręcznego mycia.</w:t>
      </w:r>
    </w:p>
    <w:p w:rsidR="000A6FC6" w:rsidRPr="000A6FC6" w:rsidRDefault="000A6FC6" w:rsidP="00E31F8A">
      <w:pPr>
        <w:pStyle w:val="Akapitzlist"/>
        <w:widowControl w:val="0"/>
        <w:numPr>
          <w:ilvl w:val="3"/>
          <w:numId w:val="3"/>
        </w:numPr>
        <w:tabs>
          <w:tab w:val="left" w:pos="426"/>
        </w:tabs>
        <w:spacing w:after="0" w:line="276" w:lineRule="auto"/>
        <w:ind w:left="709" w:hanging="425"/>
        <w:jc w:val="left"/>
        <w:rPr>
          <w:color w:val="000000"/>
          <w:sz w:val="22"/>
          <w:szCs w:val="22"/>
        </w:rPr>
      </w:pPr>
      <w:r w:rsidRPr="000A6FC6">
        <w:rPr>
          <w:color w:val="000000"/>
          <w:sz w:val="22"/>
          <w:szCs w:val="22"/>
        </w:rPr>
        <w:t>Odbiór odpadów z jednoczesną funkcją mycia pojemników.</w:t>
      </w:r>
    </w:p>
    <w:p w:rsidR="000A6FC6" w:rsidRPr="000A6FC6" w:rsidRDefault="000A6FC6" w:rsidP="00E31F8A">
      <w:pPr>
        <w:pStyle w:val="Akapitzlist"/>
        <w:widowControl w:val="0"/>
        <w:numPr>
          <w:ilvl w:val="0"/>
          <w:numId w:val="3"/>
        </w:numPr>
        <w:tabs>
          <w:tab w:val="left" w:pos="684"/>
        </w:tabs>
        <w:spacing w:after="0" w:line="276" w:lineRule="auto"/>
        <w:ind w:hanging="425"/>
        <w:jc w:val="left"/>
        <w:rPr>
          <w:color w:val="000000"/>
          <w:sz w:val="22"/>
          <w:szCs w:val="22"/>
        </w:rPr>
      </w:pPr>
      <w:r w:rsidRPr="000A6FC6">
        <w:rPr>
          <w:color w:val="000000"/>
          <w:sz w:val="22"/>
          <w:szCs w:val="22"/>
        </w:rPr>
        <w:t>Drogi utwardzone i nieutwardzone</w:t>
      </w:r>
    </w:p>
    <w:p w:rsidR="000A6FC6" w:rsidRPr="000A6FC6" w:rsidRDefault="000A6FC6" w:rsidP="00E31F8A">
      <w:pPr>
        <w:pStyle w:val="Akapitzlist"/>
        <w:widowControl w:val="0"/>
        <w:numPr>
          <w:ilvl w:val="0"/>
          <w:numId w:val="3"/>
        </w:numPr>
        <w:tabs>
          <w:tab w:val="left" w:pos="684"/>
        </w:tabs>
        <w:spacing w:after="0" w:line="276" w:lineRule="auto"/>
        <w:ind w:hanging="425"/>
        <w:jc w:val="left"/>
        <w:rPr>
          <w:color w:val="000000"/>
          <w:sz w:val="22"/>
          <w:szCs w:val="22"/>
        </w:rPr>
      </w:pPr>
      <w:r w:rsidRPr="000A6FC6">
        <w:rPr>
          <w:color w:val="000000"/>
          <w:sz w:val="22"/>
          <w:szCs w:val="22"/>
        </w:rPr>
        <w:t xml:space="preserve">Stopień zanieczyszczenia nawierzchni </w:t>
      </w:r>
      <w:r w:rsidRPr="000A6FC6">
        <w:rPr>
          <w:color w:val="000000"/>
          <w:sz w:val="22"/>
          <w:szCs w:val="22"/>
        </w:rPr>
        <w:noBreakHyphen/>
        <w:t xml:space="preserve"> średni</w:t>
      </w:r>
    </w:p>
    <w:p w:rsidR="000A6FC6" w:rsidRPr="000A6FC6" w:rsidRDefault="000A6FC6" w:rsidP="00E31F8A">
      <w:pPr>
        <w:pStyle w:val="Akapitzlist"/>
        <w:widowControl w:val="0"/>
        <w:numPr>
          <w:ilvl w:val="0"/>
          <w:numId w:val="3"/>
        </w:numPr>
        <w:tabs>
          <w:tab w:val="left" w:pos="684"/>
        </w:tabs>
        <w:spacing w:after="0" w:line="276" w:lineRule="auto"/>
        <w:ind w:hanging="425"/>
        <w:jc w:val="left"/>
        <w:rPr>
          <w:color w:val="000000"/>
          <w:sz w:val="22"/>
          <w:szCs w:val="22"/>
        </w:rPr>
      </w:pPr>
      <w:r w:rsidRPr="000A6FC6">
        <w:rPr>
          <w:color w:val="000000"/>
          <w:sz w:val="22"/>
          <w:szCs w:val="22"/>
        </w:rPr>
        <w:t>Transport dystrybucyjny</w:t>
      </w:r>
    </w:p>
    <w:p w:rsidR="000A6FC6" w:rsidRPr="000A6FC6" w:rsidRDefault="000A6FC6" w:rsidP="00E31F8A">
      <w:pPr>
        <w:pStyle w:val="Akapitzlist"/>
        <w:widowControl w:val="0"/>
        <w:numPr>
          <w:ilvl w:val="0"/>
          <w:numId w:val="3"/>
        </w:numPr>
        <w:tabs>
          <w:tab w:val="left" w:pos="684"/>
        </w:tabs>
        <w:spacing w:after="0" w:line="276" w:lineRule="auto"/>
        <w:ind w:hanging="425"/>
        <w:jc w:val="left"/>
        <w:rPr>
          <w:color w:val="000000"/>
          <w:sz w:val="22"/>
          <w:szCs w:val="22"/>
        </w:rPr>
      </w:pPr>
      <w:r w:rsidRPr="000A6FC6">
        <w:rPr>
          <w:color w:val="000000"/>
          <w:sz w:val="22"/>
          <w:szCs w:val="22"/>
        </w:rPr>
        <w:t>Teren przeważająco płaski</w:t>
      </w:r>
    </w:p>
    <w:p w:rsidR="000A6FC6" w:rsidRPr="000A6FC6" w:rsidRDefault="000A6FC6" w:rsidP="00E31F8A">
      <w:pPr>
        <w:pStyle w:val="Akapitzlist"/>
        <w:widowControl w:val="0"/>
        <w:numPr>
          <w:ilvl w:val="0"/>
          <w:numId w:val="3"/>
        </w:numPr>
        <w:tabs>
          <w:tab w:val="left" w:pos="684"/>
        </w:tabs>
        <w:spacing w:after="0" w:line="276" w:lineRule="auto"/>
        <w:ind w:hanging="425"/>
        <w:jc w:val="left"/>
        <w:rPr>
          <w:color w:val="000000"/>
          <w:sz w:val="22"/>
          <w:szCs w:val="22"/>
        </w:rPr>
      </w:pPr>
      <w:r w:rsidRPr="000A6FC6">
        <w:rPr>
          <w:color w:val="000000"/>
          <w:sz w:val="22"/>
          <w:szCs w:val="22"/>
        </w:rPr>
        <w:t>Maksymalna wysokość pojazdu 4,0 m</w:t>
      </w:r>
    </w:p>
    <w:p w:rsidR="000A6FC6" w:rsidRPr="000A6FC6" w:rsidRDefault="000A6FC6" w:rsidP="00E31F8A">
      <w:pPr>
        <w:pStyle w:val="Akapitzlist"/>
        <w:widowControl w:val="0"/>
        <w:numPr>
          <w:ilvl w:val="0"/>
          <w:numId w:val="3"/>
        </w:numPr>
        <w:tabs>
          <w:tab w:val="left" w:pos="684"/>
        </w:tabs>
        <w:spacing w:after="0" w:line="276" w:lineRule="auto"/>
        <w:ind w:hanging="425"/>
        <w:jc w:val="left"/>
        <w:rPr>
          <w:color w:val="000000"/>
          <w:sz w:val="22"/>
          <w:szCs w:val="22"/>
        </w:rPr>
      </w:pPr>
      <w:r w:rsidRPr="000A6FC6">
        <w:rPr>
          <w:color w:val="000000"/>
          <w:sz w:val="22"/>
          <w:szCs w:val="22"/>
        </w:rPr>
        <w:t>Kierownica z lewej strony</w:t>
      </w:r>
    </w:p>
    <w:p w:rsidR="004A3A0B" w:rsidRPr="004A3A0B" w:rsidRDefault="004A3A0B" w:rsidP="000A6FC6">
      <w:pPr>
        <w:widowControl w:val="0"/>
        <w:tabs>
          <w:tab w:val="left" w:pos="684"/>
        </w:tabs>
        <w:spacing w:after="0" w:line="276" w:lineRule="auto"/>
        <w:ind w:left="720"/>
        <w:jc w:val="both"/>
        <w:rPr>
          <w:rFonts w:ascii="Arial" w:eastAsia="Calibri" w:hAnsi="Arial" w:cs="Arial"/>
          <w:color w:val="000000"/>
          <w:kern w:val="20"/>
        </w:rPr>
      </w:pPr>
    </w:p>
    <w:p w:rsidR="004A3A0B" w:rsidRPr="0032311B" w:rsidRDefault="004A3A0B" w:rsidP="00E31F8A">
      <w:pPr>
        <w:pStyle w:val="Akapitzlist"/>
        <w:widowControl w:val="0"/>
        <w:numPr>
          <w:ilvl w:val="0"/>
          <w:numId w:val="11"/>
        </w:numPr>
        <w:spacing w:line="276" w:lineRule="auto"/>
        <w:ind w:hanging="578"/>
        <w:rPr>
          <w:b/>
          <w:bCs/>
          <w:color w:val="000000"/>
          <w:sz w:val="22"/>
          <w:szCs w:val="22"/>
        </w:rPr>
      </w:pPr>
      <w:r w:rsidRPr="0032311B">
        <w:rPr>
          <w:b/>
          <w:bCs/>
          <w:color w:val="000000"/>
          <w:sz w:val="22"/>
          <w:szCs w:val="22"/>
        </w:rPr>
        <w:t>Główne elementy pojazdu</w:t>
      </w:r>
    </w:p>
    <w:p w:rsidR="000A6FC6" w:rsidRPr="00700670" w:rsidRDefault="004A3A0B" w:rsidP="00E80B05">
      <w:pPr>
        <w:pStyle w:val="Akapitzlist"/>
        <w:widowControl w:val="0"/>
        <w:numPr>
          <w:ilvl w:val="0"/>
          <w:numId w:val="2"/>
        </w:numPr>
        <w:tabs>
          <w:tab w:val="left" w:pos="480"/>
          <w:tab w:val="left" w:pos="684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color w:val="000000"/>
          <w:sz w:val="22"/>
          <w:szCs w:val="22"/>
        </w:rPr>
      </w:pPr>
      <w:r w:rsidRPr="004A3A0B">
        <w:rPr>
          <w:color w:val="000000"/>
        </w:rPr>
        <w:t xml:space="preserve">    </w:t>
      </w:r>
      <w:r w:rsidR="000A6FC6" w:rsidRPr="00700670">
        <w:rPr>
          <w:color w:val="000000"/>
          <w:sz w:val="22"/>
          <w:szCs w:val="22"/>
        </w:rPr>
        <w:t xml:space="preserve">Kabina krótka, dzienna. </w:t>
      </w:r>
      <w:r w:rsidR="000A6FC6" w:rsidRPr="00700670">
        <w:rPr>
          <w:color w:val="00B050"/>
          <w:sz w:val="22"/>
          <w:szCs w:val="22"/>
        </w:rPr>
        <w:t xml:space="preserve"> </w:t>
      </w:r>
    </w:p>
    <w:p w:rsidR="000A6FC6" w:rsidRPr="00700670" w:rsidRDefault="000A6FC6" w:rsidP="00E80B05">
      <w:pPr>
        <w:pStyle w:val="Akapitzlist"/>
        <w:widowControl w:val="0"/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color w:val="000000"/>
          <w:sz w:val="22"/>
          <w:szCs w:val="22"/>
        </w:rPr>
      </w:pPr>
      <w:r w:rsidRPr="00700670">
        <w:rPr>
          <w:sz w:val="22"/>
          <w:szCs w:val="22"/>
        </w:rPr>
        <w:t>Ładowność pojazdu min. 10000 kg.</w:t>
      </w:r>
    </w:p>
    <w:p w:rsidR="000A6FC6" w:rsidRPr="00700670" w:rsidRDefault="000A6FC6" w:rsidP="00E80B05">
      <w:pPr>
        <w:pStyle w:val="Akapitzlist"/>
        <w:widowControl w:val="0"/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Rozstaw osi 3600-3900 mm ( liczone od</w:t>
      </w:r>
      <w:r w:rsidR="00E80B05">
        <w:rPr>
          <w:color w:val="000000"/>
          <w:sz w:val="22"/>
          <w:szCs w:val="22"/>
        </w:rPr>
        <w:t xml:space="preserve"> osi pierwszej do osi napędowej</w:t>
      </w:r>
      <w:r w:rsidRPr="00700670">
        <w:rPr>
          <w:color w:val="000000"/>
          <w:sz w:val="22"/>
          <w:szCs w:val="22"/>
        </w:rPr>
        <w:t>)</w:t>
      </w:r>
    </w:p>
    <w:p w:rsidR="000A6FC6" w:rsidRPr="00700670" w:rsidRDefault="000A6FC6" w:rsidP="00E80B05">
      <w:pPr>
        <w:pStyle w:val="Akapitzlist"/>
        <w:widowControl w:val="0"/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Zewnętrzna osłona przeciwsłoneczna ze światłami obrysowymi.</w:t>
      </w:r>
    </w:p>
    <w:p w:rsidR="000A6FC6" w:rsidRPr="00700670" w:rsidRDefault="000A6FC6" w:rsidP="00E80B05">
      <w:pPr>
        <w:pStyle w:val="Akapitzlist"/>
        <w:widowControl w:val="0"/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Światła do jazdy dziennej LED wbudowane w reflektory dzienne.</w:t>
      </w:r>
    </w:p>
    <w:p w:rsidR="000A6FC6" w:rsidRPr="00700670" w:rsidRDefault="000A6FC6" w:rsidP="00E80B05">
      <w:pPr>
        <w:pStyle w:val="Akapitzlist"/>
        <w:widowControl w:val="0"/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Reflektory przednie wykonane z tworzywa odpornego na uderzenia z regulatorem poziomu.</w:t>
      </w:r>
    </w:p>
    <w:p w:rsidR="000A6FC6" w:rsidRPr="00700670" w:rsidRDefault="000A6FC6" w:rsidP="00E80B05">
      <w:pPr>
        <w:pStyle w:val="Akapitzlist"/>
        <w:widowControl w:val="0"/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sz w:val="22"/>
          <w:szCs w:val="22"/>
        </w:rPr>
      </w:pPr>
      <w:r w:rsidRPr="00700670">
        <w:rPr>
          <w:sz w:val="22"/>
          <w:szCs w:val="22"/>
        </w:rPr>
        <w:t>Dwa światła ostrzegawcze LED lub podłużna belka świetlna LED na dachu kabiny.</w:t>
      </w:r>
    </w:p>
    <w:p w:rsidR="000A6FC6" w:rsidRPr="00700670" w:rsidRDefault="000A6FC6" w:rsidP="00E80B05">
      <w:pPr>
        <w:pStyle w:val="Akapitzlist"/>
        <w:widowControl w:val="0"/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Kierownica regulowana w dwóch poziomach.</w:t>
      </w:r>
    </w:p>
    <w:p w:rsidR="000A6FC6" w:rsidRPr="00700670" w:rsidRDefault="000A6FC6" w:rsidP="00E80B05">
      <w:pPr>
        <w:pStyle w:val="Akapitzlist"/>
        <w:widowControl w:val="0"/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Klimatyzacja kabiny wyposażona w filtr pyłkowy.</w:t>
      </w:r>
    </w:p>
    <w:p w:rsidR="000A6FC6" w:rsidRPr="00700670" w:rsidRDefault="000A6FC6" w:rsidP="00E80B05">
      <w:pPr>
        <w:pStyle w:val="Akapitzlist"/>
        <w:widowControl w:val="0"/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Interaktywny program wsparcia kierowcy z informacjami wyświetlanymi na wyświetlaczu głównym z możliwością wykonania diagnostyki pojazdu.</w:t>
      </w:r>
    </w:p>
    <w:p w:rsidR="004A3A0B" w:rsidRPr="004A3A0B" w:rsidRDefault="004A3A0B" w:rsidP="000A6FC6">
      <w:pPr>
        <w:widowControl w:val="0"/>
        <w:tabs>
          <w:tab w:val="left" w:pos="480"/>
          <w:tab w:val="left" w:pos="684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:rsidR="004A3A0B" w:rsidRPr="0032311B" w:rsidRDefault="004A3A0B" w:rsidP="00E31F8A">
      <w:pPr>
        <w:pStyle w:val="Akapitzlist"/>
        <w:widowControl w:val="0"/>
        <w:numPr>
          <w:ilvl w:val="0"/>
          <w:numId w:val="11"/>
        </w:numPr>
        <w:spacing w:line="276" w:lineRule="auto"/>
        <w:rPr>
          <w:b/>
          <w:bCs/>
          <w:color w:val="000000"/>
          <w:sz w:val="22"/>
          <w:szCs w:val="22"/>
        </w:rPr>
      </w:pPr>
      <w:r w:rsidRPr="0032311B">
        <w:rPr>
          <w:b/>
          <w:bCs/>
          <w:color w:val="000000"/>
          <w:sz w:val="22"/>
          <w:szCs w:val="22"/>
        </w:rPr>
        <w:t>Pakiety</w:t>
      </w:r>
    </w:p>
    <w:p w:rsidR="004A3A0B" w:rsidRPr="004A3A0B" w:rsidRDefault="004A3A0B" w:rsidP="00E31F8A">
      <w:pPr>
        <w:widowControl w:val="0"/>
        <w:numPr>
          <w:ilvl w:val="0"/>
          <w:numId w:val="4"/>
        </w:numPr>
        <w:tabs>
          <w:tab w:val="left" w:pos="684"/>
        </w:tabs>
        <w:spacing w:after="0" w:line="276" w:lineRule="auto"/>
        <w:ind w:hanging="578"/>
        <w:jc w:val="both"/>
        <w:rPr>
          <w:rFonts w:ascii="Arial" w:eastAsia="Calibri" w:hAnsi="Arial" w:cs="Arial"/>
          <w:color w:val="000000"/>
          <w:kern w:val="20"/>
        </w:rPr>
      </w:pPr>
      <w:r w:rsidRPr="004A3A0B">
        <w:rPr>
          <w:rFonts w:ascii="Arial" w:eastAsia="Calibri" w:hAnsi="Arial" w:cs="Arial"/>
          <w:color w:val="000000"/>
          <w:kern w:val="20"/>
        </w:rPr>
        <w:t xml:space="preserve">System audio oferujący podstawowe funkcje. </w:t>
      </w:r>
    </w:p>
    <w:p w:rsidR="004A3A0B" w:rsidRPr="004A3A0B" w:rsidRDefault="004A3A0B" w:rsidP="00E31F8A">
      <w:pPr>
        <w:widowControl w:val="0"/>
        <w:numPr>
          <w:ilvl w:val="0"/>
          <w:numId w:val="4"/>
        </w:numPr>
        <w:tabs>
          <w:tab w:val="left" w:pos="684"/>
        </w:tabs>
        <w:spacing w:after="200" w:line="276" w:lineRule="auto"/>
        <w:ind w:hanging="578"/>
        <w:jc w:val="both"/>
        <w:rPr>
          <w:rFonts w:ascii="Arial" w:eastAsia="Calibri" w:hAnsi="Arial" w:cs="Arial"/>
          <w:color w:val="000000"/>
          <w:kern w:val="20"/>
        </w:rPr>
      </w:pPr>
      <w:r w:rsidRPr="004A3A0B">
        <w:rPr>
          <w:rFonts w:ascii="Arial" w:eastAsia="Calibri" w:hAnsi="Arial" w:cs="Arial"/>
          <w:color w:val="000000"/>
          <w:kern w:val="20"/>
        </w:rPr>
        <w:t>Zawiera radio i odtwarzacz płyt CD lub USB</w:t>
      </w:r>
    </w:p>
    <w:p w:rsidR="000A6FC6" w:rsidRDefault="000A6FC6">
      <w:pPr>
        <w:rPr>
          <w:rFonts w:ascii="Arial" w:eastAsia="Calibri" w:hAnsi="Arial" w:cs="Arial"/>
          <w:b/>
          <w:bCs/>
          <w:color w:val="000000"/>
          <w:kern w:val="20"/>
        </w:rPr>
      </w:pPr>
      <w:r>
        <w:rPr>
          <w:b/>
          <w:bCs/>
          <w:color w:val="000000"/>
        </w:rPr>
        <w:br w:type="page"/>
      </w:r>
    </w:p>
    <w:p w:rsidR="004A3A0B" w:rsidRPr="0032311B" w:rsidRDefault="004A3A0B" w:rsidP="00E31F8A">
      <w:pPr>
        <w:pStyle w:val="Akapitzlist"/>
        <w:widowControl w:val="0"/>
        <w:numPr>
          <w:ilvl w:val="0"/>
          <w:numId w:val="11"/>
        </w:numPr>
        <w:spacing w:line="276" w:lineRule="auto"/>
        <w:rPr>
          <w:b/>
          <w:bCs/>
          <w:color w:val="000000"/>
          <w:sz w:val="22"/>
          <w:szCs w:val="22"/>
        </w:rPr>
      </w:pPr>
      <w:r w:rsidRPr="0032311B">
        <w:rPr>
          <w:b/>
          <w:bCs/>
          <w:color w:val="000000"/>
          <w:sz w:val="22"/>
          <w:szCs w:val="22"/>
        </w:rPr>
        <w:lastRenderedPageBreak/>
        <w:t>Elementy podwozia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B050"/>
          <w:sz w:val="22"/>
          <w:szCs w:val="22"/>
        </w:rPr>
      </w:pPr>
      <w:r w:rsidRPr="00700670">
        <w:rPr>
          <w:color w:val="000000"/>
          <w:sz w:val="22"/>
          <w:szCs w:val="22"/>
        </w:rPr>
        <w:t>Oś przednia na zawieszeniu piórowym o nośności technicznej min. 8.0 t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Oś napędowa na zawieszeniu pneumatycznym o nośności min. 11,5 t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Oś wleczona skrętna i podnoszona na zawieszeniu pneumatycznym o nośności min. 7,5 t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Hamulce tarczowe wentylowane dla wszystkich kół.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Elektroniczny system hamulcowy ABS.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Sterowanie zawieszeniem pneumatycznym  z pilota.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2 akumulatory min. 200 Ah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Akumulatory bezobsługowe.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Ręczny wyłącznik prądu na ramie pojazdu z prawej strony.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 xml:space="preserve">Zbiornik paliwa  300-340 l 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 xml:space="preserve">Fabryczna przystawka odbioru mocy od silnikowa do napędu zabudowy śmieciarki 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Wlew paliwa z osłoną przelewową z korkiem wlewu paliwa na klucz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 xml:space="preserve">Tłumik poziomy rura wydechowa pionowo do góry </w:t>
      </w:r>
      <w:r w:rsidRPr="00700670">
        <w:rPr>
          <w:sz w:val="22"/>
          <w:szCs w:val="22"/>
        </w:rPr>
        <w:t xml:space="preserve">lub z wylotem spalin na prawą stronę 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Stalowa osłona tłumika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Winda koła + koło zapasowe mocowane tymczasowo na ramie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Dwa kliny pod koła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Boczne osłony przeciw najazdowe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Lampy obrysowe z boku i z tyłu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Zbiornik na wodę czystą o pojemności 25 - 30 litrów z dozownikiem na mydło.</w:t>
      </w:r>
    </w:p>
    <w:p w:rsidR="000A6FC6" w:rsidRPr="00700670" w:rsidRDefault="000A6FC6" w:rsidP="00E31F8A">
      <w:pPr>
        <w:pStyle w:val="Akapitzlist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578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Zaczep do holowania z przodu</w:t>
      </w:r>
    </w:p>
    <w:p w:rsidR="004A3A0B" w:rsidRPr="004A3A0B" w:rsidRDefault="004A3A0B" w:rsidP="0032311B">
      <w:pPr>
        <w:widowControl w:val="0"/>
        <w:tabs>
          <w:tab w:val="left" w:pos="684"/>
        </w:tabs>
        <w:spacing w:line="276" w:lineRule="auto"/>
        <w:rPr>
          <w:rFonts w:ascii="Arial" w:hAnsi="Arial" w:cs="Arial"/>
          <w:color w:val="000000"/>
        </w:rPr>
      </w:pPr>
    </w:p>
    <w:p w:rsidR="004A3A0B" w:rsidRPr="0032311B" w:rsidRDefault="004A3A0B" w:rsidP="00E31F8A">
      <w:pPr>
        <w:pStyle w:val="Akapitzlist"/>
        <w:widowControl w:val="0"/>
        <w:numPr>
          <w:ilvl w:val="0"/>
          <w:numId w:val="11"/>
        </w:numPr>
        <w:tabs>
          <w:tab w:val="left" w:pos="684"/>
        </w:tabs>
        <w:spacing w:line="276" w:lineRule="auto"/>
        <w:rPr>
          <w:color w:val="000000"/>
          <w:sz w:val="22"/>
          <w:szCs w:val="22"/>
        </w:rPr>
      </w:pPr>
      <w:r w:rsidRPr="0032311B">
        <w:rPr>
          <w:b/>
          <w:bCs/>
          <w:color w:val="000000"/>
          <w:sz w:val="22"/>
          <w:szCs w:val="22"/>
        </w:rPr>
        <w:t>Koła i  opony</w:t>
      </w:r>
    </w:p>
    <w:p w:rsidR="004A3A0B" w:rsidRPr="004A3A0B" w:rsidRDefault="004A3A0B" w:rsidP="00E31F8A">
      <w:pPr>
        <w:widowControl w:val="0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" w:eastAsia="Calibri" w:hAnsi="Arial" w:cs="Arial"/>
          <w:color w:val="000000"/>
          <w:kern w:val="20"/>
        </w:rPr>
      </w:pPr>
      <w:r w:rsidRPr="004A3A0B">
        <w:rPr>
          <w:rFonts w:ascii="Arial" w:eastAsia="Calibri" w:hAnsi="Arial" w:cs="Arial"/>
          <w:color w:val="000000"/>
          <w:kern w:val="20"/>
        </w:rPr>
        <w:t>Stalowe obręcze kół</w:t>
      </w:r>
    </w:p>
    <w:p w:rsidR="004A3A0B" w:rsidRPr="004A3A0B" w:rsidRDefault="004A3A0B" w:rsidP="00E31F8A">
      <w:pPr>
        <w:widowControl w:val="0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" w:eastAsia="Calibri" w:hAnsi="Arial" w:cs="Arial"/>
          <w:color w:val="000000"/>
          <w:kern w:val="20"/>
        </w:rPr>
      </w:pPr>
      <w:r w:rsidRPr="004A3A0B">
        <w:rPr>
          <w:rFonts w:ascii="Arial" w:eastAsia="Calibri" w:hAnsi="Arial" w:cs="Arial"/>
          <w:color w:val="000000"/>
          <w:kern w:val="20"/>
        </w:rPr>
        <w:t>Rozmiar wszystkich opon:</w:t>
      </w:r>
    </w:p>
    <w:p w:rsidR="004A3A0B" w:rsidRPr="004A3A0B" w:rsidRDefault="004A3A0B" w:rsidP="0032311B">
      <w:pPr>
        <w:widowControl w:val="0"/>
        <w:tabs>
          <w:tab w:val="left" w:pos="567"/>
          <w:tab w:val="left" w:pos="851"/>
        </w:tabs>
        <w:spacing w:after="0" w:line="276" w:lineRule="auto"/>
        <w:ind w:left="-142"/>
        <w:rPr>
          <w:rFonts w:ascii="Arial" w:hAnsi="Arial" w:cs="Arial"/>
          <w:color w:val="000000"/>
        </w:rPr>
      </w:pPr>
      <w:r w:rsidRPr="004A3A0B">
        <w:rPr>
          <w:rFonts w:ascii="Arial" w:hAnsi="Arial" w:cs="Arial"/>
        </w:rPr>
        <w:tab/>
      </w:r>
      <w:r w:rsidRPr="004A3A0B">
        <w:rPr>
          <w:rFonts w:ascii="Arial" w:hAnsi="Arial" w:cs="Arial"/>
          <w:color w:val="000000"/>
        </w:rPr>
        <w:t xml:space="preserve"> *</w:t>
      </w:r>
      <w:r w:rsidRPr="004A3A0B">
        <w:rPr>
          <w:rFonts w:ascii="Arial" w:hAnsi="Arial" w:cs="Arial"/>
          <w:color w:val="000000"/>
        </w:rPr>
        <w:tab/>
        <w:t xml:space="preserve">315/80R22.5 </w:t>
      </w:r>
    </w:p>
    <w:p w:rsidR="004A3A0B" w:rsidRPr="004A3A0B" w:rsidRDefault="004A3A0B" w:rsidP="0032311B">
      <w:pPr>
        <w:widowControl w:val="0"/>
        <w:tabs>
          <w:tab w:val="left" w:pos="567"/>
          <w:tab w:val="left" w:pos="851"/>
        </w:tabs>
        <w:spacing w:after="0" w:line="276" w:lineRule="auto"/>
        <w:ind w:left="-142"/>
        <w:rPr>
          <w:rFonts w:ascii="Arial" w:hAnsi="Arial" w:cs="Arial"/>
          <w:color w:val="000000"/>
        </w:rPr>
      </w:pPr>
      <w:r w:rsidRPr="004A3A0B">
        <w:rPr>
          <w:rFonts w:ascii="Arial" w:hAnsi="Arial" w:cs="Arial"/>
        </w:rPr>
        <w:tab/>
      </w:r>
      <w:r w:rsidRPr="004A3A0B">
        <w:rPr>
          <w:rFonts w:ascii="Arial" w:hAnsi="Arial" w:cs="Arial"/>
          <w:color w:val="000000"/>
        </w:rPr>
        <w:t xml:space="preserve"> *</w:t>
      </w:r>
      <w:r w:rsidRPr="004A3A0B">
        <w:rPr>
          <w:rFonts w:ascii="Arial" w:hAnsi="Arial" w:cs="Arial"/>
          <w:color w:val="000000"/>
        </w:rPr>
        <w:tab/>
        <w:t xml:space="preserve">315/80R22.5 </w:t>
      </w:r>
    </w:p>
    <w:p w:rsidR="004A3A0B" w:rsidRPr="004A3A0B" w:rsidRDefault="004A3A0B" w:rsidP="0032311B">
      <w:pPr>
        <w:widowControl w:val="0"/>
        <w:tabs>
          <w:tab w:val="left" w:pos="567"/>
          <w:tab w:val="left" w:pos="851"/>
        </w:tabs>
        <w:spacing w:after="0" w:line="276" w:lineRule="auto"/>
        <w:ind w:left="-142"/>
        <w:rPr>
          <w:rFonts w:ascii="Arial" w:hAnsi="Arial" w:cs="Arial"/>
          <w:color w:val="000000"/>
        </w:rPr>
      </w:pPr>
      <w:r w:rsidRPr="004A3A0B">
        <w:rPr>
          <w:rFonts w:ascii="Arial" w:hAnsi="Arial" w:cs="Arial"/>
        </w:rPr>
        <w:tab/>
      </w:r>
      <w:r w:rsidRPr="004A3A0B">
        <w:rPr>
          <w:rFonts w:ascii="Arial" w:hAnsi="Arial" w:cs="Arial"/>
          <w:color w:val="000000"/>
        </w:rPr>
        <w:t xml:space="preserve"> *</w:t>
      </w:r>
      <w:r w:rsidRPr="004A3A0B">
        <w:rPr>
          <w:rFonts w:ascii="Arial" w:hAnsi="Arial" w:cs="Arial"/>
          <w:color w:val="000000"/>
        </w:rPr>
        <w:tab/>
        <w:t xml:space="preserve">315/80R22.5 </w:t>
      </w:r>
    </w:p>
    <w:p w:rsidR="004A3A0B" w:rsidRPr="004A3A0B" w:rsidRDefault="004A3A0B" w:rsidP="00E31F8A">
      <w:pPr>
        <w:widowControl w:val="0"/>
        <w:numPr>
          <w:ilvl w:val="0"/>
          <w:numId w:val="5"/>
        </w:numPr>
        <w:tabs>
          <w:tab w:val="left" w:pos="142"/>
        </w:tabs>
        <w:spacing w:after="200" w:line="276" w:lineRule="auto"/>
        <w:jc w:val="both"/>
        <w:rPr>
          <w:rFonts w:ascii="Arial" w:eastAsia="Calibri" w:hAnsi="Arial" w:cs="Arial"/>
          <w:color w:val="000000"/>
          <w:kern w:val="20"/>
        </w:rPr>
      </w:pPr>
      <w:r w:rsidRPr="004A3A0B">
        <w:rPr>
          <w:rFonts w:ascii="Arial" w:eastAsia="Calibri" w:hAnsi="Arial" w:cs="Arial"/>
          <w:color w:val="000000"/>
          <w:kern w:val="20"/>
        </w:rPr>
        <w:t>Koło zapasowe oś przednia</w:t>
      </w:r>
    </w:p>
    <w:p w:rsidR="004A3A0B" w:rsidRPr="004A3A0B" w:rsidRDefault="004A3A0B" w:rsidP="00F85E7B">
      <w:pPr>
        <w:widowControl w:val="0"/>
        <w:spacing w:after="0" w:line="276" w:lineRule="auto"/>
        <w:rPr>
          <w:rFonts w:ascii="Arial" w:hAnsi="Arial" w:cs="Arial"/>
        </w:rPr>
      </w:pPr>
    </w:p>
    <w:p w:rsidR="004A3A0B" w:rsidRPr="0032311B" w:rsidRDefault="004A3A0B" w:rsidP="00E31F8A">
      <w:pPr>
        <w:pStyle w:val="Akapitzlist"/>
        <w:widowControl w:val="0"/>
        <w:numPr>
          <w:ilvl w:val="0"/>
          <w:numId w:val="11"/>
        </w:numPr>
        <w:spacing w:line="276" w:lineRule="auto"/>
        <w:rPr>
          <w:b/>
          <w:bCs/>
          <w:color w:val="000000"/>
          <w:sz w:val="22"/>
          <w:szCs w:val="22"/>
        </w:rPr>
      </w:pPr>
      <w:r w:rsidRPr="0032311B">
        <w:rPr>
          <w:b/>
          <w:bCs/>
          <w:color w:val="000000"/>
          <w:sz w:val="22"/>
          <w:szCs w:val="22"/>
        </w:rPr>
        <w:t>Elementy układu napędowego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sz w:val="22"/>
          <w:szCs w:val="22"/>
        </w:rPr>
      </w:pPr>
      <w:r w:rsidRPr="00F85E7B">
        <w:rPr>
          <w:sz w:val="22"/>
          <w:szCs w:val="22"/>
        </w:rPr>
        <w:t xml:space="preserve">Silnik 6-cilondrowy o mocy 250-300 kW przy 1600 </w:t>
      </w:r>
      <w:proofErr w:type="spellStart"/>
      <w:r w:rsidRPr="00F85E7B">
        <w:rPr>
          <w:sz w:val="22"/>
          <w:szCs w:val="22"/>
        </w:rPr>
        <w:t>obr</w:t>
      </w:r>
      <w:proofErr w:type="spellEnd"/>
      <w:r w:rsidRPr="00F85E7B">
        <w:rPr>
          <w:sz w:val="22"/>
          <w:szCs w:val="22"/>
        </w:rPr>
        <w:t>./min</w:t>
      </w:r>
      <w:r w:rsidRPr="00F85E7B">
        <w:rPr>
          <w:color w:val="000000" w:themeColor="text1"/>
          <w:sz w:val="22"/>
          <w:szCs w:val="22"/>
        </w:rPr>
        <w:t xml:space="preserve">, maksymalny moment obrotowy 1500 </w:t>
      </w:r>
      <w:proofErr w:type="spellStart"/>
      <w:r w:rsidRPr="00F85E7B">
        <w:rPr>
          <w:color w:val="000000" w:themeColor="text1"/>
          <w:sz w:val="22"/>
          <w:szCs w:val="22"/>
        </w:rPr>
        <w:t>Nm</w:t>
      </w:r>
      <w:proofErr w:type="spellEnd"/>
      <w:r w:rsidRPr="00F85E7B">
        <w:rPr>
          <w:color w:val="000000" w:themeColor="text1"/>
          <w:sz w:val="22"/>
          <w:szCs w:val="22"/>
        </w:rPr>
        <w:t xml:space="preserve"> przy 900 – 1400 </w:t>
      </w:r>
      <w:proofErr w:type="spellStart"/>
      <w:r w:rsidRPr="00F85E7B">
        <w:rPr>
          <w:color w:val="000000" w:themeColor="text1"/>
          <w:sz w:val="22"/>
          <w:szCs w:val="22"/>
        </w:rPr>
        <w:t>obr</w:t>
      </w:r>
      <w:proofErr w:type="spellEnd"/>
      <w:r w:rsidRPr="00F85E7B">
        <w:rPr>
          <w:color w:val="000000" w:themeColor="text1"/>
          <w:sz w:val="22"/>
          <w:szCs w:val="22"/>
        </w:rPr>
        <w:t>./min.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sz w:val="22"/>
          <w:szCs w:val="22"/>
        </w:rPr>
      </w:pPr>
      <w:r w:rsidRPr="00F85E7B">
        <w:rPr>
          <w:color w:val="000000" w:themeColor="text1"/>
          <w:sz w:val="22"/>
          <w:szCs w:val="22"/>
        </w:rPr>
        <w:t>Wysokoprężny o pojemności min 10.5 L, spełniający normy emisji spalin Euro 6 min.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sz w:val="22"/>
          <w:szCs w:val="22"/>
        </w:rPr>
      </w:pPr>
      <w:r w:rsidRPr="00F85E7B">
        <w:rPr>
          <w:sz w:val="22"/>
          <w:szCs w:val="22"/>
        </w:rPr>
        <w:t>Wlot powietrza silnika na dachu kabiny lub umiejscowiony wysoko na tylnej ścianie kabiny po prawej stronie poniżej poziomu dachu.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sz w:val="22"/>
          <w:szCs w:val="22"/>
        </w:rPr>
      </w:pPr>
      <w:r w:rsidRPr="00F85E7B">
        <w:rPr>
          <w:sz w:val="22"/>
          <w:szCs w:val="22"/>
        </w:rPr>
        <w:t>Dwustopniowy filtr powietrza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 xml:space="preserve">Poziom hałasu zewnętrznego  do 80 </w:t>
      </w:r>
      <w:proofErr w:type="spellStart"/>
      <w:r w:rsidRPr="00F85E7B">
        <w:rPr>
          <w:color w:val="000000"/>
          <w:sz w:val="22"/>
          <w:szCs w:val="22"/>
        </w:rPr>
        <w:t>dB</w:t>
      </w:r>
      <w:proofErr w:type="spellEnd"/>
      <w:r w:rsidRPr="00F85E7B">
        <w:rPr>
          <w:color w:val="000000"/>
          <w:sz w:val="22"/>
          <w:szCs w:val="22"/>
        </w:rPr>
        <w:t>(A),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>Podgrzewany filtr paliwa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>Mechaniczna blokada mechanizmu różnicowego.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>Skrzynia biegów manualna, automatyczna lub zautomatyzowana.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>Oprogramowanie zautomatyzowanej skrzyni biegów zoptymalizowane do smieciarki.</w:t>
      </w:r>
    </w:p>
    <w:p w:rsidR="004A3A0B" w:rsidRPr="00F85E7B" w:rsidRDefault="004A3A0B" w:rsidP="00F85E7B">
      <w:pPr>
        <w:widowControl w:val="0"/>
        <w:tabs>
          <w:tab w:val="left" w:pos="684"/>
        </w:tabs>
        <w:spacing w:line="276" w:lineRule="auto"/>
        <w:ind w:hanging="436"/>
        <w:rPr>
          <w:rFonts w:ascii="Arial" w:hAnsi="Arial" w:cs="Arial"/>
        </w:rPr>
      </w:pPr>
    </w:p>
    <w:p w:rsidR="00F85E7B" w:rsidRDefault="00F85E7B">
      <w:pPr>
        <w:rPr>
          <w:rFonts w:ascii="Arial" w:eastAsia="Calibri" w:hAnsi="Arial" w:cs="Arial"/>
          <w:b/>
          <w:bCs/>
          <w:color w:val="000000"/>
          <w:kern w:val="20"/>
        </w:rPr>
      </w:pPr>
      <w:r>
        <w:rPr>
          <w:b/>
          <w:bCs/>
          <w:color w:val="000000"/>
        </w:rPr>
        <w:br w:type="page"/>
      </w:r>
    </w:p>
    <w:p w:rsidR="004A3A0B" w:rsidRPr="0032311B" w:rsidRDefault="004A3A0B" w:rsidP="00E31F8A">
      <w:pPr>
        <w:pStyle w:val="Akapitzlist"/>
        <w:widowControl w:val="0"/>
        <w:numPr>
          <w:ilvl w:val="0"/>
          <w:numId w:val="11"/>
        </w:numPr>
        <w:spacing w:line="276" w:lineRule="auto"/>
        <w:rPr>
          <w:b/>
          <w:bCs/>
          <w:color w:val="000000"/>
          <w:sz w:val="22"/>
          <w:szCs w:val="22"/>
        </w:rPr>
      </w:pPr>
      <w:r w:rsidRPr="0032311B">
        <w:rPr>
          <w:b/>
          <w:bCs/>
          <w:color w:val="000000"/>
          <w:sz w:val="22"/>
          <w:szCs w:val="22"/>
        </w:rPr>
        <w:lastRenderedPageBreak/>
        <w:t>Wewnętrzne wyposażenie kabiny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Elektrycznie sterowane podnośniki szyb. Centralny zamek drzwiowy wyposażony w dwa piloty.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Blokowanie drzwi manualne.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Gniazdko 24 i 12 V umieszczone w kabinie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Pasy bezpieczeństwa czarne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proofErr w:type="spellStart"/>
      <w:r w:rsidRPr="00700670">
        <w:rPr>
          <w:color w:val="000000"/>
          <w:sz w:val="22"/>
          <w:szCs w:val="22"/>
        </w:rPr>
        <w:t>Immobilizer</w:t>
      </w:r>
      <w:proofErr w:type="spellEnd"/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Sygnał ostrzegawczy przy cofaniu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Gaśnica polska min 2 kg.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Winylowa tapicerka.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Dwa trójkąty ostrzegawcze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Tachograf cyfrowy 1 dniowy zgodny z EC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 xml:space="preserve">Ogranicznik prędkości do 90 km/h         </w:t>
      </w:r>
    </w:p>
    <w:p w:rsidR="00F85E7B" w:rsidRPr="00700670" w:rsidRDefault="00F85E7B" w:rsidP="00E80B0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Instrukcje i wyświetlacz w języku polskim</w:t>
      </w:r>
    </w:p>
    <w:p w:rsidR="00F85E7B" w:rsidRPr="00700670" w:rsidRDefault="00F85E7B" w:rsidP="00E80B0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>Podnośnik hydrauliczny min. 12 tonowy.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 xml:space="preserve">Kompletny zestaw narzędzi( nasadowo-płaskich 64 </w:t>
      </w:r>
      <w:proofErr w:type="spellStart"/>
      <w:r w:rsidRPr="00700670">
        <w:rPr>
          <w:color w:val="000000"/>
          <w:sz w:val="22"/>
          <w:szCs w:val="22"/>
        </w:rPr>
        <w:t>elem</w:t>
      </w:r>
      <w:proofErr w:type="spellEnd"/>
      <w:r w:rsidRPr="00700670">
        <w:rPr>
          <w:color w:val="000000"/>
          <w:sz w:val="22"/>
          <w:szCs w:val="22"/>
        </w:rPr>
        <w:t>.)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0000"/>
          <w:sz w:val="22"/>
          <w:szCs w:val="22"/>
        </w:rPr>
      </w:pPr>
      <w:r w:rsidRPr="00700670">
        <w:rPr>
          <w:color w:val="000000"/>
          <w:sz w:val="22"/>
          <w:szCs w:val="22"/>
        </w:rPr>
        <w:t xml:space="preserve">Przewód do pompowania </w:t>
      </w:r>
      <w:r w:rsidRPr="00700670">
        <w:rPr>
          <w:color w:val="0D0D0D" w:themeColor="text1" w:themeTint="F2"/>
          <w:sz w:val="22"/>
          <w:szCs w:val="22"/>
        </w:rPr>
        <w:t>kół</w:t>
      </w:r>
      <w:r w:rsidRPr="00700670">
        <w:rPr>
          <w:color w:val="00B050"/>
          <w:sz w:val="22"/>
          <w:szCs w:val="22"/>
        </w:rPr>
        <w:t xml:space="preserve"> </w:t>
      </w:r>
      <w:r w:rsidRPr="00700670">
        <w:rPr>
          <w:sz w:val="22"/>
          <w:szCs w:val="22"/>
        </w:rPr>
        <w:t xml:space="preserve">z ciśnieniomierzem 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color w:val="00B050"/>
          <w:sz w:val="22"/>
          <w:szCs w:val="22"/>
        </w:rPr>
      </w:pPr>
      <w:r w:rsidRPr="00700670">
        <w:rPr>
          <w:color w:val="000000"/>
          <w:sz w:val="22"/>
          <w:szCs w:val="22"/>
        </w:rPr>
        <w:t xml:space="preserve">Gumowe dywaniki podłogowe. Komplet </w:t>
      </w:r>
      <w:r w:rsidRPr="00700670">
        <w:rPr>
          <w:sz w:val="22"/>
          <w:szCs w:val="22"/>
        </w:rPr>
        <w:t>pokrowców na siedzenia.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sz w:val="22"/>
          <w:szCs w:val="22"/>
        </w:rPr>
      </w:pPr>
      <w:r w:rsidRPr="00700670">
        <w:rPr>
          <w:color w:val="000000"/>
          <w:sz w:val="22"/>
          <w:szCs w:val="22"/>
        </w:rPr>
        <w:t>Fotel kierowcy na zawieszeniu pneumatycznym ze zintegrowanym zagłówkiem</w:t>
      </w:r>
      <w:r w:rsidRPr="00700670">
        <w:rPr>
          <w:color w:val="00B050"/>
          <w:sz w:val="22"/>
          <w:szCs w:val="22"/>
        </w:rPr>
        <w:t xml:space="preserve">, </w:t>
      </w:r>
      <w:r w:rsidRPr="00700670">
        <w:rPr>
          <w:sz w:val="22"/>
          <w:szCs w:val="22"/>
        </w:rPr>
        <w:t>z regulacją obciążenia trzypunktowym pasem bezpieczeństwa.</w:t>
      </w:r>
    </w:p>
    <w:p w:rsidR="00F85E7B" w:rsidRPr="00700670" w:rsidRDefault="00F85E7B" w:rsidP="00E31F8A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autoSpaceDE w:val="0"/>
        <w:autoSpaceDN w:val="0"/>
        <w:adjustRightInd w:val="0"/>
        <w:spacing w:after="0" w:line="276" w:lineRule="auto"/>
        <w:ind w:hanging="436"/>
        <w:contextualSpacing/>
        <w:jc w:val="left"/>
        <w:rPr>
          <w:sz w:val="22"/>
          <w:szCs w:val="22"/>
        </w:rPr>
      </w:pPr>
      <w:r w:rsidRPr="00700670">
        <w:rPr>
          <w:sz w:val="22"/>
          <w:szCs w:val="22"/>
        </w:rPr>
        <w:t>Dwa oddzielne fotele dla pasażerów ( środkowy z składanym siedziskiem).</w:t>
      </w:r>
    </w:p>
    <w:p w:rsidR="004A3A0B" w:rsidRPr="004A3A0B" w:rsidRDefault="004A3A0B" w:rsidP="0032311B">
      <w:pPr>
        <w:widowControl w:val="0"/>
        <w:spacing w:line="276" w:lineRule="auto"/>
        <w:rPr>
          <w:rFonts w:ascii="Arial" w:hAnsi="Arial" w:cs="Arial"/>
        </w:rPr>
      </w:pPr>
    </w:p>
    <w:p w:rsidR="004A3A0B" w:rsidRPr="0032311B" w:rsidRDefault="004A3A0B" w:rsidP="00E31F8A">
      <w:pPr>
        <w:pStyle w:val="Akapitzlist"/>
        <w:widowControl w:val="0"/>
        <w:numPr>
          <w:ilvl w:val="0"/>
          <w:numId w:val="11"/>
        </w:numPr>
        <w:spacing w:line="276" w:lineRule="auto"/>
        <w:rPr>
          <w:b/>
          <w:bCs/>
          <w:color w:val="000000"/>
          <w:sz w:val="22"/>
          <w:szCs w:val="22"/>
        </w:rPr>
      </w:pPr>
      <w:r w:rsidRPr="0032311B">
        <w:rPr>
          <w:b/>
          <w:bCs/>
          <w:color w:val="000000"/>
          <w:sz w:val="22"/>
          <w:szCs w:val="22"/>
        </w:rPr>
        <w:t>Zewnętrzne wyposażenie kabiny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>Przedni zderzak stalowy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>Siatka ochronna chłodnicy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>Ręczne podnoszenie kabiny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>Zawieszenie kabiny mechaniczne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>Lusterko zewnętrzne z przodu kabiny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>Lusterka zewnętrzne podgrzewane i regulowane elektrycznie, w kolorze czarnym.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 xml:space="preserve">2 pomarańczowe lampy błyskowe ( </w:t>
      </w:r>
      <w:proofErr w:type="spellStart"/>
      <w:r w:rsidRPr="00F85E7B">
        <w:rPr>
          <w:color w:val="000000"/>
          <w:sz w:val="22"/>
          <w:szCs w:val="22"/>
        </w:rPr>
        <w:t>led</w:t>
      </w:r>
      <w:proofErr w:type="spellEnd"/>
      <w:r w:rsidRPr="00F85E7B">
        <w:rPr>
          <w:color w:val="000000"/>
          <w:sz w:val="22"/>
          <w:szCs w:val="22"/>
        </w:rPr>
        <w:t xml:space="preserve"> ), listwa wyposażona w pomarańczowe światła ostrzegawcze, na dachu kabiny.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 xml:space="preserve">Pneumatyczny sygnał ostrzegawczy. 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 xml:space="preserve">Malowanie kabiny - Kolor pomarańczowy  </w:t>
      </w:r>
      <w:proofErr w:type="spellStart"/>
      <w:r w:rsidRPr="00F85E7B">
        <w:rPr>
          <w:color w:val="000000"/>
          <w:sz w:val="22"/>
          <w:szCs w:val="22"/>
        </w:rPr>
        <w:t>Ral</w:t>
      </w:r>
      <w:proofErr w:type="spellEnd"/>
      <w:r w:rsidRPr="00F85E7B">
        <w:rPr>
          <w:color w:val="000000"/>
          <w:sz w:val="22"/>
          <w:szCs w:val="22"/>
        </w:rPr>
        <w:t xml:space="preserve"> 2011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  <w:sz w:val="22"/>
          <w:szCs w:val="22"/>
        </w:rPr>
      </w:pPr>
      <w:r w:rsidRPr="00F85E7B">
        <w:rPr>
          <w:color w:val="000000"/>
          <w:sz w:val="22"/>
          <w:szCs w:val="22"/>
        </w:rPr>
        <w:t xml:space="preserve">Lampy przeciwmgielne w atrapie przedniej </w:t>
      </w:r>
      <w:r w:rsidRPr="00F85E7B">
        <w:rPr>
          <w:sz w:val="22"/>
          <w:szCs w:val="22"/>
        </w:rPr>
        <w:t>lub fabrycznie zamontowane w zderzaku.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  <w:sz w:val="22"/>
          <w:szCs w:val="22"/>
        </w:rPr>
      </w:pPr>
      <w:r w:rsidRPr="00F85E7B">
        <w:rPr>
          <w:sz w:val="22"/>
          <w:szCs w:val="22"/>
        </w:rPr>
        <w:t>Przezroczysta zewnętrzna osłona przeciwsłoneczna nad przednią szybą, zielona.</w:t>
      </w:r>
    </w:p>
    <w:p w:rsidR="00F85E7B" w:rsidRPr="00F85E7B" w:rsidRDefault="00F85E7B" w:rsidP="00E31F8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000000"/>
        </w:rPr>
      </w:pPr>
      <w:r w:rsidRPr="00F85E7B">
        <w:rPr>
          <w:sz w:val="22"/>
          <w:szCs w:val="22"/>
        </w:rPr>
        <w:t>Centralny zamek drzwiowy obejmuje dwa składane piloty, ze zintegrowanym mechanizmem blokującym</w:t>
      </w:r>
      <w:r w:rsidRPr="00F85E7B">
        <w:t xml:space="preserve">.  </w:t>
      </w:r>
    </w:p>
    <w:p w:rsidR="004A3A0B" w:rsidRPr="004A3A0B" w:rsidRDefault="004A3A0B" w:rsidP="0032311B">
      <w:pPr>
        <w:spacing w:line="276" w:lineRule="auto"/>
        <w:rPr>
          <w:rFonts w:ascii="Arial" w:hAnsi="Arial" w:cs="Arial"/>
          <w:b/>
          <w:bCs/>
        </w:rPr>
      </w:pPr>
    </w:p>
    <w:p w:rsidR="004A3A0B" w:rsidRPr="0032311B" w:rsidRDefault="004A3A0B" w:rsidP="00E31F8A">
      <w:pPr>
        <w:pStyle w:val="Akapitzlist"/>
        <w:numPr>
          <w:ilvl w:val="0"/>
          <w:numId w:val="11"/>
        </w:numPr>
        <w:spacing w:line="276" w:lineRule="auto"/>
        <w:rPr>
          <w:b/>
          <w:bCs/>
          <w:sz w:val="22"/>
          <w:szCs w:val="22"/>
        </w:rPr>
      </w:pPr>
      <w:r w:rsidRPr="0032311B">
        <w:rPr>
          <w:b/>
          <w:bCs/>
          <w:sz w:val="22"/>
          <w:szCs w:val="22"/>
        </w:rPr>
        <w:t>Zabudowa: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Zabudowa skrzyniowa z urządzeniem załadowczym tylnym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  <w:color w:val="00B050"/>
        </w:rPr>
      </w:pPr>
      <w:r w:rsidRPr="00700670">
        <w:rPr>
          <w:rFonts w:ascii="Arial" w:hAnsi="Arial" w:cs="Arial"/>
        </w:rPr>
        <w:t>Zabudowa fabrycznie używana  - rok produkcji po 01.01.2022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Skrzynia ładunkowa ożebrowana na zewnątrz profilem stalowym lub wykonana z pełnych arkuszy bez ożebrowania, w przypadku skrzyni ożebrowanej tablice na całej powierzchni skrzyni ładunkowej w kolorze nadwozia.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pojemność  skrzyni  ładunkowej min 16.0 m³,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Skrzynia ładunkowa posiadająca drzwi  kontrolne na bocznej ścianie,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Objętość kosza zasypowego min. 2 m</w:t>
      </w:r>
      <w:r w:rsidRPr="00700670">
        <w:rPr>
          <w:rFonts w:ascii="Arial" w:hAnsi="Arial" w:cs="Arial"/>
          <w:vertAlign w:val="superscript"/>
        </w:rPr>
        <w:t>3</w:t>
      </w:r>
      <w:r w:rsidRPr="00700670">
        <w:rPr>
          <w:rFonts w:ascii="Arial" w:hAnsi="Arial" w:cs="Arial"/>
        </w:rPr>
        <w:t>,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Szerokość zasypowa minimum 2m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lastRenderedPageBreak/>
        <w:t xml:space="preserve">Odwłok wykonany z blachy trudnościeralnej  typu </w:t>
      </w:r>
      <w:proofErr w:type="spellStart"/>
      <w:r w:rsidRPr="00700670">
        <w:rPr>
          <w:rFonts w:ascii="Arial" w:hAnsi="Arial" w:cs="Arial"/>
        </w:rPr>
        <w:t>Hardox</w:t>
      </w:r>
      <w:proofErr w:type="spellEnd"/>
      <w:r w:rsidRPr="00700670">
        <w:rPr>
          <w:rFonts w:ascii="Arial" w:hAnsi="Arial" w:cs="Arial"/>
        </w:rPr>
        <w:t xml:space="preserve"> 450 o grubości min. 6 mm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Wanna odwłoka wykonana z blachy trudnościeralnej min. 10mm HBW 450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Mechanizm zgniatania  tzw. „szufladowy”,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Prowadnice płyty wypychającej umiejscowione na ścianach bocznych zabudowy,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Stopień zagęszczenia odpadów min. 1:5,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Możliwość zmiany ciśnienia ( stopnia zagęszczenia) w układzie hydraulicznym na min. trzy inne wartości  - przełączenie w pulpicie w kabinie kierowcy na warianty surowców wtórnych,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proofErr w:type="spellStart"/>
      <w:r w:rsidRPr="00700670">
        <w:rPr>
          <w:rFonts w:ascii="Arial" w:hAnsi="Arial" w:cs="Arial"/>
        </w:rPr>
        <w:t>Wrzutnik</w:t>
      </w:r>
      <w:proofErr w:type="spellEnd"/>
      <w:r w:rsidRPr="00700670">
        <w:rPr>
          <w:rFonts w:ascii="Arial" w:hAnsi="Arial" w:cs="Arial"/>
        </w:rPr>
        <w:t xml:space="preserve"> dostosowany do współpracy z pojemnikami od 80 l do 1100 l litrów,</w:t>
      </w:r>
      <w:r w:rsidRPr="00700670">
        <w:rPr>
          <w:rFonts w:ascii="Arial" w:hAnsi="Arial" w:cs="Arial"/>
          <w:strike/>
        </w:rPr>
        <w:t xml:space="preserve">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proofErr w:type="spellStart"/>
      <w:r w:rsidRPr="00700670">
        <w:rPr>
          <w:rFonts w:ascii="Arial" w:hAnsi="Arial" w:cs="Arial"/>
        </w:rPr>
        <w:t>Wrzutnik</w:t>
      </w:r>
      <w:proofErr w:type="spellEnd"/>
      <w:r w:rsidRPr="00700670">
        <w:rPr>
          <w:rFonts w:ascii="Arial" w:hAnsi="Arial" w:cs="Arial"/>
        </w:rPr>
        <w:t xml:space="preserve"> do pojemników 1100l z niedzieloną listwą grzbietową i zintegrowanymi składanymi ramionami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proofErr w:type="spellStart"/>
      <w:r w:rsidRPr="00700670">
        <w:rPr>
          <w:rFonts w:ascii="Arial" w:hAnsi="Arial" w:cs="Arial"/>
        </w:rPr>
        <w:t>Wrzutnik</w:t>
      </w:r>
      <w:proofErr w:type="spellEnd"/>
      <w:r w:rsidRPr="00700670">
        <w:rPr>
          <w:rFonts w:ascii="Arial" w:hAnsi="Arial" w:cs="Arial"/>
        </w:rPr>
        <w:t xml:space="preserve"> mocowany do odwłoka na śrubach w pełni demontowany,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proofErr w:type="spellStart"/>
      <w:r w:rsidRPr="00700670">
        <w:rPr>
          <w:rFonts w:ascii="Arial" w:hAnsi="Arial" w:cs="Arial"/>
        </w:rPr>
        <w:t>Wrzutnik</w:t>
      </w:r>
      <w:proofErr w:type="spellEnd"/>
      <w:r w:rsidRPr="00700670">
        <w:rPr>
          <w:rFonts w:ascii="Arial" w:hAnsi="Arial" w:cs="Arial"/>
        </w:rPr>
        <w:t xml:space="preserve"> o udźwigu minimum 750kg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Wysokość krawędzi </w:t>
      </w:r>
      <w:proofErr w:type="spellStart"/>
      <w:r w:rsidRPr="00700670">
        <w:rPr>
          <w:rFonts w:ascii="Arial" w:hAnsi="Arial" w:cs="Arial"/>
        </w:rPr>
        <w:t>wrzutnika</w:t>
      </w:r>
      <w:proofErr w:type="spellEnd"/>
      <w:r w:rsidRPr="00700670">
        <w:rPr>
          <w:rFonts w:ascii="Arial" w:hAnsi="Arial" w:cs="Arial"/>
        </w:rPr>
        <w:t xml:space="preserve"> po opuszczeniu burty max. 13500 mm,</w:t>
      </w:r>
    </w:p>
    <w:p w:rsidR="00F85E7B" w:rsidRPr="00F85E7B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Czas </w:t>
      </w:r>
      <w:r w:rsidRPr="00F85E7B">
        <w:rPr>
          <w:rFonts w:ascii="Arial" w:hAnsi="Arial" w:cs="Arial"/>
        </w:rPr>
        <w:t>opróżniania pojemników</w:t>
      </w:r>
    </w:p>
    <w:p w:rsidR="00F85E7B" w:rsidRPr="00F85E7B" w:rsidRDefault="00F85E7B" w:rsidP="00E31F8A">
      <w:pPr>
        <w:pStyle w:val="Akapitzlist"/>
        <w:numPr>
          <w:ilvl w:val="1"/>
          <w:numId w:val="17"/>
        </w:numPr>
        <w:spacing w:after="0" w:line="276" w:lineRule="auto"/>
        <w:ind w:firstLine="274"/>
        <w:rPr>
          <w:sz w:val="22"/>
          <w:szCs w:val="22"/>
        </w:rPr>
      </w:pPr>
      <w:r w:rsidRPr="00F85E7B">
        <w:rPr>
          <w:sz w:val="22"/>
          <w:szCs w:val="22"/>
        </w:rPr>
        <w:t xml:space="preserve">120 l  -        max. 8 </w:t>
      </w:r>
      <w:proofErr w:type="spellStart"/>
      <w:r w:rsidRPr="00F85E7B">
        <w:rPr>
          <w:sz w:val="22"/>
          <w:szCs w:val="22"/>
        </w:rPr>
        <w:t>sek</w:t>
      </w:r>
      <w:proofErr w:type="spellEnd"/>
      <w:r w:rsidRPr="00F85E7B">
        <w:rPr>
          <w:sz w:val="22"/>
          <w:szCs w:val="22"/>
        </w:rPr>
        <w:t>,</w:t>
      </w:r>
    </w:p>
    <w:p w:rsidR="00F85E7B" w:rsidRPr="00F85E7B" w:rsidRDefault="00F85E7B" w:rsidP="00E31F8A">
      <w:pPr>
        <w:pStyle w:val="Akapitzlist"/>
        <w:numPr>
          <w:ilvl w:val="1"/>
          <w:numId w:val="17"/>
        </w:numPr>
        <w:spacing w:after="0" w:line="276" w:lineRule="auto"/>
        <w:ind w:firstLine="274"/>
        <w:rPr>
          <w:sz w:val="22"/>
          <w:szCs w:val="22"/>
        </w:rPr>
      </w:pPr>
      <w:r w:rsidRPr="00F85E7B">
        <w:rPr>
          <w:sz w:val="22"/>
          <w:szCs w:val="22"/>
        </w:rPr>
        <w:t xml:space="preserve">1100 l -       max. 11 </w:t>
      </w:r>
      <w:proofErr w:type="spellStart"/>
      <w:r w:rsidRPr="00F85E7B">
        <w:rPr>
          <w:sz w:val="22"/>
          <w:szCs w:val="22"/>
        </w:rPr>
        <w:t>sek</w:t>
      </w:r>
      <w:proofErr w:type="spellEnd"/>
      <w:r w:rsidRPr="00F85E7B">
        <w:rPr>
          <w:sz w:val="22"/>
          <w:szCs w:val="22"/>
        </w:rPr>
        <w:t xml:space="preserve">,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Podnoszenie, opróżnianie i odstawianie pojemników odbywa się bez podnoszenia obrotów silnika,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Sterowanie urządzeniem zasypowym umieszczone po obu stronach odwłoka, sterowanie mechaniczne.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Skrzynka sterownicza  posiadająca  wszystkie funkcje pracy prasy umieszczona z prawej strony zabudowy ( ruch automatyczny oraz dodatkowo każdy element oddzielnie )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Dwa siłowniki prasy zgniatającej umieszczone na zewnątrz odwłoka,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Układ uwalniania zakleszczonych przedmiotów,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Króciec odpływowy w wannie załadowczej z kurkiem spustowym,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Komunikacja między kierowcą a załogą, przez  mikrofon umieszczony z tyłu zabudowy oraz monitor z wyświetlaczem kolorowym i głośnik zainstalowane w kabinie kierowcy, </w:t>
      </w:r>
    </w:p>
    <w:p w:rsidR="00F85E7B" w:rsidRPr="00700670" w:rsidRDefault="00F85E7B" w:rsidP="00E31F8A">
      <w:pPr>
        <w:pStyle w:val="Akapitzlist"/>
        <w:numPr>
          <w:ilvl w:val="0"/>
          <w:numId w:val="16"/>
        </w:numPr>
        <w:spacing w:line="276" w:lineRule="auto"/>
        <w:contextualSpacing/>
        <w:rPr>
          <w:sz w:val="22"/>
          <w:szCs w:val="22"/>
        </w:rPr>
      </w:pPr>
      <w:r w:rsidRPr="00700670">
        <w:rPr>
          <w:sz w:val="22"/>
          <w:szCs w:val="22"/>
        </w:rPr>
        <w:t xml:space="preserve">Wykonawca wyposaży pojazd w system kamer 360 rejestrujący w sposób ciągły obraz w postaci filmów dokumentujących realizację usług odbioru odpadów. Rozdzielczość rejestrowanego materiału min. 1920x1080 pikseli i płynność min. 15 klatek na sekundę. </w:t>
      </w:r>
      <w:r w:rsidRPr="00700670">
        <w:rPr>
          <w:sz w:val="22"/>
          <w:szCs w:val="22"/>
          <w:shd w:val="clear" w:color="auto" w:fill="FFFFFF"/>
        </w:rPr>
        <w:t xml:space="preserve">stopień ochrony środowiskowej IP65 lub wyższy. </w:t>
      </w:r>
      <w:r w:rsidRPr="00700670">
        <w:rPr>
          <w:sz w:val="22"/>
          <w:szCs w:val="22"/>
        </w:rPr>
        <w:t xml:space="preserve">Kamery powinny zostać umieszczone na pojazdach w sposób uniemożliwiający przypadkowe przekręcenie lub zmianę kąta nagrywania obrazu. Zastosowane kamery muszą być dostosowane do lokalnych warunków atmosferycznych w zakresie temperatur co najmniej -20 stopni C do +50 stopni C oraz posiadać możliwość rejestracji obrazu w nocy i przy słabych warunkach oświetleniowych. Urządzenie Rejestrujące musi posiadać homologację E. Filmy dokumentujące pracę pojazdu były rejestrowane automatycznie i </w:t>
      </w:r>
      <w:r w:rsidRPr="00700670">
        <w:rPr>
          <w:b/>
          <w:sz w:val="22"/>
          <w:szCs w:val="22"/>
        </w:rPr>
        <w:t>przechowywane w ramach Systemu Informatycznego</w:t>
      </w:r>
      <w:r w:rsidRPr="00700670">
        <w:rPr>
          <w:sz w:val="22"/>
          <w:szCs w:val="22"/>
        </w:rPr>
        <w:t xml:space="preserve"> udostępnianego Zamawiającemu w sposób niewymagający pobierania nagrań. Dostęp do zarejestrowanego materiału wideo realizowany będzie poprzez przeglądarkę internetową w aplikacji działającej co najmniej na jednej z przeglądarek: Chrome lub Edge w aktualnych wersjach. Zamawiający wymaga, aby wszystkie zarejestrowane przez kamery pokładowe materiały mogły być poddane w ramach wbudowanych funkcji udostępnionego Systemu Informatycznego, automatycznej </w:t>
      </w:r>
      <w:proofErr w:type="spellStart"/>
      <w:r w:rsidRPr="00700670">
        <w:rPr>
          <w:sz w:val="22"/>
          <w:szCs w:val="22"/>
        </w:rPr>
        <w:t>anonimizacji</w:t>
      </w:r>
      <w:proofErr w:type="spellEnd"/>
      <w:r w:rsidRPr="00700670">
        <w:rPr>
          <w:sz w:val="22"/>
          <w:szCs w:val="22"/>
        </w:rPr>
        <w:t xml:space="preserve"> polegającej na usunięciu/zamrażaniu twarzy zarejestrowanych na nagraniu osób. Zamawiający wymaga możliwości pobrania pojedynczej zanonimizowanej klatki obrazu dla dowolnego okresu (w ramach ostatnich 6 miesięcy).    Rejestrowany obraz posiada naniesioną informację o dacie i czasie rejestracji każdej klatki obrazu, zgodną ze strefą </w:t>
      </w:r>
      <w:r w:rsidRPr="00700670">
        <w:rPr>
          <w:sz w:val="22"/>
          <w:szCs w:val="22"/>
        </w:rPr>
        <w:lastRenderedPageBreak/>
        <w:t xml:space="preserve">czasową UTC+01:00 (format </w:t>
      </w:r>
      <w:proofErr w:type="spellStart"/>
      <w:r w:rsidRPr="00700670">
        <w:rPr>
          <w:sz w:val="22"/>
          <w:szCs w:val="22"/>
        </w:rPr>
        <w:t>DateTime</w:t>
      </w:r>
      <w:proofErr w:type="spellEnd"/>
      <w:r w:rsidRPr="00700670">
        <w:rPr>
          <w:sz w:val="22"/>
          <w:szCs w:val="22"/>
        </w:rPr>
        <w:t xml:space="preserve">: </w:t>
      </w:r>
      <w:proofErr w:type="spellStart"/>
      <w:r w:rsidRPr="00700670">
        <w:rPr>
          <w:sz w:val="22"/>
          <w:szCs w:val="22"/>
        </w:rPr>
        <w:t>yyyy</w:t>
      </w:r>
      <w:proofErr w:type="spellEnd"/>
      <w:r w:rsidRPr="00700670">
        <w:rPr>
          <w:sz w:val="22"/>
          <w:szCs w:val="22"/>
        </w:rPr>
        <w:t>-mm-</w:t>
      </w:r>
      <w:proofErr w:type="spellStart"/>
      <w:r w:rsidRPr="00700670">
        <w:rPr>
          <w:sz w:val="22"/>
          <w:szCs w:val="22"/>
        </w:rPr>
        <w:t>dd</w:t>
      </w:r>
      <w:proofErr w:type="spellEnd"/>
      <w:r w:rsidRPr="00700670">
        <w:rPr>
          <w:sz w:val="22"/>
          <w:szCs w:val="22"/>
        </w:rPr>
        <w:t xml:space="preserve"> </w:t>
      </w:r>
      <w:proofErr w:type="spellStart"/>
      <w:r w:rsidRPr="00700670">
        <w:rPr>
          <w:sz w:val="22"/>
          <w:szCs w:val="22"/>
        </w:rPr>
        <w:t>hh:mm:ss</w:t>
      </w:r>
      <w:proofErr w:type="spellEnd"/>
      <w:r w:rsidRPr="00700670">
        <w:rPr>
          <w:sz w:val="22"/>
          <w:szCs w:val="22"/>
        </w:rPr>
        <w:t>). Kartę SIM na potrzeby transferu nagrań z pojazdu do Systemu Informatycznego zapewnia w okresie trwania umowy Wykonawca pojazdu. Zastosowany pakiet danych internetowych na karcie SIM musi gwarantować możliwość przesyłania nagrań z 4 kamer o jakości 1920x1080 pikseli i płynności 15 klatek na sekundę, przy założeniu, iż pojazdy pracować będą 6 dni w tygodniu, 9 godzin dziennie</w:t>
      </w:r>
      <w:r w:rsidRPr="00700670">
        <w:rPr>
          <w:sz w:val="22"/>
          <w:szCs w:val="22"/>
          <w:shd w:val="clear" w:color="auto" w:fill="FFFFFF"/>
        </w:rPr>
        <w:t>:</w:t>
      </w:r>
    </w:p>
    <w:p w:rsidR="00F85E7B" w:rsidRPr="00700670" w:rsidRDefault="00F85E7B" w:rsidP="00E31F8A">
      <w:pPr>
        <w:pStyle w:val="Akapitzlist"/>
        <w:numPr>
          <w:ilvl w:val="1"/>
          <w:numId w:val="16"/>
        </w:numPr>
        <w:spacing w:line="276" w:lineRule="auto"/>
        <w:contextualSpacing/>
        <w:rPr>
          <w:sz w:val="22"/>
          <w:szCs w:val="22"/>
        </w:rPr>
      </w:pPr>
      <w:r w:rsidRPr="00700670">
        <w:rPr>
          <w:sz w:val="22"/>
          <w:szCs w:val="22"/>
        </w:rPr>
        <w:t>kamera przednia spełniająca następujące wymagania:</w:t>
      </w:r>
    </w:p>
    <w:p w:rsidR="00F85E7B" w:rsidRPr="00700670" w:rsidRDefault="00F85E7B" w:rsidP="00E31F8A">
      <w:pPr>
        <w:pStyle w:val="Akapitzlist"/>
        <w:numPr>
          <w:ilvl w:val="2"/>
          <w:numId w:val="16"/>
        </w:numPr>
        <w:spacing w:after="160" w:line="276" w:lineRule="auto"/>
        <w:contextualSpacing/>
        <w:rPr>
          <w:sz w:val="22"/>
          <w:szCs w:val="22"/>
        </w:rPr>
      </w:pPr>
      <w:r w:rsidRPr="00700670">
        <w:rPr>
          <w:sz w:val="22"/>
          <w:szCs w:val="22"/>
        </w:rPr>
        <w:t>kamera umieszczona wewnątrz kabiny pojazdu za przednią szybą, w przestrzeni szyby objętej pracą wycieraczek,</w:t>
      </w:r>
    </w:p>
    <w:p w:rsidR="00F85E7B" w:rsidRPr="00700670" w:rsidRDefault="00F85E7B" w:rsidP="00E31F8A">
      <w:pPr>
        <w:pStyle w:val="Akapitzlist"/>
        <w:numPr>
          <w:ilvl w:val="2"/>
          <w:numId w:val="16"/>
        </w:numPr>
        <w:spacing w:after="160" w:line="276" w:lineRule="auto"/>
        <w:contextualSpacing/>
        <w:rPr>
          <w:sz w:val="22"/>
          <w:szCs w:val="22"/>
        </w:rPr>
      </w:pPr>
      <w:r w:rsidRPr="00700670">
        <w:rPr>
          <w:sz w:val="22"/>
          <w:szCs w:val="22"/>
        </w:rPr>
        <w:t>kamera ustawiona będzie w taki sposób, aby widoczna była linia horyzontu oraz przestrzeń w odległości 3 metrów (i dalej) od pojazdu,</w:t>
      </w:r>
    </w:p>
    <w:p w:rsidR="00F85E7B" w:rsidRPr="00700670" w:rsidRDefault="00F85E7B" w:rsidP="00E31F8A">
      <w:pPr>
        <w:pStyle w:val="Akapitzlist"/>
        <w:numPr>
          <w:ilvl w:val="2"/>
          <w:numId w:val="16"/>
        </w:numPr>
        <w:spacing w:after="160" w:line="276" w:lineRule="auto"/>
        <w:contextualSpacing/>
        <w:rPr>
          <w:sz w:val="22"/>
          <w:szCs w:val="22"/>
        </w:rPr>
      </w:pPr>
      <w:r w:rsidRPr="00700670">
        <w:rPr>
          <w:sz w:val="22"/>
          <w:szCs w:val="22"/>
        </w:rPr>
        <w:t>kąt widzenia kamery w poziomie co najmniej 75 stopni,</w:t>
      </w:r>
    </w:p>
    <w:p w:rsidR="00F85E7B" w:rsidRPr="00700670" w:rsidRDefault="00F85E7B" w:rsidP="00E31F8A">
      <w:pPr>
        <w:pStyle w:val="Akapitzlist"/>
        <w:numPr>
          <w:ilvl w:val="1"/>
          <w:numId w:val="16"/>
        </w:numPr>
        <w:spacing w:after="160" w:line="276" w:lineRule="auto"/>
        <w:contextualSpacing/>
        <w:rPr>
          <w:sz w:val="22"/>
          <w:szCs w:val="22"/>
        </w:rPr>
      </w:pPr>
      <w:r w:rsidRPr="00700670">
        <w:rPr>
          <w:sz w:val="22"/>
          <w:szCs w:val="22"/>
        </w:rPr>
        <w:t>kamera tylna spełniająca następujące wymagania:</w:t>
      </w:r>
    </w:p>
    <w:p w:rsidR="00F85E7B" w:rsidRPr="00700670" w:rsidRDefault="00F85E7B" w:rsidP="00E31F8A">
      <w:pPr>
        <w:pStyle w:val="Akapitzlist"/>
        <w:numPr>
          <w:ilvl w:val="2"/>
          <w:numId w:val="16"/>
        </w:numPr>
        <w:spacing w:after="160" w:line="276" w:lineRule="auto"/>
        <w:contextualSpacing/>
        <w:rPr>
          <w:sz w:val="22"/>
          <w:szCs w:val="22"/>
        </w:rPr>
      </w:pPr>
      <w:r w:rsidRPr="00700670">
        <w:rPr>
          <w:w w:val="105"/>
          <w:sz w:val="22"/>
          <w:szCs w:val="22"/>
        </w:rPr>
        <w:t>umieszczonej na górnej części skrzyni ładunkowej ustawionej</w:t>
      </w:r>
      <w:r w:rsidRPr="00700670">
        <w:rPr>
          <w:spacing w:val="-6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w</w:t>
      </w:r>
      <w:r w:rsidRPr="00700670">
        <w:rPr>
          <w:spacing w:val="-6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taki</w:t>
      </w:r>
      <w:r w:rsidRPr="00700670">
        <w:rPr>
          <w:spacing w:val="-5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sposób,</w:t>
      </w:r>
      <w:r w:rsidRPr="00700670">
        <w:rPr>
          <w:spacing w:val="-7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aby</w:t>
      </w:r>
      <w:r w:rsidRPr="00700670">
        <w:rPr>
          <w:spacing w:val="-8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widoczny</w:t>
      </w:r>
      <w:r w:rsidRPr="00700670">
        <w:rPr>
          <w:spacing w:val="-8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był</w:t>
      </w:r>
      <w:r w:rsidRPr="00700670">
        <w:rPr>
          <w:spacing w:val="-7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grzebień</w:t>
      </w:r>
      <w:r w:rsidRPr="00700670">
        <w:rPr>
          <w:spacing w:val="-7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mechanizmu</w:t>
      </w:r>
      <w:r w:rsidRPr="00700670">
        <w:rPr>
          <w:spacing w:val="-8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wrzutowego</w:t>
      </w:r>
      <w:r w:rsidRPr="00700670">
        <w:rPr>
          <w:spacing w:val="-8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w pozycji</w:t>
      </w:r>
      <w:r w:rsidRPr="00700670">
        <w:rPr>
          <w:spacing w:val="-8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“dolnej”</w:t>
      </w:r>
      <w:r w:rsidRPr="00700670">
        <w:rPr>
          <w:spacing w:val="-8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(jak</w:t>
      </w:r>
      <w:r w:rsidRPr="00700670">
        <w:rPr>
          <w:spacing w:val="-7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podczas</w:t>
      </w:r>
      <w:r w:rsidRPr="00700670">
        <w:rPr>
          <w:spacing w:val="-8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zakładania</w:t>
      </w:r>
      <w:r w:rsidRPr="00700670">
        <w:rPr>
          <w:spacing w:val="-7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pojemnika</w:t>
      </w:r>
      <w:r w:rsidRPr="00700670">
        <w:rPr>
          <w:spacing w:val="-7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na</w:t>
      </w:r>
      <w:r w:rsidRPr="00700670">
        <w:rPr>
          <w:spacing w:val="-7"/>
          <w:w w:val="105"/>
          <w:sz w:val="22"/>
          <w:szCs w:val="22"/>
        </w:rPr>
        <w:t xml:space="preserve"> </w:t>
      </w:r>
      <w:proofErr w:type="spellStart"/>
      <w:r w:rsidRPr="00700670">
        <w:rPr>
          <w:w w:val="105"/>
          <w:sz w:val="22"/>
          <w:szCs w:val="22"/>
        </w:rPr>
        <w:t>wrzutnik</w:t>
      </w:r>
      <w:proofErr w:type="spellEnd"/>
      <w:r w:rsidRPr="00700670">
        <w:rPr>
          <w:spacing w:val="-7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z</w:t>
      </w:r>
      <w:r w:rsidRPr="00700670">
        <w:rPr>
          <w:spacing w:val="-7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poziomu</w:t>
      </w:r>
      <w:r w:rsidRPr="00700670">
        <w:rPr>
          <w:spacing w:val="-8"/>
          <w:w w:val="105"/>
          <w:sz w:val="22"/>
          <w:szCs w:val="22"/>
        </w:rPr>
        <w:t xml:space="preserve"> </w:t>
      </w:r>
      <w:r w:rsidRPr="00700670">
        <w:rPr>
          <w:w w:val="105"/>
          <w:sz w:val="22"/>
          <w:szCs w:val="22"/>
        </w:rPr>
        <w:t>drogi) oraz przestrzeń co najmniej 2,5 metra podłoża za pojazdem.</w:t>
      </w:r>
    </w:p>
    <w:p w:rsidR="00F85E7B" w:rsidRPr="00700670" w:rsidRDefault="00F85E7B" w:rsidP="00E31F8A">
      <w:pPr>
        <w:pStyle w:val="Akapitzlist"/>
        <w:numPr>
          <w:ilvl w:val="1"/>
          <w:numId w:val="16"/>
        </w:numPr>
        <w:spacing w:after="160" w:line="276" w:lineRule="auto"/>
        <w:contextualSpacing/>
        <w:rPr>
          <w:sz w:val="22"/>
          <w:szCs w:val="22"/>
        </w:rPr>
      </w:pPr>
      <w:r w:rsidRPr="00700670">
        <w:rPr>
          <w:sz w:val="22"/>
          <w:szCs w:val="22"/>
        </w:rPr>
        <w:t>dwóch kamer bocznych (prawej i lewej) spełniających następujące wymagania:</w:t>
      </w:r>
    </w:p>
    <w:p w:rsidR="00F85E7B" w:rsidRPr="00700670" w:rsidRDefault="00F85E7B" w:rsidP="00E31F8A">
      <w:pPr>
        <w:pStyle w:val="Akapitzlist"/>
        <w:numPr>
          <w:ilvl w:val="2"/>
          <w:numId w:val="16"/>
        </w:numPr>
        <w:spacing w:after="0" w:line="276" w:lineRule="auto"/>
        <w:contextualSpacing/>
        <w:rPr>
          <w:sz w:val="22"/>
          <w:szCs w:val="22"/>
        </w:rPr>
      </w:pPr>
      <w:r w:rsidRPr="00700670">
        <w:rPr>
          <w:sz w:val="22"/>
          <w:szCs w:val="22"/>
        </w:rPr>
        <w:t xml:space="preserve">ustawione w taki sposób, aby widoczny był obszar w odległości 3 </w:t>
      </w:r>
      <w:proofErr w:type="spellStart"/>
      <w:r w:rsidRPr="00700670">
        <w:rPr>
          <w:sz w:val="22"/>
          <w:szCs w:val="22"/>
        </w:rPr>
        <w:t>metrów</w:t>
      </w:r>
      <w:r w:rsidR="00495A97">
        <w:rPr>
          <w:sz w:val="22"/>
          <w:szCs w:val="22"/>
        </w:rPr>
        <w:t>s</w:t>
      </w:r>
      <w:proofErr w:type="spellEnd"/>
      <w:r w:rsidRPr="00700670">
        <w:rPr>
          <w:sz w:val="22"/>
          <w:szCs w:val="22"/>
        </w:rPr>
        <w:t>(i dalej) od pojazdu, nieobjęty kamerą przednią i kamerą skierowaną na strefę załadunkową pojazdu.</w:t>
      </w:r>
    </w:p>
    <w:p w:rsidR="00F85E7B" w:rsidRPr="00F85E7B" w:rsidRDefault="00F85E7B" w:rsidP="00F85E7B">
      <w:pPr>
        <w:pStyle w:val="Akapitzlist"/>
        <w:spacing w:after="0" w:line="276" w:lineRule="auto"/>
        <w:contextualSpacing/>
        <w:rPr>
          <w:sz w:val="22"/>
          <w:szCs w:val="22"/>
        </w:rPr>
      </w:pPr>
      <w:r w:rsidRPr="00F85E7B">
        <w:rPr>
          <w:sz w:val="22"/>
          <w:szCs w:val="22"/>
        </w:rPr>
        <w:t xml:space="preserve">W okresie 24 miesięcy wszystkie koszty związane z obsługą </w:t>
      </w:r>
      <w:proofErr w:type="spellStart"/>
      <w:r w:rsidRPr="00F85E7B">
        <w:rPr>
          <w:sz w:val="22"/>
          <w:szCs w:val="22"/>
        </w:rPr>
        <w:t>Sysytemu</w:t>
      </w:r>
      <w:proofErr w:type="spellEnd"/>
      <w:r w:rsidRPr="00F85E7B">
        <w:rPr>
          <w:sz w:val="22"/>
          <w:szCs w:val="22"/>
        </w:rPr>
        <w:t xml:space="preserve"> Informatycznego ponosi Wykonawca.</w:t>
      </w:r>
    </w:p>
    <w:p w:rsidR="00F85E7B" w:rsidRPr="00F85E7B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Dwa </w:t>
      </w:r>
      <w:r w:rsidRPr="00F85E7B">
        <w:rPr>
          <w:rFonts w:ascii="Arial" w:hAnsi="Arial" w:cs="Arial"/>
        </w:rPr>
        <w:t xml:space="preserve">wyłączniki bezpieczeństwa, </w:t>
      </w:r>
    </w:p>
    <w:p w:rsidR="00F85E7B" w:rsidRPr="00F85E7B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F85E7B">
        <w:rPr>
          <w:rFonts w:ascii="Arial" w:hAnsi="Arial" w:cs="Arial"/>
        </w:rPr>
        <w:t xml:space="preserve">Sterownik do automatycznego cyklu załadunku oraz cyklu pojedynczego, </w:t>
      </w:r>
    </w:p>
    <w:p w:rsidR="00F85E7B" w:rsidRPr="00F85E7B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F85E7B">
        <w:rPr>
          <w:rFonts w:ascii="Arial" w:hAnsi="Arial" w:cs="Arial"/>
        </w:rPr>
        <w:t>Sterowanie ręczne (awaryjne ) wszystkimi funkcjami zabudowy, umieszczone przy zabudowie poprzez kompletny rozdzielacz hydrauliczny</w:t>
      </w:r>
    </w:p>
    <w:p w:rsidR="00F85E7B" w:rsidRPr="00495A97" w:rsidRDefault="00F85E7B" w:rsidP="00495A97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F85E7B">
        <w:rPr>
          <w:rFonts w:ascii="Arial" w:hAnsi="Arial" w:cs="Arial"/>
        </w:rPr>
        <w:t xml:space="preserve">Sterowanie płytą wypychającą „wysuwanie i wsuwanie” </w:t>
      </w:r>
      <w:proofErr w:type="spellStart"/>
      <w:r w:rsidRPr="00F85E7B">
        <w:rPr>
          <w:rFonts w:ascii="Arial" w:hAnsi="Arial" w:cs="Arial"/>
        </w:rPr>
        <w:t>odby</w:t>
      </w:r>
      <w:r w:rsidR="00495A97">
        <w:rPr>
          <w:rFonts w:ascii="Arial" w:hAnsi="Arial" w:cs="Arial"/>
        </w:rPr>
        <w:t>s</w:t>
      </w:r>
      <w:r w:rsidRPr="00F85E7B">
        <w:rPr>
          <w:rFonts w:ascii="Arial" w:hAnsi="Arial" w:cs="Arial"/>
        </w:rPr>
        <w:t>wa</w:t>
      </w:r>
      <w:proofErr w:type="spellEnd"/>
      <w:r w:rsidRPr="00F85E7B">
        <w:rPr>
          <w:rFonts w:ascii="Arial" w:hAnsi="Arial" w:cs="Arial"/>
        </w:rPr>
        <w:t xml:space="preserve"> się z pulpitu znajdującego </w:t>
      </w:r>
      <w:r w:rsidRPr="00495A97">
        <w:rPr>
          <w:rFonts w:ascii="Arial" w:hAnsi="Arial" w:cs="Arial"/>
        </w:rPr>
        <w:t xml:space="preserve">się  </w:t>
      </w:r>
      <w:r w:rsidR="00495A97" w:rsidRPr="00495A97">
        <w:rPr>
          <w:rFonts w:ascii="Arial" w:hAnsi="Arial" w:cs="Arial"/>
        </w:rPr>
        <w:t xml:space="preserve">w </w:t>
      </w:r>
      <w:r w:rsidRPr="00495A97">
        <w:rPr>
          <w:rFonts w:ascii="Arial" w:hAnsi="Arial" w:cs="Arial"/>
        </w:rPr>
        <w:t>kabinie kierowcy.</w:t>
      </w:r>
    </w:p>
    <w:p w:rsidR="00F85E7B" w:rsidRPr="00F85E7B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F85E7B">
        <w:rPr>
          <w:rFonts w:ascii="Arial" w:hAnsi="Arial" w:cs="Arial"/>
        </w:rPr>
        <w:t>Możliwość odczytu w urządzeniu rejestrującym liczby cykli pracy m.in.:</w:t>
      </w:r>
    </w:p>
    <w:p w:rsidR="00F85E7B" w:rsidRPr="00F85E7B" w:rsidRDefault="00F85E7B" w:rsidP="00495A97">
      <w:pPr>
        <w:pStyle w:val="Akapitzlist"/>
        <w:numPr>
          <w:ilvl w:val="3"/>
          <w:numId w:val="22"/>
        </w:numPr>
        <w:spacing w:after="0" w:line="276" w:lineRule="auto"/>
        <w:ind w:left="1560" w:hanging="426"/>
        <w:rPr>
          <w:sz w:val="22"/>
          <w:szCs w:val="22"/>
        </w:rPr>
      </w:pPr>
      <w:r w:rsidRPr="00F85E7B">
        <w:rPr>
          <w:sz w:val="22"/>
          <w:szCs w:val="22"/>
        </w:rPr>
        <w:t>prasy zagęszczającej</w:t>
      </w:r>
    </w:p>
    <w:p w:rsidR="00F85E7B" w:rsidRPr="00F85E7B" w:rsidRDefault="00F85E7B" w:rsidP="00495A97">
      <w:pPr>
        <w:pStyle w:val="Akapitzlist"/>
        <w:numPr>
          <w:ilvl w:val="3"/>
          <w:numId w:val="22"/>
        </w:numPr>
        <w:spacing w:after="0" w:line="276" w:lineRule="auto"/>
        <w:ind w:left="1560" w:hanging="426"/>
        <w:rPr>
          <w:sz w:val="22"/>
          <w:szCs w:val="22"/>
        </w:rPr>
      </w:pPr>
      <w:r w:rsidRPr="00F85E7B">
        <w:rPr>
          <w:sz w:val="22"/>
          <w:szCs w:val="22"/>
        </w:rPr>
        <w:t xml:space="preserve">podnoszenia i opuszczania odwłoka </w:t>
      </w:r>
    </w:p>
    <w:p w:rsidR="00F85E7B" w:rsidRPr="00F85E7B" w:rsidRDefault="00F85E7B" w:rsidP="00495A97">
      <w:pPr>
        <w:pStyle w:val="Akapitzlist"/>
        <w:numPr>
          <w:ilvl w:val="3"/>
          <w:numId w:val="22"/>
        </w:numPr>
        <w:spacing w:after="0" w:line="276" w:lineRule="auto"/>
        <w:ind w:left="1560" w:hanging="426"/>
        <w:rPr>
          <w:sz w:val="22"/>
          <w:szCs w:val="22"/>
        </w:rPr>
      </w:pPr>
      <w:r w:rsidRPr="00F85E7B">
        <w:rPr>
          <w:sz w:val="22"/>
          <w:szCs w:val="22"/>
        </w:rPr>
        <w:t xml:space="preserve">czasu pracy pompy hydraulicznej </w:t>
      </w:r>
    </w:p>
    <w:p w:rsidR="00F85E7B" w:rsidRPr="00F85E7B" w:rsidRDefault="00F85E7B" w:rsidP="00495A97">
      <w:pPr>
        <w:pStyle w:val="Akapitzlist"/>
        <w:spacing w:after="0" w:line="276" w:lineRule="auto"/>
        <w:ind w:left="1134"/>
        <w:rPr>
          <w:sz w:val="22"/>
          <w:szCs w:val="22"/>
        </w:rPr>
      </w:pPr>
      <w:r w:rsidRPr="00F85E7B">
        <w:rPr>
          <w:sz w:val="22"/>
          <w:szCs w:val="22"/>
        </w:rPr>
        <w:t>przez osoby nadzorujące prace obsługi</w:t>
      </w:r>
    </w:p>
    <w:p w:rsidR="00F85E7B" w:rsidRPr="00F85E7B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F85E7B">
        <w:rPr>
          <w:rFonts w:ascii="Arial" w:hAnsi="Arial" w:cs="Arial"/>
        </w:rPr>
        <w:t>Możliwość wykonania auto diagnozy sprawności układu elektrycznego przez urządzenie znajdujące się w kabinie kierowcy,</w:t>
      </w:r>
    </w:p>
    <w:p w:rsidR="00F85E7B" w:rsidRPr="00F85E7B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F85E7B">
        <w:rPr>
          <w:rFonts w:ascii="Arial" w:hAnsi="Arial" w:cs="Arial"/>
        </w:rPr>
        <w:t>Włączenie pompy hydraulicznej poprzez sprzęgło elektromagnetyczne lub z pominięciem sprzęgła elektromagnetycznego,</w:t>
      </w:r>
    </w:p>
    <w:p w:rsidR="00F85E7B" w:rsidRPr="00F85E7B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F85E7B">
        <w:rPr>
          <w:rFonts w:ascii="Arial" w:hAnsi="Arial" w:cs="Arial"/>
        </w:rPr>
        <w:t xml:space="preserve">Boki zabudowy wykonane ze stali, minimum  dwukrotnie gruntowana i lakierowana,  o grubości blachy min. 3 mm </w:t>
      </w:r>
    </w:p>
    <w:p w:rsidR="00F85E7B" w:rsidRPr="00F85E7B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F85E7B">
        <w:rPr>
          <w:rFonts w:ascii="Arial" w:hAnsi="Arial" w:cs="Arial"/>
        </w:rPr>
        <w:t>Dno skrzyni ładunkowej wykonane z blach o grubości min. 4 mm</w:t>
      </w:r>
    </w:p>
    <w:p w:rsidR="00F85E7B" w:rsidRPr="00F85E7B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F85E7B">
        <w:rPr>
          <w:rFonts w:ascii="Arial" w:hAnsi="Arial" w:cs="Arial"/>
        </w:rPr>
        <w:t xml:space="preserve">Kolor </w:t>
      </w:r>
      <w:r w:rsidRPr="00F85E7B">
        <w:rPr>
          <w:rFonts w:ascii="Arial" w:hAnsi="Arial" w:cs="Arial"/>
          <w:b/>
          <w:u w:val="single"/>
        </w:rPr>
        <w:t>zabudowy RAL 2011</w:t>
      </w:r>
    </w:p>
    <w:p w:rsidR="00F85E7B" w:rsidRPr="00495A97" w:rsidRDefault="00F85E7B" w:rsidP="00495A97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495A97">
        <w:rPr>
          <w:rFonts w:ascii="Arial" w:hAnsi="Arial" w:cs="Arial"/>
        </w:rPr>
        <w:t>Oświetlenie wg obowiązujących  przepisów:</w:t>
      </w:r>
    </w:p>
    <w:p w:rsidR="00F85E7B" w:rsidRPr="00495A97" w:rsidRDefault="00F85E7B" w:rsidP="00495A97">
      <w:pPr>
        <w:pStyle w:val="Akapitzlist"/>
        <w:numPr>
          <w:ilvl w:val="3"/>
          <w:numId w:val="16"/>
        </w:numPr>
        <w:spacing w:after="0" w:line="276" w:lineRule="auto"/>
        <w:rPr>
          <w:sz w:val="22"/>
          <w:szCs w:val="22"/>
        </w:rPr>
      </w:pPr>
      <w:r w:rsidRPr="00495A97">
        <w:rPr>
          <w:sz w:val="22"/>
          <w:szCs w:val="22"/>
        </w:rPr>
        <w:t xml:space="preserve">światła hamowania, </w:t>
      </w:r>
    </w:p>
    <w:p w:rsidR="00F85E7B" w:rsidRPr="00495A97" w:rsidRDefault="00F85E7B" w:rsidP="00495A97">
      <w:pPr>
        <w:pStyle w:val="Akapitzlist"/>
        <w:numPr>
          <w:ilvl w:val="3"/>
          <w:numId w:val="16"/>
        </w:numPr>
        <w:spacing w:after="0" w:line="276" w:lineRule="auto"/>
        <w:rPr>
          <w:sz w:val="22"/>
          <w:szCs w:val="22"/>
        </w:rPr>
      </w:pPr>
      <w:r w:rsidRPr="00495A97">
        <w:rPr>
          <w:sz w:val="22"/>
          <w:szCs w:val="22"/>
        </w:rPr>
        <w:t>światła postojowe,</w:t>
      </w:r>
    </w:p>
    <w:p w:rsidR="00F85E7B" w:rsidRPr="00495A97" w:rsidRDefault="00F85E7B" w:rsidP="00495A97">
      <w:pPr>
        <w:pStyle w:val="Akapitzlist"/>
        <w:numPr>
          <w:ilvl w:val="3"/>
          <w:numId w:val="16"/>
        </w:numPr>
        <w:spacing w:after="0" w:line="276" w:lineRule="auto"/>
        <w:rPr>
          <w:sz w:val="22"/>
          <w:szCs w:val="22"/>
        </w:rPr>
      </w:pPr>
      <w:r w:rsidRPr="00495A97">
        <w:rPr>
          <w:sz w:val="22"/>
          <w:szCs w:val="22"/>
        </w:rPr>
        <w:t>kierunkowskazy,</w:t>
      </w:r>
    </w:p>
    <w:p w:rsidR="00F85E7B" w:rsidRPr="00495A97" w:rsidRDefault="00F85E7B" w:rsidP="00495A97">
      <w:pPr>
        <w:pStyle w:val="Akapitzlist"/>
        <w:numPr>
          <w:ilvl w:val="3"/>
          <w:numId w:val="16"/>
        </w:numPr>
        <w:spacing w:after="0" w:line="276" w:lineRule="auto"/>
        <w:rPr>
          <w:sz w:val="22"/>
          <w:szCs w:val="22"/>
        </w:rPr>
      </w:pPr>
      <w:r w:rsidRPr="00495A97">
        <w:rPr>
          <w:sz w:val="22"/>
          <w:szCs w:val="22"/>
        </w:rPr>
        <w:t>dwa światła alarmowe,</w:t>
      </w:r>
    </w:p>
    <w:p w:rsidR="00F85E7B" w:rsidRPr="00495A97" w:rsidRDefault="00F85E7B" w:rsidP="00495A97">
      <w:pPr>
        <w:pStyle w:val="Akapitzlist"/>
        <w:numPr>
          <w:ilvl w:val="3"/>
          <w:numId w:val="16"/>
        </w:numPr>
        <w:spacing w:after="0" w:line="276" w:lineRule="auto"/>
        <w:rPr>
          <w:sz w:val="22"/>
          <w:szCs w:val="22"/>
        </w:rPr>
      </w:pPr>
      <w:r w:rsidRPr="00495A97">
        <w:rPr>
          <w:sz w:val="22"/>
          <w:szCs w:val="22"/>
        </w:rPr>
        <w:t>światła błyskowe  z przodu i z tyłu pojazdu ( LED )</w:t>
      </w:r>
    </w:p>
    <w:p w:rsidR="00F85E7B" w:rsidRPr="00495A97" w:rsidRDefault="00F85E7B" w:rsidP="00495A97">
      <w:pPr>
        <w:pStyle w:val="Akapitzlist"/>
        <w:numPr>
          <w:ilvl w:val="3"/>
          <w:numId w:val="16"/>
        </w:numPr>
        <w:spacing w:after="0" w:line="276" w:lineRule="auto"/>
        <w:rPr>
          <w:sz w:val="22"/>
          <w:szCs w:val="22"/>
        </w:rPr>
      </w:pPr>
      <w:r w:rsidRPr="00495A97">
        <w:rPr>
          <w:sz w:val="22"/>
          <w:szCs w:val="22"/>
        </w:rPr>
        <w:t>reflektor roboczy z tyłu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Pasy odblaskowe (ostrzegawcze) na kabinie i odwłoku,    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lastRenderedPageBreak/>
        <w:t xml:space="preserve">Dwa stopnie dla ładowaczy wraz z czujnikami ograniczającymi prędkość i jazdę w tył, automatyczna informacja w kabinie kierowcy o tym, który stopień jest zajęty,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Sygnał dźwiękowy przy cofaniu się pojazdu, 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Układ centralnego smarowania na smar nieprogresywny z elektronicznym sterowaniem i rejestracją pracy systemu – zmiana częstotliwości smarowania w kabinie kierowcy w min 3 zakresach (informacją o min stanie smaru w zasobniku , system alarmowy , brak ciśnienia przerwana linia główna smarowania),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Zbiornik lub zbiorniki na odciek o pojemności min. 1000l do 1300l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Drzwi kontrolne w przedniej części zabudowy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Urządzenie zasypowe typu belkowego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Prowadnice łopaty wypychającej odpady umiejscowionej po obu stronach wewnątrz zabudowy</w:t>
      </w:r>
    </w:p>
    <w:p w:rsidR="00F85E7B" w:rsidRPr="00700670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>Nadwozie zgodne z CE.</w:t>
      </w:r>
    </w:p>
    <w:p w:rsidR="00F85E7B" w:rsidRPr="00F85E7B" w:rsidRDefault="00F85E7B" w:rsidP="00E31F8A">
      <w:pPr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700670">
        <w:rPr>
          <w:rFonts w:ascii="Arial" w:hAnsi="Arial" w:cs="Arial"/>
        </w:rPr>
        <w:t xml:space="preserve">Miedzy </w:t>
      </w:r>
      <w:r w:rsidRPr="00F85E7B">
        <w:rPr>
          <w:rFonts w:ascii="Arial" w:hAnsi="Arial" w:cs="Arial"/>
        </w:rPr>
        <w:t>odwłokiem a skrzynią ładunkowa specjalna uszczelka zapobiegająca wydostawaniu się odcieków.</w:t>
      </w:r>
    </w:p>
    <w:p w:rsidR="00F85E7B" w:rsidRPr="00F85E7B" w:rsidRDefault="00F85E7B" w:rsidP="00E31F8A">
      <w:pPr>
        <w:pStyle w:val="Akapitzlist"/>
        <w:numPr>
          <w:ilvl w:val="0"/>
          <w:numId w:val="16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>Wykonawca dostarczy katalog części zamiennych zabudowy w formie papierowej i elektronicznej.</w:t>
      </w:r>
    </w:p>
    <w:p w:rsidR="004A3A0B" w:rsidRPr="0032311B" w:rsidRDefault="004A3A0B" w:rsidP="0032311B">
      <w:pPr>
        <w:spacing w:after="200" w:line="276" w:lineRule="auto"/>
        <w:ind w:left="720"/>
        <w:jc w:val="both"/>
        <w:rPr>
          <w:rFonts w:ascii="Arial" w:eastAsia="Calibri" w:hAnsi="Arial" w:cs="Arial"/>
          <w:b/>
          <w:bCs/>
          <w:kern w:val="20"/>
        </w:rPr>
      </w:pPr>
    </w:p>
    <w:p w:rsidR="00F85E7B" w:rsidRDefault="00495A97" w:rsidP="00E31F8A">
      <w:pPr>
        <w:pStyle w:val="Akapitzlist"/>
        <w:numPr>
          <w:ilvl w:val="0"/>
          <w:numId w:val="11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Osprzęt do mycia pojemnikó</w:t>
      </w:r>
      <w:r w:rsidR="00F85E7B">
        <w:rPr>
          <w:b/>
          <w:bCs/>
          <w:sz w:val="22"/>
          <w:szCs w:val="22"/>
        </w:rPr>
        <w:t>w</w:t>
      </w:r>
    </w:p>
    <w:p w:rsidR="00F85E7B" w:rsidRPr="00F85E7B" w:rsidRDefault="00F85E7B" w:rsidP="00E31F8A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700670">
        <w:rPr>
          <w:sz w:val="22"/>
          <w:szCs w:val="22"/>
        </w:rPr>
        <w:t xml:space="preserve">Urządzenie myjące do mycia dwukołowych pojemników MGB od 120l do 360l </w:t>
      </w:r>
      <w:r>
        <w:rPr>
          <w:sz w:val="22"/>
          <w:szCs w:val="22"/>
        </w:rPr>
        <w:br/>
      </w:r>
      <w:r w:rsidRPr="00F85E7B">
        <w:rPr>
          <w:sz w:val="22"/>
          <w:szCs w:val="22"/>
        </w:rPr>
        <w:t>i czterokołowych pojemników MGB do 1100l.</w:t>
      </w:r>
    </w:p>
    <w:p w:rsidR="00F85E7B" w:rsidRPr="00F85E7B" w:rsidRDefault="00F85E7B" w:rsidP="00E31F8A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700670">
        <w:rPr>
          <w:sz w:val="22"/>
          <w:szCs w:val="22"/>
        </w:rPr>
        <w:t xml:space="preserve">Wysokociśnieniowy system myjący powinien składać się z hydraulicznej pompy </w:t>
      </w:r>
      <w:r w:rsidRPr="00F85E7B">
        <w:rPr>
          <w:sz w:val="22"/>
          <w:szCs w:val="22"/>
        </w:rPr>
        <w:t xml:space="preserve">tłokowej, regulatora ciśnienia wody, dwóch obrotowych głowic myjących ze stali nierdzewnej oraz urządzenia bezpieczeństwa automatycznie wyłączającego pompę, gdy zostanie osiągnięty minimalny poziom wody w zbiorniku wody czystej. </w:t>
      </w:r>
    </w:p>
    <w:p w:rsidR="00F85E7B" w:rsidRPr="00F85E7B" w:rsidRDefault="00F85E7B" w:rsidP="00E31F8A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 xml:space="preserve">Urządzenie myjące powinno być sterowane przez oddzielny komputer pokładowy. </w:t>
      </w:r>
    </w:p>
    <w:p w:rsidR="00F85E7B" w:rsidRPr="00F85E7B" w:rsidRDefault="00F85E7B" w:rsidP="00E31F8A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 xml:space="preserve">Płynowskaz pozwala na odczyt poziomu wody, zbiorniki powinny być napełniane przez króciec ze złączem  </w:t>
      </w:r>
      <w:proofErr w:type="spellStart"/>
      <w:r w:rsidRPr="00F85E7B">
        <w:rPr>
          <w:sz w:val="22"/>
          <w:szCs w:val="22"/>
        </w:rPr>
        <w:t>storz</w:t>
      </w:r>
      <w:proofErr w:type="spellEnd"/>
      <w:r w:rsidRPr="00F85E7B">
        <w:rPr>
          <w:sz w:val="22"/>
          <w:szCs w:val="22"/>
        </w:rPr>
        <w:t>-C.</w:t>
      </w:r>
    </w:p>
    <w:p w:rsidR="00F85E7B" w:rsidRPr="00F85E7B" w:rsidRDefault="00F85E7B" w:rsidP="00E31F8A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>zbiornik lub dwa zbiorniki o min. Łącznej pojemności od 1000l do 1300l powinny</w:t>
      </w:r>
      <w:r>
        <w:rPr>
          <w:sz w:val="22"/>
          <w:szCs w:val="22"/>
        </w:rPr>
        <w:t xml:space="preserve"> posiadać </w:t>
      </w:r>
      <w:r w:rsidRPr="00F85E7B">
        <w:rPr>
          <w:sz w:val="22"/>
          <w:szCs w:val="22"/>
        </w:rPr>
        <w:t>system odpływu, którym brudna woda może zostać oddana w punkcie zlewnym.</w:t>
      </w:r>
      <w:r>
        <w:rPr>
          <w:sz w:val="22"/>
          <w:szCs w:val="22"/>
        </w:rPr>
        <w:t xml:space="preserve"> </w:t>
      </w:r>
      <w:r w:rsidRPr="00F85E7B">
        <w:rPr>
          <w:sz w:val="22"/>
          <w:szCs w:val="22"/>
        </w:rPr>
        <w:t xml:space="preserve">Oba zbiorniki na brudną wodę powinny być z dużym otworem rewizyjnym.                                   </w:t>
      </w:r>
    </w:p>
    <w:p w:rsidR="00F85E7B" w:rsidRPr="00F85E7B" w:rsidRDefault="00F85E7B" w:rsidP="00E31F8A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 xml:space="preserve">Urządzenie myjące powinno posiadać dwie głowice myjące, które mogą być używane osobno lub razem, w zależności od rodzaju czyszczonych pojemników. Głowice myjące mają być zamontowane w tylnej części śmieciarki w taki sposób, aby w pozycji spoczynkowej nie przeszkadzały przy opróżnieniu pojemników. Bezpośrednio po opróżnieniu, ramiona myjące przemieszczają się do pozycji roboczej, gdzie następuje mycie pojemnika. </w:t>
      </w:r>
    </w:p>
    <w:p w:rsidR="00F85E7B" w:rsidRPr="00F85E7B" w:rsidRDefault="00F85E7B" w:rsidP="00E31F8A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 xml:space="preserve">Obwód hydrauliczny mechanizmu prasującego śmieciarki ma być używany do napędzania urządzenia myjącego. Jednoczesne działanie mechanizmu prasującego i urządzenia myjącego ma nie być możliwe. </w:t>
      </w:r>
    </w:p>
    <w:p w:rsidR="00F85E7B" w:rsidRPr="00F85E7B" w:rsidRDefault="00F85E7B" w:rsidP="00E31F8A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 xml:space="preserve">Panel sterowania urządzeniem myjącym, posiadający przyciski do obsługi oraz lampki kontrolne ma znajdować się w części tylnej odwłoka śmieciarki, po prawej stronie. </w:t>
      </w:r>
    </w:p>
    <w:p w:rsidR="00F85E7B" w:rsidRPr="00F85E7B" w:rsidRDefault="00F85E7B" w:rsidP="00F85E7B">
      <w:pPr>
        <w:spacing w:after="0" w:line="276" w:lineRule="auto"/>
        <w:ind w:left="709"/>
        <w:rPr>
          <w:rFonts w:ascii="Arial" w:hAnsi="Arial" w:cs="Arial"/>
        </w:rPr>
      </w:pPr>
      <w:r w:rsidRPr="00F85E7B">
        <w:rPr>
          <w:rFonts w:ascii="Arial" w:hAnsi="Arial" w:cs="Arial"/>
        </w:rPr>
        <w:t>Po upływie 2 sekund po opróżnieniu powinien rozpocząć się proces mycia:</w:t>
      </w:r>
    </w:p>
    <w:p w:rsidR="00F85E7B" w:rsidRPr="00F85E7B" w:rsidRDefault="00F85E7B" w:rsidP="00E31F8A">
      <w:pPr>
        <w:pStyle w:val="Akapitzlist"/>
        <w:numPr>
          <w:ilvl w:val="0"/>
          <w:numId w:val="19"/>
        </w:numPr>
        <w:spacing w:after="0" w:line="276" w:lineRule="auto"/>
        <w:ind w:left="1276" w:hanging="567"/>
        <w:rPr>
          <w:sz w:val="22"/>
          <w:szCs w:val="22"/>
        </w:rPr>
      </w:pPr>
      <w:r w:rsidRPr="00F85E7B">
        <w:rPr>
          <w:sz w:val="22"/>
          <w:szCs w:val="22"/>
        </w:rPr>
        <w:t xml:space="preserve">wysunięcie głowicy myjącej </w:t>
      </w:r>
    </w:p>
    <w:p w:rsidR="00F85E7B" w:rsidRPr="00F85E7B" w:rsidRDefault="00F85E7B" w:rsidP="00E31F8A">
      <w:pPr>
        <w:pStyle w:val="Akapitzlist"/>
        <w:numPr>
          <w:ilvl w:val="0"/>
          <w:numId w:val="19"/>
        </w:numPr>
        <w:spacing w:after="0" w:line="276" w:lineRule="auto"/>
        <w:ind w:left="1276" w:hanging="567"/>
        <w:rPr>
          <w:sz w:val="22"/>
          <w:szCs w:val="22"/>
        </w:rPr>
      </w:pPr>
      <w:r w:rsidRPr="00F85E7B">
        <w:rPr>
          <w:sz w:val="22"/>
          <w:szCs w:val="22"/>
        </w:rPr>
        <w:t xml:space="preserve">uruchomienie głowicy myjącej </w:t>
      </w:r>
    </w:p>
    <w:p w:rsidR="00F85E7B" w:rsidRPr="00F85E7B" w:rsidRDefault="00F85E7B" w:rsidP="00E31F8A">
      <w:pPr>
        <w:pStyle w:val="Akapitzlist"/>
        <w:numPr>
          <w:ilvl w:val="0"/>
          <w:numId w:val="19"/>
        </w:numPr>
        <w:spacing w:after="0" w:line="276" w:lineRule="auto"/>
        <w:ind w:left="1276" w:hanging="567"/>
        <w:rPr>
          <w:sz w:val="22"/>
          <w:szCs w:val="22"/>
        </w:rPr>
      </w:pPr>
      <w:r w:rsidRPr="00F85E7B">
        <w:rPr>
          <w:sz w:val="22"/>
          <w:szCs w:val="22"/>
        </w:rPr>
        <w:t>mycie pojemnika z możliwością bezstopniowej regulacji czasu (zazwyczaj 3-4 sekundy)</w:t>
      </w:r>
    </w:p>
    <w:p w:rsidR="00F85E7B" w:rsidRPr="00F85E7B" w:rsidRDefault="00F85E7B" w:rsidP="00E31F8A">
      <w:pPr>
        <w:pStyle w:val="Akapitzlist"/>
        <w:numPr>
          <w:ilvl w:val="0"/>
          <w:numId w:val="19"/>
        </w:numPr>
        <w:spacing w:after="0" w:line="276" w:lineRule="auto"/>
        <w:ind w:left="1276" w:hanging="567"/>
        <w:rPr>
          <w:sz w:val="22"/>
          <w:szCs w:val="22"/>
        </w:rPr>
      </w:pPr>
      <w:r w:rsidRPr="00F85E7B">
        <w:rPr>
          <w:sz w:val="22"/>
          <w:szCs w:val="22"/>
        </w:rPr>
        <w:t xml:space="preserve">wysunięcie głowicy myjącej z powrotem do pozycji spoczynkowej </w:t>
      </w:r>
    </w:p>
    <w:p w:rsidR="00F85E7B" w:rsidRPr="00F85E7B" w:rsidRDefault="00F85E7B" w:rsidP="00E31F8A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 xml:space="preserve">W pełni automatyczne działanie </w:t>
      </w:r>
    </w:p>
    <w:p w:rsidR="00F85E7B" w:rsidRPr="00F85E7B" w:rsidRDefault="00F85E7B" w:rsidP="00E31F8A">
      <w:pPr>
        <w:pStyle w:val="Akapitzlist"/>
        <w:numPr>
          <w:ilvl w:val="1"/>
          <w:numId w:val="20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lastRenderedPageBreak/>
        <w:t>Mycie pod wysokim ciśnieniem ponad 100bar przez głowicę obrotowe i dysze</w:t>
      </w:r>
    </w:p>
    <w:p w:rsidR="00F85E7B" w:rsidRPr="00F85E7B" w:rsidRDefault="00F85E7B" w:rsidP="00E31F8A">
      <w:pPr>
        <w:pStyle w:val="Akapitzlist"/>
        <w:numPr>
          <w:ilvl w:val="1"/>
          <w:numId w:val="20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>Niskie zużycie wody (3-5 l na pojemnik)</w:t>
      </w:r>
    </w:p>
    <w:p w:rsidR="00F85E7B" w:rsidRPr="00F85E7B" w:rsidRDefault="00F85E7B" w:rsidP="00E31F8A">
      <w:pPr>
        <w:pStyle w:val="Akapitzlist"/>
        <w:numPr>
          <w:ilvl w:val="1"/>
          <w:numId w:val="20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>Zbieranie wody brudnej do oddzielnych zbiorników</w:t>
      </w:r>
    </w:p>
    <w:p w:rsidR="00F85E7B" w:rsidRPr="00F85E7B" w:rsidRDefault="00F85E7B" w:rsidP="00E31F8A">
      <w:pPr>
        <w:pStyle w:val="Akapitzlist"/>
        <w:numPr>
          <w:ilvl w:val="1"/>
          <w:numId w:val="20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>Bezawaryjne odprowadzanie wody brudnej z wanny odwłoka</w:t>
      </w:r>
    </w:p>
    <w:p w:rsidR="00F85E7B" w:rsidRPr="00F85E7B" w:rsidRDefault="00F85E7B" w:rsidP="00E31F8A">
      <w:pPr>
        <w:pStyle w:val="Akapitzlist"/>
        <w:numPr>
          <w:ilvl w:val="1"/>
          <w:numId w:val="20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>Wysoka wydajność (opróżnianie i oczyszczanie do 600 pojemników dziennie)</w:t>
      </w:r>
    </w:p>
    <w:p w:rsidR="00F85E7B" w:rsidRPr="00F85E7B" w:rsidRDefault="00F85E7B" w:rsidP="00E31F8A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>Zakres dostawy:</w:t>
      </w:r>
    </w:p>
    <w:p w:rsidR="00F85E7B" w:rsidRPr="00F85E7B" w:rsidRDefault="00F85E7B" w:rsidP="00E31F8A">
      <w:pPr>
        <w:pStyle w:val="Akapitzlist"/>
        <w:numPr>
          <w:ilvl w:val="1"/>
          <w:numId w:val="21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>dwa zbiorniki lub jeden na czystą wodę min</w:t>
      </w:r>
      <w:r w:rsidRPr="00F85E7B">
        <w:rPr>
          <w:color w:val="FF0000"/>
          <w:sz w:val="22"/>
          <w:szCs w:val="22"/>
        </w:rPr>
        <w:t xml:space="preserve"> </w:t>
      </w:r>
      <w:r w:rsidRPr="00F85E7B">
        <w:rPr>
          <w:sz w:val="22"/>
          <w:szCs w:val="22"/>
        </w:rPr>
        <w:t xml:space="preserve">1500 l. do 1800 l </w:t>
      </w:r>
    </w:p>
    <w:p w:rsidR="00F85E7B" w:rsidRPr="00F85E7B" w:rsidRDefault="00F85E7B" w:rsidP="00E31F8A">
      <w:pPr>
        <w:pStyle w:val="Akapitzlist"/>
        <w:numPr>
          <w:ilvl w:val="1"/>
          <w:numId w:val="21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>dwa zbiorniki lub jeden na brudną wodę min 1000 l do 1300 l</w:t>
      </w:r>
    </w:p>
    <w:p w:rsidR="00F85E7B" w:rsidRPr="00F85E7B" w:rsidRDefault="00F85E7B" w:rsidP="00E31F8A">
      <w:pPr>
        <w:pStyle w:val="Akapitzlist"/>
        <w:numPr>
          <w:ilvl w:val="1"/>
          <w:numId w:val="21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>dwa wysięgniki z obrotowymi głowicami myjącymi</w:t>
      </w:r>
    </w:p>
    <w:p w:rsidR="00F85E7B" w:rsidRPr="00F85E7B" w:rsidRDefault="00F85E7B" w:rsidP="00E31F8A">
      <w:pPr>
        <w:pStyle w:val="Akapitzlist"/>
        <w:numPr>
          <w:ilvl w:val="1"/>
          <w:numId w:val="21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 xml:space="preserve">instalacja wysokociśnieniowa </w:t>
      </w:r>
    </w:p>
    <w:p w:rsidR="00F85E7B" w:rsidRPr="00F85E7B" w:rsidRDefault="00F85E7B" w:rsidP="00E31F8A">
      <w:pPr>
        <w:pStyle w:val="Akapitzlist"/>
        <w:numPr>
          <w:ilvl w:val="1"/>
          <w:numId w:val="21"/>
        </w:numPr>
        <w:spacing w:after="0" w:line="276" w:lineRule="auto"/>
        <w:rPr>
          <w:sz w:val="22"/>
          <w:szCs w:val="22"/>
        </w:rPr>
      </w:pPr>
      <w:r w:rsidRPr="00F85E7B">
        <w:rPr>
          <w:sz w:val="22"/>
          <w:szCs w:val="22"/>
        </w:rPr>
        <w:t>system odprowadzania brudnej wody</w:t>
      </w:r>
    </w:p>
    <w:p w:rsidR="00F85E7B" w:rsidRPr="00F85E7B" w:rsidRDefault="00F85E7B" w:rsidP="00E31F8A">
      <w:pPr>
        <w:pStyle w:val="Akapitzlist"/>
        <w:numPr>
          <w:ilvl w:val="1"/>
          <w:numId w:val="21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Pr="00F85E7B">
        <w:rPr>
          <w:sz w:val="22"/>
          <w:szCs w:val="22"/>
        </w:rPr>
        <w:t xml:space="preserve">anca z dyszą wysokociśnieniową i bębnem do nawijania węża min.15 </w:t>
      </w:r>
      <w:proofErr w:type="spellStart"/>
      <w:r w:rsidRPr="00F85E7B">
        <w:rPr>
          <w:sz w:val="22"/>
          <w:szCs w:val="22"/>
        </w:rPr>
        <w:t>mb</w:t>
      </w:r>
      <w:proofErr w:type="spellEnd"/>
    </w:p>
    <w:p w:rsidR="00A24FDA" w:rsidRDefault="00A24FDA" w:rsidP="00F85E7B">
      <w:pPr>
        <w:spacing w:after="0" w:line="276" w:lineRule="auto"/>
        <w:ind w:left="1080"/>
        <w:rPr>
          <w:rFonts w:ascii="Arial" w:hAnsi="Arial" w:cs="Arial"/>
          <w:b/>
          <w:bCs/>
        </w:rPr>
      </w:pPr>
    </w:p>
    <w:p w:rsidR="004A3A0B" w:rsidRPr="0032311B" w:rsidRDefault="004A3A0B" w:rsidP="00E31F8A">
      <w:pPr>
        <w:pStyle w:val="Akapitzlist"/>
        <w:numPr>
          <w:ilvl w:val="0"/>
          <w:numId w:val="11"/>
        </w:numPr>
        <w:spacing w:line="276" w:lineRule="auto"/>
        <w:rPr>
          <w:b/>
          <w:bCs/>
          <w:sz w:val="22"/>
          <w:szCs w:val="22"/>
        </w:rPr>
      </w:pPr>
      <w:r w:rsidRPr="0032311B">
        <w:rPr>
          <w:b/>
          <w:bCs/>
          <w:sz w:val="22"/>
          <w:szCs w:val="22"/>
        </w:rPr>
        <w:t>Pozostałe informacje:</w:t>
      </w:r>
    </w:p>
    <w:p w:rsidR="004A3A0B" w:rsidRPr="0032311B" w:rsidRDefault="0032311B" w:rsidP="00E31F8A">
      <w:pPr>
        <w:pStyle w:val="Akapitzlist"/>
        <w:numPr>
          <w:ilvl w:val="0"/>
          <w:numId w:val="8"/>
        </w:numPr>
        <w:spacing w:after="0" w:line="276" w:lineRule="auto"/>
        <w:ind w:left="709" w:hanging="283"/>
        <w:rPr>
          <w:bCs/>
          <w:sz w:val="22"/>
          <w:szCs w:val="22"/>
        </w:rPr>
      </w:pPr>
      <w:r w:rsidRPr="0032311B">
        <w:rPr>
          <w:bCs/>
          <w:sz w:val="22"/>
          <w:szCs w:val="22"/>
        </w:rPr>
        <w:t>W</w:t>
      </w:r>
      <w:r w:rsidR="004A3A0B" w:rsidRPr="0032311B">
        <w:rPr>
          <w:bCs/>
          <w:sz w:val="22"/>
          <w:szCs w:val="22"/>
        </w:rPr>
        <w:t>ykonawca w dniu odbioru przeszkoli min. trzech pracowników z obsługi zabudowy.</w:t>
      </w:r>
    </w:p>
    <w:p w:rsidR="004A3A0B" w:rsidRPr="0032311B" w:rsidRDefault="004A3A0B" w:rsidP="00E31F8A">
      <w:pPr>
        <w:pStyle w:val="Akapitzlist"/>
        <w:numPr>
          <w:ilvl w:val="0"/>
          <w:numId w:val="8"/>
        </w:numPr>
        <w:spacing w:after="0" w:line="276" w:lineRule="auto"/>
        <w:ind w:left="709" w:hanging="283"/>
        <w:rPr>
          <w:sz w:val="22"/>
          <w:szCs w:val="22"/>
        </w:rPr>
      </w:pPr>
      <w:r w:rsidRPr="0032311B">
        <w:rPr>
          <w:sz w:val="22"/>
          <w:szCs w:val="22"/>
        </w:rPr>
        <w:t>Instrukcja obsługi (w języku danego kraju)</w:t>
      </w:r>
    </w:p>
    <w:p w:rsidR="004A3A0B" w:rsidRPr="0032311B" w:rsidRDefault="0032311B" w:rsidP="00E31F8A">
      <w:pPr>
        <w:pStyle w:val="Akapitzlist"/>
        <w:numPr>
          <w:ilvl w:val="0"/>
          <w:numId w:val="8"/>
        </w:numPr>
        <w:spacing w:after="0" w:line="276" w:lineRule="auto"/>
        <w:ind w:left="709" w:hanging="283"/>
        <w:rPr>
          <w:sz w:val="22"/>
          <w:szCs w:val="22"/>
        </w:rPr>
      </w:pPr>
      <w:r w:rsidRPr="0032311B">
        <w:rPr>
          <w:sz w:val="22"/>
          <w:szCs w:val="22"/>
        </w:rPr>
        <w:t>K</w:t>
      </w:r>
      <w:r w:rsidR="004A3A0B" w:rsidRPr="0032311B">
        <w:rPr>
          <w:sz w:val="22"/>
          <w:szCs w:val="22"/>
        </w:rPr>
        <w:t>siążka serwisowa i gwarancyjna (w języku danego kraju)</w:t>
      </w:r>
    </w:p>
    <w:p w:rsidR="004A3A0B" w:rsidRPr="0032311B" w:rsidRDefault="0032311B" w:rsidP="00E31F8A">
      <w:pPr>
        <w:pStyle w:val="Akapitzlist"/>
        <w:numPr>
          <w:ilvl w:val="0"/>
          <w:numId w:val="8"/>
        </w:numPr>
        <w:spacing w:after="0" w:line="276" w:lineRule="auto"/>
        <w:ind w:left="709" w:hanging="283"/>
        <w:rPr>
          <w:sz w:val="22"/>
          <w:szCs w:val="22"/>
        </w:rPr>
      </w:pPr>
      <w:r w:rsidRPr="0032311B">
        <w:rPr>
          <w:sz w:val="22"/>
          <w:szCs w:val="22"/>
        </w:rPr>
        <w:t>K</w:t>
      </w:r>
      <w:r w:rsidR="004A3A0B" w:rsidRPr="0032311B">
        <w:rPr>
          <w:sz w:val="22"/>
          <w:szCs w:val="22"/>
        </w:rPr>
        <w:t>atalog części zamiennych ze schematami układu hydraulicznego i kompletnym schematem elektrycznym (w języku polskim) w formie papierowej i elektronicznej.</w:t>
      </w:r>
    </w:p>
    <w:p w:rsidR="004A3A0B" w:rsidRPr="0032311B" w:rsidRDefault="0032311B" w:rsidP="00E31F8A">
      <w:pPr>
        <w:pStyle w:val="Akapitzlist"/>
        <w:numPr>
          <w:ilvl w:val="0"/>
          <w:numId w:val="8"/>
        </w:numPr>
        <w:spacing w:after="0" w:line="276" w:lineRule="auto"/>
        <w:ind w:left="709" w:hanging="283"/>
        <w:rPr>
          <w:sz w:val="22"/>
          <w:szCs w:val="22"/>
        </w:rPr>
      </w:pPr>
      <w:r w:rsidRPr="0032311B">
        <w:rPr>
          <w:sz w:val="22"/>
          <w:szCs w:val="22"/>
        </w:rPr>
        <w:t>W</w:t>
      </w:r>
      <w:r w:rsidR="004A3A0B" w:rsidRPr="0032311B">
        <w:rPr>
          <w:sz w:val="22"/>
          <w:szCs w:val="22"/>
        </w:rPr>
        <w:t>szystkie zabudowa są zgodne z dyrektywami 89/392 EWG i posiadają znak CE</w:t>
      </w:r>
    </w:p>
    <w:p w:rsidR="004A3A0B" w:rsidRPr="0032311B" w:rsidRDefault="0032311B" w:rsidP="00E31F8A">
      <w:pPr>
        <w:pStyle w:val="Akapitzlist"/>
        <w:numPr>
          <w:ilvl w:val="0"/>
          <w:numId w:val="8"/>
        </w:numPr>
        <w:spacing w:after="0" w:line="276" w:lineRule="auto"/>
        <w:ind w:left="709" w:hanging="283"/>
        <w:rPr>
          <w:sz w:val="22"/>
          <w:szCs w:val="22"/>
        </w:rPr>
      </w:pPr>
      <w:r w:rsidRPr="0032311B">
        <w:rPr>
          <w:sz w:val="22"/>
          <w:szCs w:val="22"/>
        </w:rPr>
        <w:t>D</w:t>
      </w:r>
      <w:r w:rsidR="004A3A0B" w:rsidRPr="0032311B">
        <w:rPr>
          <w:sz w:val="22"/>
          <w:szCs w:val="22"/>
        </w:rPr>
        <w:t xml:space="preserve">ane dotyczące pojemności skrzyń ładunkowych i wanny zasypowej zgodne z EN 1501-1 </w:t>
      </w:r>
    </w:p>
    <w:p w:rsidR="0032311B" w:rsidRPr="0032311B" w:rsidRDefault="0032311B" w:rsidP="0032311B">
      <w:pPr>
        <w:pStyle w:val="Akapitzlist"/>
        <w:spacing w:after="0" w:line="276" w:lineRule="auto"/>
        <w:ind w:left="709"/>
        <w:rPr>
          <w:sz w:val="22"/>
          <w:szCs w:val="22"/>
        </w:rPr>
      </w:pPr>
    </w:p>
    <w:p w:rsidR="004A3A0B" w:rsidRPr="0032311B" w:rsidRDefault="004A3A0B" w:rsidP="00E31F8A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2311B">
        <w:rPr>
          <w:b/>
          <w:sz w:val="22"/>
          <w:szCs w:val="22"/>
        </w:rPr>
        <w:t>Wymagania dotyczące gwarancji i serwisu</w:t>
      </w:r>
      <w:r w:rsidRPr="0032311B">
        <w:rPr>
          <w:sz w:val="22"/>
          <w:szCs w:val="22"/>
        </w:rPr>
        <w:t>:</w:t>
      </w:r>
    </w:p>
    <w:p w:rsidR="00FC3B53" w:rsidRPr="000A01C8" w:rsidRDefault="004A3A0B" w:rsidP="00E31F8A">
      <w:pPr>
        <w:numPr>
          <w:ilvl w:val="0"/>
          <w:numId w:val="7"/>
        </w:numPr>
        <w:spacing w:before="240" w:after="200" w:line="276" w:lineRule="auto"/>
        <w:ind w:left="709" w:hanging="283"/>
        <w:contextualSpacing/>
        <w:jc w:val="both"/>
        <w:rPr>
          <w:rFonts w:ascii="Arial" w:eastAsia="Calibri" w:hAnsi="Arial" w:cs="Arial"/>
          <w:kern w:val="22"/>
        </w:rPr>
      </w:pPr>
      <w:r w:rsidRPr="000A01C8">
        <w:rPr>
          <w:rFonts w:ascii="Arial" w:eastAsia="Calibri" w:hAnsi="Arial" w:cs="Arial"/>
          <w:kern w:val="22"/>
        </w:rPr>
        <w:t xml:space="preserve">Wykonawca zapewni gwarancję na cały pojazd </w:t>
      </w:r>
      <w:r w:rsidR="00993477" w:rsidRPr="000A01C8">
        <w:rPr>
          <w:rFonts w:ascii="Arial" w:eastAsia="Calibri" w:hAnsi="Arial" w:cs="Arial"/>
          <w:kern w:val="22"/>
        </w:rPr>
        <w:t xml:space="preserve">na okres </w:t>
      </w:r>
      <w:r w:rsidR="00A24FDA">
        <w:rPr>
          <w:rFonts w:ascii="Arial" w:eastAsia="Calibri" w:hAnsi="Arial" w:cs="Arial"/>
          <w:b/>
          <w:kern w:val="22"/>
        </w:rPr>
        <w:t>– minimum 24 miesiące</w:t>
      </w:r>
      <w:r w:rsidR="00993477" w:rsidRPr="000A01C8">
        <w:rPr>
          <w:rFonts w:ascii="Arial" w:eastAsia="Calibri" w:hAnsi="Arial" w:cs="Arial"/>
          <w:b/>
          <w:kern w:val="22"/>
        </w:rPr>
        <w:t xml:space="preserve">. </w:t>
      </w:r>
    </w:p>
    <w:p w:rsidR="004A3A0B" w:rsidRPr="004A3A0B" w:rsidRDefault="004A3A0B" w:rsidP="00E31F8A">
      <w:pPr>
        <w:numPr>
          <w:ilvl w:val="0"/>
          <w:numId w:val="7"/>
        </w:numPr>
        <w:spacing w:before="240" w:after="200" w:line="276" w:lineRule="auto"/>
        <w:ind w:left="709" w:hanging="283"/>
        <w:contextualSpacing/>
        <w:jc w:val="both"/>
        <w:rPr>
          <w:rFonts w:ascii="Arial" w:eastAsia="Calibri" w:hAnsi="Arial" w:cs="Arial"/>
          <w:kern w:val="22"/>
        </w:rPr>
      </w:pPr>
      <w:r w:rsidRPr="004A3A0B">
        <w:rPr>
          <w:rFonts w:ascii="Arial" w:eastAsia="Calibri" w:hAnsi="Arial" w:cs="Arial"/>
          <w:kern w:val="22"/>
        </w:rPr>
        <w:t>W przypadku awarii Wykonawca zapewni dojazd serwis</w:t>
      </w:r>
      <w:r w:rsidR="00495A97">
        <w:rPr>
          <w:rFonts w:ascii="Arial" w:eastAsia="Calibri" w:hAnsi="Arial" w:cs="Arial"/>
          <w:kern w:val="22"/>
        </w:rPr>
        <w:t>u bezpłatny w okresie gwarancji w czasie 72 godzin od momentu zgłoszenia drogą telefoniczną lub mailową.</w:t>
      </w:r>
    </w:p>
    <w:p w:rsidR="004A3A0B" w:rsidRPr="004A3A0B" w:rsidRDefault="004A3A0B" w:rsidP="00E31F8A">
      <w:pPr>
        <w:numPr>
          <w:ilvl w:val="0"/>
          <w:numId w:val="7"/>
        </w:numPr>
        <w:spacing w:before="240" w:after="200" w:line="276" w:lineRule="auto"/>
        <w:ind w:left="709" w:hanging="283"/>
        <w:contextualSpacing/>
        <w:jc w:val="both"/>
        <w:rPr>
          <w:rFonts w:ascii="Arial" w:eastAsia="Calibri" w:hAnsi="Arial" w:cs="Arial"/>
          <w:kern w:val="22"/>
        </w:rPr>
      </w:pPr>
      <w:r w:rsidRPr="004A3A0B">
        <w:rPr>
          <w:rFonts w:ascii="Arial" w:eastAsia="Calibri" w:hAnsi="Arial" w:cs="Arial"/>
          <w:kern w:val="22"/>
        </w:rPr>
        <w:t>W przypadku braku możliwości naprawy pojazd</w:t>
      </w:r>
      <w:r w:rsidR="00E72274">
        <w:rPr>
          <w:rFonts w:ascii="Arial" w:eastAsia="Calibri" w:hAnsi="Arial" w:cs="Arial"/>
          <w:kern w:val="22"/>
        </w:rPr>
        <w:t>u</w:t>
      </w:r>
      <w:r w:rsidRPr="004A3A0B">
        <w:rPr>
          <w:rFonts w:ascii="Arial" w:eastAsia="Calibri" w:hAnsi="Arial" w:cs="Arial"/>
          <w:kern w:val="22"/>
        </w:rPr>
        <w:t xml:space="preserve"> u Zamawiającego, Wykonawca zobowiązany jest w okresie gwarancji na koszt własny do odbioru i dostarczenia naprawionego</w:t>
      </w:r>
      <w:r w:rsidR="00495A97">
        <w:rPr>
          <w:rFonts w:ascii="Arial" w:eastAsia="Calibri" w:hAnsi="Arial" w:cs="Arial"/>
          <w:kern w:val="22"/>
        </w:rPr>
        <w:t xml:space="preserve"> pojazdu z i do miejsca naprawy oraz zapewnienia samochodu zastępczego na czas naprawy, o parametrach zabudowy podobnych do pojazdu będącego w naprawie.</w:t>
      </w:r>
    </w:p>
    <w:p w:rsidR="004A3A0B" w:rsidRPr="004A3A0B" w:rsidRDefault="004A3A0B" w:rsidP="00E31F8A">
      <w:pPr>
        <w:numPr>
          <w:ilvl w:val="0"/>
          <w:numId w:val="7"/>
        </w:numPr>
        <w:spacing w:before="240" w:after="200" w:line="276" w:lineRule="auto"/>
        <w:ind w:left="709" w:hanging="283"/>
        <w:contextualSpacing/>
        <w:jc w:val="both"/>
        <w:rPr>
          <w:rFonts w:ascii="Arial" w:eastAsia="Calibri" w:hAnsi="Arial" w:cs="Arial"/>
          <w:kern w:val="22"/>
        </w:rPr>
      </w:pPr>
      <w:r w:rsidRPr="004A3A0B">
        <w:rPr>
          <w:rFonts w:ascii="Arial" w:eastAsia="Calibri" w:hAnsi="Arial" w:cs="Arial"/>
          <w:kern w:val="22"/>
        </w:rPr>
        <w:t>W okresie gwarancji wszelkie koszty naprawy z wyjątkiem części eksploatacyjnych ponosi Wykonawca.</w:t>
      </w:r>
    </w:p>
    <w:p w:rsidR="004A3A0B" w:rsidRDefault="004A3A0B" w:rsidP="0032311B">
      <w:pPr>
        <w:spacing w:before="240" w:after="0" w:line="276" w:lineRule="auto"/>
        <w:ind w:left="284"/>
        <w:contextualSpacing/>
        <w:jc w:val="both"/>
        <w:rPr>
          <w:rFonts w:ascii="Arial" w:eastAsia="Calibri" w:hAnsi="Arial" w:cs="Arial"/>
          <w:b/>
          <w:kern w:val="20"/>
          <w:highlight w:val="yellow"/>
        </w:rPr>
      </w:pPr>
      <w:bookmarkStart w:id="0" w:name="_GoBack"/>
      <w:bookmarkEnd w:id="0"/>
    </w:p>
    <w:p w:rsidR="00EC701B" w:rsidRDefault="00EC701B" w:rsidP="00495A97">
      <w:pPr>
        <w:pStyle w:val="Akapitzlist"/>
        <w:numPr>
          <w:ilvl w:val="0"/>
          <w:numId w:val="11"/>
        </w:numPr>
        <w:spacing w:after="0" w:line="276" w:lineRule="auto"/>
        <w:ind w:hanging="295"/>
        <w:contextualSpacing/>
        <w:rPr>
          <w:b/>
          <w:sz w:val="22"/>
          <w:szCs w:val="22"/>
        </w:rPr>
      </w:pPr>
      <w:r w:rsidRPr="00F6216A">
        <w:rPr>
          <w:b/>
          <w:sz w:val="22"/>
          <w:szCs w:val="22"/>
        </w:rPr>
        <w:t>Rozwiązania ró</w:t>
      </w:r>
      <w:r w:rsidR="00893ED3" w:rsidRPr="00F6216A">
        <w:rPr>
          <w:b/>
          <w:sz w:val="22"/>
          <w:szCs w:val="22"/>
        </w:rPr>
        <w:t>w</w:t>
      </w:r>
      <w:r w:rsidRPr="00F6216A">
        <w:rPr>
          <w:b/>
          <w:sz w:val="22"/>
          <w:szCs w:val="22"/>
        </w:rPr>
        <w:t>noważne</w:t>
      </w:r>
    </w:p>
    <w:p w:rsidR="00337DBD" w:rsidRPr="00F6216A" w:rsidRDefault="00337DBD" w:rsidP="00337DBD">
      <w:pPr>
        <w:pStyle w:val="Akapitzlist"/>
        <w:spacing w:before="240" w:after="0" w:line="276" w:lineRule="auto"/>
        <w:ind w:left="1004"/>
        <w:contextualSpacing/>
        <w:rPr>
          <w:b/>
          <w:sz w:val="22"/>
          <w:szCs w:val="22"/>
        </w:rPr>
      </w:pPr>
    </w:p>
    <w:p w:rsidR="00B12DEF" w:rsidRPr="00F6216A" w:rsidRDefault="00B12DEF" w:rsidP="00E31F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color w:val="0D0D0D"/>
        </w:rPr>
      </w:pPr>
      <w:r w:rsidRPr="00F6216A">
        <w:rPr>
          <w:rFonts w:ascii="Arial" w:hAnsi="Arial" w:cs="Arial"/>
          <w:color w:val="0D0D0D"/>
        </w:rPr>
        <w:t>We wszystkich miejscach SWZ i załącznikach do SWZ, w których użyto przykładowego znaku towarowego, patentu, pochodzenia, źródła lub szczególnego procesu lub jeżeli Zamawiający opisał przedmiot zamówienia przez odniesienie do norm, europejskich ocen technicznych, aprobat, specyfikacji technicznych i systemów referencji technicznych, o których mowa w art. 101 ust. 1 pkt 2 oraz ust. 3 PZP, a w każdym przypadku, działając zgodnie z art. 99 ust. 6 i art. 101 ust. 4 PZP, Zamawiający dopuszcza rozwiązania równoważne w stosunku do określonych w SWZ i dokumentacji przetargowej, oznaczając takie wskazania lub odniesienia odpowiednio wyrazami „lub równoważny" lub „lub równoważne" (m.in. zastosowanie urządzeń), pod warunkiem zapewnienia parametrów nie gorszych niż określone w opisie przedmiotu zamówienia. Rozwiązanie równoważne jest także dopuszczalne w sytuacji, gdyby wyraz ,,równoważny" lub „równoważne" nie znalazło się w opisie przedmiotu zamówienia.</w:t>
      </w:r>
    </w:p>
    <w:p w:rsidR="00B12DEF" w:rsidRPr="00F6216A" w:rsidRDefault="00B12DEF" w:rsidP="00E31F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color w:val="0D0D0D"/>
        </w:rPr>
      </w:pPr>
      <w:r w:rsidRPr="00F6216A">
        <w:rPr>
          <w:rFonts w:ascii="Arial" w:hAnsi="Arial" w:cs="Arial"/>
          <w:color w:val="0D0D0D"/>
        </w:rPr>
        <w:lastRenderedPageBreak/>
        <w:t>Równoważność polega na możliwości zaoferowania przedmiotu zamówienia o nie gorszych parametrach technicznych, konfiguracjach, wymaganiach normatywnych itp. W 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techniczne; jakościowe, funkcjonalne, będą tożsame tematycznie i o takim samym przeznaczeniu oraz nie obniżą określonych w opisie przedmiotu zamówienia standardów.</w:t>
      </w:r>
    </w:p>
    <w:p w:rsidR="00B12DEF" w:rsidRPr="00F6216A" w:rsidRDefault="00B12DEF" w:rsidP="00E31F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color w:val="0D0D0D"/>
        </w:rPr>
      </w:pPr>
      <w:r w:rsidRPr="00F6216A">
        <w:rPr>
          <w:rFonts w:ascii="Arial" w:hAnsi="Arial" w:cs="Arial"/>
          <w:color w:val="0D0D0D"/>
        </w:rPr>
        <w:t>Wszelkie „produkty" pochodzące od konkretnych producentów określają minimalne parametry jakościowe i cechy użytkowe, jakim muszą odpowiadać towary, by spełnić wymagania stawiane przez Zamawiającego i stanowią wyłącznie wzorzec jakościowy przedmiotu zamówienia. Poprzez zapis minimalnych wymagań parametrów jakościowych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Tak, więc posługiwanie się nazwami producentów/produktów/ ma wyłącznie charakter przykładowy. Zamawiający przy opisie przedmiotu zamówienia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wraz z ofertą stosownych dokumentów, uwiarygodniających te materiały lub urządzenia. Będą one podlegały ocenie w trakcie badania oferty.</w:t>
      </w:r>
    </w:p>
    <w:p w:rsidR="00B12DEF" w:rsidRPr="00F6216A" w:rsidRDefault="00B12DEF" w:rsidP="00E31F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color w:val="0D0D0D"/>
        </w:rPr>
      </w:pPr>
      <w:r w:rsidRPr="00F6216A">
        <w:rPr>
          <w:rFonts w:ascii="Arial" w:hAnsi="Arial" w:cs="Arial"/>
          <w:color w:val="0D0D0D"/>
        </w:rPr>
        <w:t>Zamawiający zobowiązuje Wykonawców do wykazania rozwiązań równoważnych do zastosowania w stosunku do dokumentacji postępowania. W myśl art. 101 ust. 5 PZP Wykonawca, który powołuje się na rozwiązania równoważne (w sytuacji, gdy opis przedmiotu zamówienia odnosi się do norm, ocen technicznych, specyfikacji technicznych i systemów referencji technicznych, o których mowa w art. 101 us.t l pkt 2 i ust. 3 PZP), jest obowiązany jest udowodnić w ofercie, że oferowane przez niego dostawy spełniają wymagania określone w SWZ. Brak wskazania tych elementów będzie traktowane, jako wybór elementów opisanych w SWZ.</w:t>
      </w:r>
    </w:p>
    <w:p w:rsidR="00B12DEF" w:rsidRDefault="00B12DEF" w:rsidP="00E31F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color w:val="0D0D0D"/>
        </w:rPr>
      </w:pPr>
      <w:r w:rsidRPr="00F6216A">
        <w:rPr>
          <w:rFonts w:ascii="Arial" w:hAnsi="Arial" w:cs="Arial"/>
          <w:color w:val="0D0D0D"/>
        </w:rPr>
        <w:t>Zamawiający zobowiązuje Wykonawców do wykazania rozwiązań równoważnych do zastosowania w stosunku do dokumentacji postępowania. W myśl art. 101 ust. 6 PZP, Wykonawca, który powołuje się na rozwiązania równoważne (w sytuacji, gdy opis przedmiotu zamówienia odnosi się do wymagań dotyczących wydajności lub funkcjonalności, o których mowa w art. 101 ust. 1 pkt 1 PZP) jest obowiązany udowodnić w ofercie, że dostawa spełniają wymagania dotyczące wydajności lub funkcjonalności, określonej przez Zamawiającego.</w:t>
      </w:r>
    </w:p>
    <w:p w:rsidR="00337DBD" w:rsidRPr="00F6216A" w:rsidRDefault="00337DBD" w:rsidP="00337DBD">
      <w:pPr>
        <w:suppressAutoHyphens/>
        <w:spacing w:after="0" w:line="276" w:lineRule="auto"/>
        <w:jc w:val="both"/>
        <w:rPr>
          <w:rFonts w:ascii="Arial" w:hAnsi="Arial" w:cs="Arial"/>
          <w:color w:val="0D0D0D"/>
        </w:rPr>
      </w:pPr>
    </w:p>
    <w:p w:rsidR="004A3A0B" w:rsidRPr="004A3A0B" w:rsidRDefault="004A3A0B" w:rsidP="0032311B">
      <w:pPr>
        <w:spacing w:before="240" w:after="0" w:line="276" w:lineRule="auto"/>
        <w:ind w:left="284"/>
        <w:contextualSpacing/>
        <w:jc w:val="both"/>
        <w:rPr>
          <w:rFonts w:ascii="Arial" w:eastAsia="Calibri" w:hAnsi="Arial" w:cs="Arial"/>
          <w:i/>
          <w:kern w:val="20"/>
        </w:rPr>
      </w:pPr>
    </w:p>
    <w:p w:rsidR="004A3A0B" w:rsidRPr="004A3A0B" w:rsidRDefault="004A3A0B" w:rsidP="0032311B">
      <w:pPr>
        <w:numPr>
          <w:ilvl w:val="1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b/>
          <w:kern w:val="20"/>
          <w:u w:val="single"/>
        </w:rPr>
      </w:pPr>
      <w:r w:rsidRPr="004A3A0B">
        <w:rPr>
          <w:rFonts w:ascii="Arial" w:eastAsia="Calibri" w:hAnsi="Arial" w:cs="Arial"/>
          <w:b/>
          <w:kern w:val="20"/>
          <w:u w:val="single"/>
        </w:rPr>
        <w:t>WARUNKI FINANSOWE DOTYCZĄCE LEASINGU OPERACYJNEGO:</w:t>
      </w:r>
    </w:p>
    <w:p w:rsidR="004A3A0B" w:rsidRPr="004A3A0B" w:rsidRDefault="004A3A0B" w:rsidP="0032311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b/>
          <w:kern w:val="20"/>
        </w:rPr>
      </w:pPr>
    </w:p>
    <w:p w:rsidR="004A3A0B" w:rsidRPr="00502E4D" w:rsidRDefault="004A3A0B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 w:rsidRPr="00502E4D">
        <w:rPr>
          <w:rFonts w:ascii="Arial" w:eastAsia="Calibri" w:hAnsi="Arial" w:cs="Arial"/>
          <w:kern w:val="20"/>
        </w:rPr>
        <w:t xml:space="preserve">Zamawiający określa jako wiążący sposób finansowania leasing operacyjny (w rozumieniu ustawy z dnia 15 lutego 1992 r. o podatku dochodowym od osób prawnych </w:t>
      </w:r>
      <w:r w:rsidR="00502E4D" w:rsidRPr="00502E4D">
        <w:rPr>
          <w:rFonts w:ascii="Arial" w:eastAsia="Calibri" w:hAnsi="Arial" w:cs="Arial"/>
          <w:kern w:val="20"/>
        </w:rPr>
        <w:t>–</w:t>
      </w:r>
      <w:r w:rsidRPr="00502E4D">
        <w:rPr>
          <w:rFonts w:ascii="Arial" w:eastAsia="Calibri" w:hAnsi="Arial" w:cs="Arial"/>
          <w:kern w:val="20"/>
        </w:rPr>
        <w:t xml:space="preserve"> </w:t>
      </w:r>
      <w:proofErr w:type="spellStart"/>
      <w:r w:rsidR="00502E4D" w:rsidRPr="00502E4D">
        <w:rPr>
          <w:rFonts w:ascii="Arial" w:eastAsia="Calibri" w:hAnsi="Arial" w:cs="Arial"/>
          <w:kern w:val="20"/>
        </w:rPr>
        <w:t>t.j</w:t>
      </w:r>
      <w:proofErr w:type="spellEnd"/>
      <w:r w:rsidR="00502E4D" w:rsidRPr="00502E4D">
        <w:rPr>
          <w:rFonts w:ascii="Arial" w:eastAsia="Calibri" w:hAnsi="Arial" w:cs="Arial"/>
          <w:kern w:val="20"/>
        </w:rPr>
        <w:t xml:space="preserve">. </w:t>
      </w:r>
      <w:r w:rsidR="00502E4D" w:rsidRPr="00502E4D">
        <w:rPr>
          <w:rFonts w:ascii="Arial" w:eastAsia="Calibri" w:hAnsi="Arial" w:cs="Arial"/>
          <w:color w:val="1B1B1B"/>
          <w:kern w:val="20"/>
        </w:rPr>
        <w:t>Dz.U. z 2022</w:t>
      </w:r>
      <w:r w:rsidRPr="00502E4D">
        <w:rPr>
          <w:rFonts w:ascii="Arial" w:eastAsia="Calibri" w:hAnsi="Arial" w:cs="Arial"/>
          <w:color w:val="1B1B1B"/>
          <w:kern w:val="20"/>
        </w:rPr>
        <w:t xml:space="preserve"> r. poz. </w:t>
      </w:r>
      <w:r w:rsidR="00502E4D" w:rsidRPr="00502E4D">
        <w:rPr>
          <w:rFonts w:ascii="Arial" w:eastAsia="Calibri" w:hAnsi="Arial" w:cs="Arial"/>
          <w:color w:val="1B1B1B"/>
          <w:kern w:val="20"/>
        </w:rPr>
        <w:t>2587 ze zm.</w:t>
      </w:r>
    </w:p>
    <w:p w:rsidR="004A3A0B" w:rsidRPr="004A3A0B" w:rsidRDefault="004A3A0B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 w:rsidRPr="004A3A0B">
        <w:rPr>
          <w:rFonts w:ascii="Arial" w:eastAsia="Calibri" w:hAnsi="Arial" w:cs="Arial"/>
          <w:kern w:val="20"/>
        </w:rPr>
        <w:t>Waluta – PLN.</w:t>
      </w:r>
    </w:p>
    <w:p w:rsidR="004A3A0B" w:rsidRPr="004A3A0B" w:rsidRDefault="004A3A0B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 w:rsidRPr="004A3A0B">
        <w:rPr>
          <w:rFonts w:ascii="Arial" w:eastAsia="Calibri" w:hAnsi="Arial" w:cs="Arial"/>
          <w:kern w:val="20"/>
        </w:rPr>
        <w:t xml:space="preserve">Zamawiający przewiduje 60-miesięczny okres leasingu. </w:t>
      </w:r>
    </w:p>
    <w:p w:rsidR="007451E2" w:rsidRPr="007451E2" w:rsidRDefault="004A3A0B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 w:rsidRPr="004A3A0B">
        <w:rPr>
          <w:rFonts w:ascii="Arial" w:eastAsia="Calibri" w:hAnsi="Arial" w:cs="Arial"/>
          <w:kern w:val="20"/>
        </w:rPr>
        <w:lastRenderedPageBreak/>
        <w:t xml:space="preserve">Pierwsza opłata leasingowa w wysokości 10% ceny nabycia pojazdu przez Wykonawcę (leasingodawcę), płatna w ciągu 7 dni od daty dostarczenia przedmiotu leasingu do Zamawiającego. </w:t>
      </w:r>
      <w:r w:rsidR="007451E2">
        <w:rPr>
          <w:rFonts w:ascii="Arial" w:eastAsia="Calibri" w:hAnsi="Arial" w:cs="Arial"/>
          <w:kern w:val="20"/>
        </w:rPr>
        <w:tab/>
      </w:r>
    </w:p>
    <w:p w:rsidR="004A3A0B" w:rsidRPr="004A3A0B" w:rsidRDefault="004A3A0B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 w:rsidRPr="004A3A0B">
        <w:rPr>
          <w:rFonts w:ascii="Arial" w:eastAsia="Calibri" w:hAnsi="Arial" w:cs="Arial"/>
          <w:kern w:val="20"/>
        </w:rPr>
        <w:t xml:space="preserve">W okresie leasingu Zamawiający uiści na rzecz Wykonawcy (leasingodawcy) 59 miesięcznych rat leasingowych. Raty leasingowe ustalone na stałej stopie procentowej, płatne co miesiąc. </w:t>
      </w:r>
    </w:p>
    <w:p w:rsidR="004A3A0B" w:rsidRPr="008B71EE" w:rsidRDefault="004A3A0B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 w:rsidRPr="004A3A0B">
        <w:rPr>
          <w:rFonts w:ascii="Arial" w:eastAsia="Calibri" w:hAnsi="Arial" w:cs="Arial"/>
          <w:kern w:val="20"/>
        </w:rPr>
        <w:t xml:space="preserve">Wartość wszystkich opłat leasingowych Wykonawca (leasingodawca) zobowiązany jest wskazać w formularzu cenowym, stanowiącym </w:t>
      </w:r>
      <w:r w:rsidRPr="008B71EE">
        <w:rPr>
          <w:rFonts w:ascii="Arial" w:eastAsia="Calibri" w:hAnsi="Arial" w:cs="Arial"/>
          <w:kern w:val="20"/>
        </w:rPr>
        <w:t xml:space="preserve">Załącznik Nr 1 do SIWZ. </w:t>
      </w:r>
    </w:p>
    <w:p w:rsidR="004A3A0B" w:rsidRPr="007451E2" w:rsidRDefault="004A3A0B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 w:rsidRPr="007451E2">
        <w:rPr>
          <w:rFonts w:ascii="Arial" w:eastAsia="Calibri" w:hAnsi="Arial" w:cs="Arial"/>
          <w:kern w:val="20"/>
        </w:rPr>
        <w:t xml:space="preserve">Opłata końcowa </w:t>
      </w:r>
      <w:r w:rsidR="007451E2" w:rsidRPr="007451E2">
        <w:rPr>
          <w:rFonts w:ascii="Arial" w:eastAsia="Calibri" w:hAnsi="Arial" w:cs="Arial"/>
          <w:kern w:val="20"/>
        </w:rPr>
        <w:t xml:space="preserve">(opłat za wykup) </w:t>
      </w:r>
      <w:r w:rsidRPr="007451E2">
        <w:rPr>
          <w:rFonts w:ascii="Arial" w:eastAsia="Calibri" w:hAnsi="Arial" w:cs="Arial"/>
          <w:kern w:val="20"/>
        </w:rPr>
        <w:t xml:space="preserve">stanowiąca </w:t>
      </w:r>
      <w:r w:rsidR="00931FCB" w:rsidRPr="007451E2">
        <w:rPr>
          <w:rFonts w:ascii="Arial" w:eastAsia="Calibri" w:hAnsi="Arial" w:cs="Arial"/>
          <w:kern w:val="20"/>
        </w:rPr>
        <w:t xml:space="preserve">1% wartości przedmiotu leasingu, </w:t>
      </w:r>
      <w:r w:rsidR="00931FCB" w:rsidRPr="007451E2">
        <w:rPr>
          <w:rFonts w:ascii="Arial" w:hAnsi="Arial" w:cs="Arial"/>
          <w:shd w:val="clear" w:color="auto" w:fill="FFFFFF"/>
        </w:rPr>
        <w:t xml:space="preserve">pod warunkiem spłacenia przez </w:t>
      </w:r>
      <w:r w:rsidR="007451E2" w:rsidRPr="007451E2">
        <w:rPr>
          <w:rFonts w:ascii="Arial" w:hAnsi="Arial" w:cs="Arial"/>
          <w:shd w:val="clear" w:color="auto" w:fill="FFFFFF"/>
        </w:rPr>
        <w:t>Zamawiającego</w:t>
      </w:r>
      <w:r w:rsidR="00931FCB" w:rsidRPr="007451E2">
        <w:rPr>
          <w:rFonts w:ascii="Arial" w:hAnsi="Arial" w:cs="Arial"/>
          <w:shd w:val="clear" w:color="auto" w:fill="FFFFFF"/>
        </w:rPr>
        <w:t xml:space="preserve"> wszelkich należności wynikających z umowy leasingu</w:t>
      </w:r>
      <w:r w:rsidR="00931FCB" w:rsidRPr="007451E2">
        <w:rPr>
          <w:rFonts w:ascii="Arial" w:hAnsi="Arial" w:cs="Arial"/>
        </w:rPr>
        <w:t>.</w:t>
      </w:r>
    </w:p>
    <w:p w:rsidR="004A3A0B" w:rsidRPr="004A3A0B" w:rsidRDefault="004A3A0B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 w:rsidRPr="008B71EE">
        <w:rPr>
          <w:rFonts w:ascii="Arial" w:eastAsia="Calibri" w:hAnsi="Arial" w:cs="Arial"/>
          <w:kern w:val="20"/>
        </w:rPr>
        <w:t xml:space="preserve">Opłata za wykup zostanie uiszczona po podpisaniu umowy kupna - sprzedaży lub wystawieniu faktury przenoszącej własność pojazdu z Wykonawcy (leasingodawcy) na </w:t>
      </w:r>
      <w:r w:rsidRPr="004A3A0B">
        <w:rPr>
          <w:rFonts w:ascii="Arial" w:eastAsia="Calibri" w:hAnsi="Arial" w:cs="Arial"/>
          <w:kern w:val="20"/>
        </w:rPr>
        <w:t>Zamawiającego, w terminie 14 dni od dnia wystawienia stosownej faktury VAT. Umowa kupna - sprzedaży lub faktura przenosząca własność pojazdu zostanie zawarta / wystawiona do 30 dni licząc od daty upływu okresu leasingu (ostatniego dnia obowiązywania umowy leasingu)</w:t>
      </w:r>
    </w:p>
    <w:p w:rsidR="004A3A0B" w:rsidRPr="004A3A0B" w:rsidRDefault="004A3A0B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 w:rsidRPr="004A3A0B">
        <w:rPr>
          <w:rFonts w:ascii="Arial" w:eastAsia="Calibri" w:hAnsi="Arial" w:cs="Arial"/>
          <w:kern w:val="20"/>
        </w:rPr>
        <w:t>Ubezpieczenia przedmiotu leasingu dokonuje Zamawiający na swój koszt, u wybranego przez siebie ubezpieczyciela, w zakresie AC/OC/NNW.</w:t>
      </w:r>
    </w:p>
    <w:p w:rsidR="004A3A0B" w:rsidRDefault="004A3A0B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 w:rsidRPr="004A3A0B">
        <w:rPr>
          <w:rFonts w:ascii="Arial" w:eastAsia="Calibri" w:hAnsi="Arial" w:cs="Arial"/>
          <w:kern w:val="20"/>
        </w:rPr>
        <w:t>Zabezpieczenie leasingu stanowić będzie przedmiot leasingu, Zamawiający nie dopuszcza zabezpieczenia w postaci weksla in blanco.</w:t>
      </w:r>
    </w:p>
    <w:p w:rsidR="00DE4A1C" w:rsidRDefault="00DE4A1C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>
        <w:rPr>
          <w:rFonts w:ascii="Arial" w:eastAsia="Calibri" w:hAnsi="Arial" w:cs="Arial"/>
          <w:kern w:val="20"/>
        </w:rPr>
        <w:t>Wykonawca nie może przenieść wierzytelności wynikającej z re</w:t>
      </w:r>
      <w:r w:rsidR="00A24FDA">
        <w:rPr>
          <w:rFonts w:ascii="Arial" w:eastAsia="Calibri" w:hAnsi="Arial" w:cs="Arial"/>
          <w:kern w:val="20"/>
        </w:rPr>
        <w:t xml:space="preserve">alizacji Umowy leasingu </w:t>
      </w:r>
      <w:r w:rsidR="0053627C">
        <w:rPr>
          <w:rFonts w:ascii="Arial" w:eastAsia="Calibri" w:hAnsi="Arial" w:cs="Arial"/>
          <w:kern w:val="20"/>
        </w:rPr>
        <w:t>na osobę trzecią</w:t>
      </w:r>
      <w:r w:rsidRPr="00A24FDA">
        <w:rPr>
          <w:rFonts w:ascii="Arial" w:eastAsia="Calibri" w:hAnsi="Arial" w:cs="Arial"/>
          <w:kern w:val="20"/>
        </w:rPr>
        <w:t xml:space="preserve"> bez uprzedniej zgody</w:t>
      </w:r>
      <w:r>
        <w:rPr>
          <w:rFonts w:ascii="Arial" w:eastAsia="Calibri" w:hAnsi="Arial" w:cs="Arial"/>
          <w:kern w:val="20"/>
        </w:rPr>
        <w:t xml:space="preserve"> Zamawiającego.</w:t>
      </w:r>
    </w:p>
    <w:p w:rsidR="00DE4A1C" w:rsidRPr="004A3A0B" w:rsidRDefault="00DE4A1C" w:rsidP="00E31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kern w:val="20"/>
        </w:rPr>
      </w:pPr>
      <w:r>
        <w:rPr>
          <w:rFonts w:ascii="Arial" w:eastAsia="Calibri" w:hAnsi="Arial" w:cs="Arial"/>
          <w:kern w:val="20"/>
        </w:rPr>
        <w:t>Zamawiający nie wyra za zgody  na zastosowanie Tabeli Opłat i Prowizji obowiązującej u Wykonawcy.</w:t>
      </w:r>
    </w:p>
    <w:p w:rsidR="004A3A0B" w:rsidRPr="004A3A0B" w:rsidRDefault="004A3A0B" w:rsidP="0032311B">
      <w:pPr>
        <w:spacing w:line="276" w:lineRule="auto"/>
        <w:rPr>
          <w:rFonts w:ascii="Arial" w:hAnsi="Arial" w:cs="Arial"/>
        </w:rPr>
      </w:pPr>
    </w:p>
    <w:sectPr w:rsidR="004A3A0B" w:rsidRPr="004A3A0B" w:rsidSect="00044B81">
      <w:headerReference w:type="default" r:id="rId8"/>
      <w:footerReference w:type="default" r:id="rId9"/>
      <w:pgSz w:w="11906" w:h="16838"/>
      <w:pgMar w:top="993" w:right="1417" w:bottom="993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D4" w:rsidRDefault="00E465D4" w:rsidP="005F2E76">
      <w:pPr>
        <w:spacing w:after="0" w:line="240" w:lineRule="auto"/>
      </w:pPr>
      <w:r>
        <w:separator/>
      </w:r>
    </w:p>
  </w:endnote>
  <w:endnote w:type="continuationSeparator" w:id="0">
    <w:p w:rsidR="00E465D4" w:rsidRDefault="00E465D4" w:rsidP="005F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C6" w:rsidRDefault="00044B81" w:rsidP="00044B81">
    <w:pPr>
      <w:tabs>
        <w:tab w:val="num" w:pos="1080"/>
      </w:tabs>
      <w:spacing w:after="0" w:line="24" w:lineRule="atLeast"/>
      <w:jc w:val="center"/>
      <w:rPr>
        <w:rFonts w:ascii="Arial" w:hAnsi="Arial" w:cs="Arial"/>
        <w:bCs/>
        <w:i/>
        <w:sz w:val="16"/>
        <w:szCs w:val="16"/>
      </w:rPr>
    </w:pPr>
    <w:r w:rsidRPr="00044B81">
      <w:rPr>
        <w:rFonts w:ascii="Arial" w:hAnsi="Arial" w:cs="Arial"/>
        <w:bCs/>
        <w:i/>
        <w:sz w:val="16"/>
        <w:szCs w:val="16"/>
      </w:rPr>
      <w:t xml:space="preserve">Dostawa i sfinansowanie w formie leasingu operacyjnego </w:t>
    </w:r>
    <w:r w:rsidR="00055C85">
      <w:rPr>
        <w:rFonts w:ascii="Arial" w:hAnsi="Arial" w:cs="Arial"/>
        <w:bCs/>
        <w:i/>
        <w:sz w:val="16"/>
        <w:szCs w:val="16"/>
      </w:rPr>
      <w:t>używanego</w:t>
    </w:r>
    <w:r w:rsidRPr="00044B81">
      <w:rPr>
        <w:rFonts w:ascii="Arial" w:hAnsi="Arial" w:cs="Arial"/>
        <w:bCs/>
        <w:i/>
        <w:sz w:val="16"/>
        <w:szCs w:val="16"/>
      </w:rPr>
      <w:t xml:space="preserve"> samochodu do wywozu odpadów </w:t>
    </w:r>
  </w:p>
  <w:p w:rsidR="00044B81" w:rsidRPr="00044B81" w:rsidRDefault="000A6FC6" w:rsidP="00044B81">
    <w:pPr>
      <w:tabs>
        <w:tab w:val="num" w:pos="1080"/>
      </w:tabs>
      <w:spacing w:after="0" w:line="24" w:lineRule="atLeast"/>
      <w:jc w:val="center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z funkcją mycia pojemników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D4" w:rsidRDefault="00E465D4" w:rsidP="005F2E76">
      <w:pPr>
        <w:spacing w:after="0" w:line="240" w:lineRule="auto"/>
      </w:pPr>
      <w:r>
        <w:separator/>
      </w:r>
    </w:p>
  </w:footnote>
  <w:footnote w:type="continuationSeparator" w:id="0">
    <w:p w:rsidR="00E465D4" w:rsidRDefault="00E465D4" w:rsidP="005F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76" w:rsidRPr="005F2E76" w:rsidRDefault="005F2E76" w:rsidP="005F2E76">
    <w:pPr>
      <w:pStyle w:val="Nagwek"/>
      <w:jc w:val="right"/>
      <w:rPr>
        <w:rFonts w:ascii="Arial" w:hAnsi="Arial" w:cs="Arial"/>
        <w:i/>
      </w:rPr>
    </w:pPr>
    <w:r w:rsidRPr="005F2E76">
      <w:rPr>
        <w:rFonts w:ascii="Arial" w:hAnsi="Arial" w:cs="Arial"/>
        <w:i/>
      </w:rPr>
      <w:t xml:space="preserve">Załącznik Nr </w:t>
    </w:r>
    <w:r w:rsidR="008347D1">
      <w:rPr>
        <w:rFonts w:ascii="Arial" w:hAnsi="Arial" w:cs="Arial"/>
        <w:i/>
      </w:rPr>
      <w:t xml:space="preserve">3 </w:t>
    </w:r>
    <w:r w:rsidRPr="005F2E76">
      <w:rPr>
        <w:rFonts w:ascii="Arial" w:hAnsi="Arial" w:cs="Arial"/>
        <w:i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B23"/>
    <w:multiLevelType w:val="hybridMultilevel"/>
    <w:tmpl w:val="6C3CB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46"/>
    <w:multiLevelType w:val="hybridMultilevel"/>
    <w:tmpl w:val="48A0A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4AB"/>
    <w:multiLevelType w:val="hybridMultilevel"/>
    <w:tmpl w:val="8D3A82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228F"/>
    <w:multiLevelType w:val="hybridMultilevel"/>
    <w:tmpl w:val="E7F68D02"/>
    <w:lvl w:ilvl="0" w:tplc="5FDC193E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ED40E66"/>
    <w:multiLevelType w:val="hybridMultilevel"/>
    <w:tmpl w:val="48C8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644D"/>
    <w:multiLevelType w:val="hybridMultilevel"/>
    <w:tmpl w:val="5B2AF3D0"/>
    <w:lvl w:ilvl="0" w:tplc="0DCCC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4CB9"/>
    <w:multiLevelType w:val="hybridMultilevel"/>
    <w:tmpl w:val="AE36F838"/>
    <w:lvl w:ilvl="0" w:tplc="1262A2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3E2920">
      <w:start w:val="2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4594"/>
    <w:multiLevelType w:val="hybridMultilevel"/>
    <w:tmpl w:val="37808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6F11"/>
    <w:multiLevelType w:val="hybridMultilevel"/>
    <w:tmpl w:val="7370ECA8"/>
    <w:lvl w:ilvl="0" w:tplc="71B8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26EB1"/>
    <w:multiLevelType w:val="hybridMultilevel"/>
    <w:tmpl w:val="9B940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F4131"/>
    <w:multiLevelType w:val="hybridMultilevel"/>
    <w:tmpl w:val="504E3894"/>
    <w:lvl w:ilvl="0" w:tplc="FDCAF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686A0">
      <w:start w:val="1"/>
      <w:numFmt w:val="upperLetter"/>
      <w:lvlText w:val="%2."/>
      <w:lvlJc w:val="left"/>
      <w:pPr>
        <w:ind w:left="786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37482"/>
    <w:multiLevelType w:val="multilevel"/>
    <w:tmpl w:val="DA545C74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5F11FB"/>
    <w:multiLevelType w:val="hybridMultilevel"/>
    <w:tmpl w:val="14C4EA70"/>
    <w:lvl w:ilvl="0" w:tplc="7A5ED9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40059"/>
    <w:multiLevelType w:val="hybridMultilevel"/>
    <w:tmpl w:val="E3280BBC"/>
    <w:lvl w:ilvl="0" w:tplc="BC302CFE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932B9"/>
    <w:multiLevelType w:val="hybridMultilevel"/>
    <w:tmpl w:val="2A6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651AC"/>
    <w:multiLevelType w:val="hybridMultilevel"/>
    <w:tmpl w:val="DB26C47C"/>
    <w:lvl w:ilvl="0" w:tplc="4CCED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17F5"/>
    <w:multiLevelType w:val="hybridMultilevel"/>
    <w:tmpl w:val="7C4007C0"/>
    <w:lvl w:ilvl="0" w:tplc="1262A2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318F4"/>
    <w:multiLevelType w:val="hybridMultilevel"/>
    <w:tmpl w:val="3EB654F8"/>
    <w:lvl w:ilvl="0" w:tplc="23A27B5C">
      <w:start w:val="1"/>
      <w:numFmt w:val="decimal"/>
      <w:lvlText w:val="%1.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40FE3"/>
    <w:multiLevelType w:val="hybridMultilevel"/>
    <w:tmpl w:val="6E5071A2"/>
    <w:lvl w:ilvl="0" w:tplc="054A681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E4636"/>
    <w:multiLevelType w:val="hybridMultilevel"/>
    <w:tmpl w:val="6B643BD2"/>
    <w:lvl w:ilvl="0" w:tplc="39142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04A99"/>
    <w:multiLevelType w:val="hybridMultilevel"/>
    <w:tmpl w:val="255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839"/>
    <w:multiLevelType w:val="hybridMultilevel"/>
    <w:tmpl w:val="01FEDA2E"/>
    <w:lvl w:ilvl="0" w:tplc="9AAA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20"/>
  </w:num>
  <w:num w:numId="7">
    <w:abstractNumId w:val="17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9"/>
  </w:num>
  <w:num w:numId="13">
    <w:abstractNumId w:val="21"/>
  </w:num>
  <w:num w:numId="14">
    <w:abstractNumId w:val="15"/>
  </w:num>
  <w:num w:numId="15">
    <w:abstractNumId w:val="2"/>
  </w:num>
  <w:num w:numId="16">
    <w:abstractNumId w:val="6"/>
  </w:num>
  <w:num w:numId="17">
    <w:abstractNumId w:val="11"/>
  </w:num>
  <w:num w:numId="18">
    <w:abstractNumId w:val="9"/>
  </w:num>
  <w:num w:numId="19">
    <w:abstractNumId w:val="0"/>
  </w:num>
  <w:num w:numId="20">
    <w:abstractNumId w:val="1"/>
  </w:num>
  <w:num w:numId="21">
    <w:abstractNumId w:val="4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76"/>
    <w:rsid w:val="00020D6C"/>
    <w:rsid w:val="00044B81"/>
    <w:rsid w:val="00055C85"/>
    <w:rsid w:val="00091EED"/>
    <w:rsid w:val="000A01C8"/>
    <w:rsid w:val="000A60D4"/>
    <w:rsid w:val="000A6FC6"/>
    <w:rsid w:val="000C3298"/>
    <w:rsid w:val="000D2DBC"/>
    <w:rsid w:val="000F48DB"/>
    <w:rsid w:val="000F78B3"/>
    <w:rsid w:val="00116FC3"/>
    <w:rsid w:val="00121D58"/>
    <w:rsid w:val="00164FC6"/>
    <w:rsid w:val="001B6890"/>
    <w:rsid w:val="001E3428"/>
    <w:rsid w:val="0020248B"/>
    <w:rsid w:val="0022634D"/>
    <w:rsid w:val="002D3B58"/>
    <w:rsid w:val="002E18EC"/>
    <w:rsid w:val="00302C40"/>
    <w:rsid w:val="00310882"/>
    <w:rsid w:val="0032311B"/>
    <w:rsid w:val="00337DBD"/>
    <w:rsid w:val="00342361"/>
    <w:rsid w:val="00345540"/>
    <w:rsid w:val="00373DEC"/>
    <w:rsid w:val="00381030"/>
    <w:rsid w:val="003C6852"/>
    <w:rsid w:val="003E697A"/>
    <w:rsid w:val="00400633"/>
    <w:rsid w:val="0040161C"/>
    <w:rsid w:val="004607B7"/>
    <w:rsid w:val="00460F30"/>
    <w:rsid w:val="00475C6E"/>
    <w:rsid w:val="00492A2B"/>
    <w:rsid w:val="00495A97"/>
    <w:rsid w:val="004A3A0B"/>
    <w:rsid w:val="004F12F8"/>
    <w:rsid w:val="004F4DD3"/>
    <w:rsid w:val="00502E4D"/>
    <w:rsid w:val="00533513"/>
    <w:rsid w:val="0053627C"/>
    <w:rsid w:val="00544918"/>
    <w:rsid w:val="00557047"/>
    <w:rsid w:val="00573F21"/>
    <w:rsid w:val="00595776"/>
    <w:rsid w:val="005E577C"/>
    <w:rsid w:val="005F2E76"/>
    <w:rsid w:val="0061048B"/>
    <w:rsid w:val="00631FD0"/>
    <w:rsid w:val="006404B8"/>
    <w:rsid w:val="0064189B"/>
    <w:rsid w:val="00671E81"/>
    <w:rsid w:val="006805E0"/>
    <w:rsid w:val="007020A8"/>
    <w:rsid w:val="007451E2"/>
    <w:rsid w:val="00754B98"/>
    <w:rsid w:val="0078119B"/>
    <w:rsid w:val="00782E9D"/>
    <w:rsid w:val="00784723"/>
    <w:rsid w:val="007A419F"/>
    <w:rsid w:val="007C752A"/>
    <w:rsid w:val="007E211E"/>
    <w:rsid w:val="0083263C"/>
    <w:rsid w:val="008347D1"/>
    <w:rsid w:val="008560E8"/>
    <w:rsid w:val="00893ED3"/>
    <w:rsid w:val="00897D7D"/>
    <w:rsid w:val="008B71EE"/>
    <w:rsid w:val="008D611B"/>
    <w:rsid w:val="008D7427"/>
    <w:rsid w:val="008E43CD"/>
    <w:rsid w:val="00916E26"/>
    <w:rsid w:val="00931FCB"/>
    <w:rsid w:val="00993477"/>
    <w:rsid w:val="0099567E"/>
    <w:rsid w:val="009B6280"/>
    <w:rsid w:val="00A0022D"/>
    <w:rsid w:val="00A0625F"/>
    <w:rsid w:val="00A24FDA"/>
    <w:rsid w:val="00A375C7"/>
    <w:rsid w:val="00A50A46"/>
    <w:rsid w:val="00A62B94"/>
    <w:rsid w:val="00A72D8E"/>
    <w:rsid w:val="00A85A13"/>
    <w:rsid w:val="00AB4036"/>
    <w:rsid w:val="00AC2CEB"/>
    <w:rsid w:val="00B12DEF"/>
    <w:rsid w:val="00B7438B"/>
    <w:rsid w:val="00B917FC"/>
    <w:rsid w:val="00BA678D"/>
    <w:rsid w:val="00BA6F03"/>
    <w:rsid w:val="00BE0331"/>
    <w:rsid w:val="00C0606F"/>
    <w:rsid w:val="00C17DF4"/>
    <w:rsid w:val="00C46FF2"/>
    <w:rsid w:val="00C54B18"/>
    <w:rsid w:val="00C562A5"/>
    <w:rsid w:val="00C609DB"/>
    <w:rsid w:val="00C7186F"/>
    <w:rsid w:val="00C872AB"/>
    <w:rsid w:val="00CA3E97"/>
    <w:rsid w:val="00CB2169"/>
    <w:rsid w:val="00CB74EB"/>
    <w:rsid w:val="00CC7D6D"/>
    <w:rsid w:val="00CD69FE"/>
    <w:rsid w:val="00CF2B70"/>
    <w:rsid w:val="00D02523"/>
    <w:rsid w:val="00D268E3"/>
    <w:rsid w:val="00D37EEF"/>
    <w:rsid w:val="00D80DEC"/>
    <w:rsid w:val="00DA10E2"/>
    <w:rsid w:val="00DC6335"/>
    <w:rsid w:val="00DD72D3"/>
    <w:rsid w:val="00DE3A58"/>
    <w:rsid w:val="00DE4A1C"/>
    <w:rsid w:val="00DF463C"/>
    <w:rsid w:val="00DF6E92"/>
    <w:rsid w:val="00E31F8A"/>
    <w:rsid w:val="00E465D4"/>
    <w:rsid w:val="00E72274"/>
    <w:rsid w:val="00E80B05"/>
    <w:rsid w:val="00E93A71"/>
    <w:rsid w:val="00EA7B82"/>
    <w:rsid w:val="00EC5D20"/>
    <w:rsid w:val="00EC701B"/>
    <w:rsid w:val="00ED5175"/>
    <w:rsid w:val="00EF5383"/>
    <w:rsid w:val="00F06B1D"/>
    <w:rsid w:val="00F2340B"/>
    <w:rsid w:val="00F556B8"/>
    <w:rsid w:val="00F6216A"/>
    <w:rsid w:val="00F712B3"/>
    <w:rsid w:val="00F75803"/>
    <w:rsid w:val="00F85E7B"/>
    <w:rsid w:val="00F86342"/>
    <w:rsid w:val="00FC3B53"/>
    <w:rsid w:val="00FC728A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48D02-A7AB-48C0-B665-43EC124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E76"/>
    <w:pPr>
      <w:spacing w:after="200" w:line="240" w:lineRule="auto"/>
      <w:ind w:left="720"/>
      <w:jc w:val="both"/>
    </w:pPr>
    <w:rPr>
      <w:rFonts w:ascii="Arial" w:eastAsia="Calibri" w:hAnsi="Arial" w:cs="Arial"/>
      <w:kern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E76"/>
  </w:style>
  <w:style w:type="paragraph" w:styleId="Stopka">
    <w:name w:val="footer"/>
    <w:basedOn w:val="Normalny"/>
    <w:link w:val="StopkaZnak"/>
    <w:uiPriority w:val="99"/>
    <w:unhideWhenUsed/>
    <w:rsid w:val="005F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E76"/>
  </w:style>
  <w:style w:type="paragraph" w:styleId="Tekstdymka">
    <w:name w:val="Balloon Text"/>
    <w:basedOn w:val="Normalny"/>
    <w:link w:val="TekstdymkaZnak"/>
    <w:uiPriority w:val="99"/>
    <w:semiHidden/>
    <w:unhideWhenUsed/>
    <w:rsid w:val="0091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2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22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2274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DE4A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E4A1C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D4C5-37B8-4FE5-ABCE-36CD8D01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84</cp:revision>
  <cp:lastPrinted>2023-06-30T11:24:00Z</cp:lastPrinted>
  <dcterms:created xsi:type="dcterms:W3CDTF">2018-03-13T09:58:00Z</dcterms:created>
  <dcterms:modified xsi:type="dcterms:W3CDTF">2023-06-30T11:24:00Z</dcterms:modified>
</cp:coreProperties>
</file>