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9EF5" w14:textId="01112E8E" w:rsidR="002D2E4D" w:rsidRPr="004F669F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4F669F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lang w:eastAsia="pl-PL"/>
        </w:rPr>
        <w:t>W OLSZTYNIE</w:t>
      </w:r>
    </w:p>
    <w:p w14:paraId="34EA496F" w14:textId="62BE77B1" w:rsidR="002D2E4D" w:rsidRPr="004F669F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4F669F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4F669F">
        <w:rPr>
          <w:rFonts w:ascii="Times New Roman" w:eastAsia="Times New Roman" w:hAnsi="Times New Roman"/>
          <w:noProof/>
          <w:lang w:eastAsia="ar-SA"/>
        </w:rPr>
        <w:tab/>
      </w:r>
    </w:p>
    <w:p w14:paraId="4BCAEAD0" w14:textId="1D5FD31B" w:rsidR="002D2E4D" w:rsidRPr="004F669F" w:rsidRDefault="002D2E4D" w:rsidP="004F669F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4F669F">
        <w:rPr>
          <w:rFonts w:ascii="Times New Roman" w:eastAsia="Times New Roman" w:hAnsi="Times New Roman"/>
          <w:b/>
          <w:bCs/>
          <w:lang w:eastAsia="pl-PL"/>
        </w:rPr>
        <w:br/>
      </w:r>
      <w:r w:rsidRPr="004F669F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4F669F">
        <w:rPr>
          <w:rFonts w:ascii="Times New Roman" w:eastAsia="Times New Roman" w:hAnsi="Times New Roman"/>
          <w:b/>
          <w:lang w:eastAsia="pl-PL"/>
        </w:rPr>
        <w:t>303/2021/TP/DZP</w:t>
      </w:r>
    </w:p>
    <w:p w14:paraId="5453D3FD" w14:textId="1165668A" w:rsidR="004F669F" w:rsidRPr="004F669F" w:rsidRDefault="00C740EE" w:rsidP="004F669F">
      <w:pPr>
        <w:spacing w:line="360" w:lineRule="auto"/>
        <w:jc w:val="center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 xml:space="preserve">FORMULARZ CENOWY / </w:t>
      </w:r>
      <w:r w:rsidRPr="004F669F">
        <w:rPr>
          <w:rFonts w:ascii="Times New Roman" w:hAnsi="Times New Roman"/>
          <w:b/>
        </w:rPr>
        <w:br/>
        <w:t>ZE</w:t>
      </w:r>
      <w:r w:rsidR="00F82C49" w:rsidRPr="004F669F">
        <w:rPr>
          <w:rFonts w:ascii="Times New Roman" w:hAnsi="Times New Roman"/>
          <w:b/>
        </w:rPr>
        <w:t>STAWIENIE WYMAGANYCH PARAMETRÓW</w:t>
      </w:r>
    </w:p>
    <w:p w14:paraId="3EB4F291" w14:textId="3089CCC6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900D81">
        <w:rPr>
          <w:rFonts w:ascii="Times New Roman" w:hAnsi="Times New Roman"/>
          <w:b/>
        </w:rPr>
        <w:t>Część nr 1 –  Oprogramowanie</w:t>
      </w:r>
    </w:p>
    <w:p w14:paraId="318197BB" w14:textId="77777777" w:rsidR="00AB3E19" w:rsidRPr="00900D81" w:rsidRDefault="00AB3E19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1809"/>
        <w:gridCol w:w="1008"/>
        <w:gridCol w:w="812"/>
        <w:gridCol w:w="1084"/>
        <w:gridCol w:w="2141"/>
      </w:tblGrid>
      <w:tr w:rsidR="004F669F" w:rsidRPr="004F669F" w14:paraId="2D9D1A47" w14:textId="77777777" w:rsidTr="00AB3E19">
        <w:trPr>
          <w:trHeight w:val="12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B21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14:paraId="03A6E46C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  <w:p w14:paraId="524D1F80" w14:textId="3495B836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432B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C85F" w14:textId="77777777" w:rsidR="004F669F" w:rsidRPr="004F669F" w:rsidRDefault="004F669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AD92D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6612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A8866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6BF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B612D" w:rsidRPr="004F669F" w14:paraId="73A9DCBF" w14:textId="77777777" w:rsidTr="00AB3E19">
        <w:trPr>
          <w:trHeight w:val="318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81396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43808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833E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5B06C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0356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EDDC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CECF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G=( ExF )</w:t>
            </w:r>
          </w:p>
        </w:tc>
      </w:tr>
      <w:tr w:rsidR="004F669F" w:rsidRPr="004F669F" w14:paraId="67D7FECF" w14:textId="77777777" w:rsidTr="00AB3E19">
        <w:trPr>
          <w:trHeight w:val="2517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68DC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DEEF" w14:textId="00434A66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GraphPad Prism</w:t>
            </w:r>
          </w:p>
          <w:p w14:paraId="5C6E41FA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Wersja dla edukacji.</w:t>
            </w:r>
          </w:p>
          <w:p w14:paraId="02F94DC8" w14:textId="0CE5F4C8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Narzędzie naukowe które łączy naukowe wykresy, kompleksowe dopasowanie krzywych (regresja nieliniowa), zrozumiałe statystyki oraz organizację danych. Zaprojektowany dla biologów eksperymentujących w szkołach medycznych i firm farmaceutycznych w farmakologii i fizjologii. Program wykorzystywany we wszystkich rodzajach nauk biologicznych, społecznych i fizycznych.</w:t>
            </w:r>
          </w:p>
        </w:tc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9A04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036F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E82AF" w14:textId="77777777" w:rsidR="004F669F" w:rsidRPr="004F669F" w:rsidRDefault="004F669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82062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1AE7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B612D" w:rsidRPr="004F669F" w14:paraId="51E2DCE7" w14:textId="77777777" w:rsidTr="004F669F">
        <w:trPr>
          <w:trHeight w:val="544"/>
        </w:trPr>
        <w:tc>
          <w:tcPr>
            <w:tcW w:w="9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0C8FC" w14:textId="77777777" w:rsidR="004B612D" w:rsidRPr="004F669F" w:rsidRDefault="004B612D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42EB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1CDE167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24CF5FF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D861FB7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D7B6E7E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34ACEC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bookmarkEnd w:id="0"/>
    <w:p w14:paraId="57EAD36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05AB762" w14:textId="53A6B3F4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2</w:t>
      </w:r>
      <w:r w:rsidRPr="00900D81">
        <w:rPr>
          <w:rFonts w:ascii="Times New Roman" w:hAnsi="Times New Roman"/>
          <w:b/>
        </w:rPr>
        <w:t>–  Oprogramowanie</w:t>
      </w:r>
    </w:p>
    <w:p w14:paraId="3D527B5F" w14:textId="77777777" w:rsidR="00AB3E19" w:rsidRPr="00900D81" w:rsidRDefault="00AB3E19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30"/>
        <w:gridCol w:w="1754"/>
        <w:gridCol w:w="2101"/>
        <w:gridCol w:w="840"/>
        <w:gridCol w:w="1348"/>
        <w:gridCol w:w="1701"/>
      </w:tblGrid>
      <w:tr w:rsidR="00AB3E19" w:rsidRPr="004F669F" w14:paraId="72EBAAC0" w14:textId="77777777" w:rsidTr="00106CEF">
        <w:trPr>
          <w:trHeight w:val="5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6C3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A555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7417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165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4FE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8D26" w14:textId="79AF757E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91C" w14:textId="36262F6A" w:rsidR="00AB3E19" w:rsidRPr="004F669F" w:rsidRDefault="00106CE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B3E19" w:rsidRPr="004F669F" w14:paraId="40C490F2" w14:textId="77777777" w:rsidTr="00106CEF">
        <w:trPr>
          <w:trHeight w:val="3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0F3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F504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730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51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329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59E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1FA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3E19" w:rsidRPr="004F669F" w14:paraId="5AA459DC" w14:textId="77777777" w:rsidTr="00106CEF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0DD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07003" w14:textId="77777777" w:rsidR="00AB3E19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05ED08" w14:textId="13D396E4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137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57F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CCD" w14:textId="4204049C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8C7" w14:textId="2190374A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587" w14:textId="4A83D2B5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G=( ExF )</w:t>
            </w:r>
          </w:p>
        </w:tc>
      </w:tr>
      <w:tr w:rsidR="00AB3E19" w:rsidRPr="004F669F" w14:paraId="6D9372BE" w14:textId="77777777" w:rsidTr="00106CEF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3D63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F17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Adobe Acrobat Proffesional 2017 17.0 MLP AOO lub równoważny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DF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2A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A7D" w14:textId="77777777" w:rsidR="00AB3E19" w:rsidRPr="004F669F" w:rsidRDefault="00AB3E19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90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3B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3FF34ABB" w14:textId="77777777" w:rsidTr="00106CEF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C747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CA22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Adobe Creative Clouds lic. EDU (Wszystkie aplikacje) Subskrycja roczna lub równoważny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DE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3E1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roczna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AE5" w14:textId="77777777" w:rsidR="00AB3E19" w:rsidRPr="004F669F" w:rsidRDefault="00AB3E19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C4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2ED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608DAC7A" w14:textId="77777777" w:rsidTr="00106CEF">
        <w:trPr>
          <w:trHeight w:val="569"/>
        </w:trPr>
        <w:tc>
          <w:tcPr>
            <w:tcW w:w="13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6C08" w14:textId="26800034" w:rsidR="00AB3E19" w:rsidRPr="004F669F" w:rsidRDefault="00AB3E19" w:rsidP="004F66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Powyższe licencje wyst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4F669F">
              <w:rPr>
                <w:rFonts w:ascii="Times New Roman" w:eastAsia="Times New Roman" w:hAnsi="Times New Roman"/>
                <w:lang w:eastAsia="pl-PL"/>
              </w:rPr>
              <w:t>wione na każdego użytkownika oddzielnie lista u</w:t>
            </w:r>
            <w:r>
              <w:rPr>
                <w:rFonts w:ascii="Times New Roman" w:eastAsia="Times New Roman" w:hAnsi="Times New Roman"/>
                <w:lang w:eastAsia="pl-PL"/>
              </w:rPr>
              <w:t>ż</w:t>
            </w:r>
            <w:r w:rsidRPr="004F669F">
              <w:rPr>
                <w:rFonts w:ascii="Times New Roman" w:eastAsia="Times New Roman" w:hAnsi="Times New Roman"/>
                <w:lang w:eastAsia="pl-PL"/>
              </w:rPr>
              <w:t>ytkowników podana po podpisaniu umowy</w:t>
            </w:r>
          </w:p>
          <w:p w14:paraId="6528BC7B" w14:textId="7E410AE8" w:rsidR="00AB3E19" w:rsidRPr="004F669F" w:rsidRDefault="00AB3E19" w:rsidP="004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3DA93C73" w14:textId="18A5807F" w:rsidTr="00106CEF">
        <w:trPr>
          <w:trHeight w:val="564"/>
        </w:trPr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BDD" w14:textId="77777777" w:rsidR="00AB3E19" w:rsidRPr="004F669F" w:rsidRDefault="00AB3E19" w:rsidP="004F6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  <w:p w14:paraId="50A6310E" w14:textId="3820177E" w:rsidR="00AB3E19" w:rsidRPr="004F669F" w:rsidRDefault="00AB3E19" w:rsidP="004F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D0B59F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786ECA9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E31F560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D9F1F84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C88FB45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0E1C6AB3" w14:textId="4CC4B1B4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0E2211D" w14:textId="6E1D1B11" w:rsidR="007022C4" w:rsidRPr="004F669F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6DA44A97" w14:textId="52CE86F4" w:rsidR="007022C4" w:rsidRPr="004F669F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581C2178" w14:textId="56C1ECDD" w:rsidR="007022C4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68A8B120" w14:textId="2AA00679" w:rsidR="00AB3E19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58250E5F" w14:textId="20A5381E" w:rsidR="00AB3E19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7D66960F" w14:textId="77777777" w:rsidR="00AB3E19" w:rsidRPr="004F669F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0658D9FA" w14:textId="77777777" w:rsidR="0014135C" w:rsidRPr="004F669F" w:rsidRDefault="0014135C" w:rsidP="0014135C">
      <w:pPr>
        <w:spacing w:after="0" w:line="240" w:lineRule="auto"/>
        <w:rPr>
          <w:rFonts w:ascii="Times New Roman" w:hAnsi="Times New Roman"/>
          <w:b/>
        </w:rPr>
      </w:pPr>
    </w:p>
    <w:p w14:paraId="2A3F12B7" w14:textId="77777777" w:rsidR="0014135C" w:rsidRPr="004F669F" w:rsidRDefault="0014135C" w:rsidP="0014135C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0BDB45F" w14:textId="6637D18D" w:rsidR="0014135C" w:rsidRDefault="0014135C" w:rsidP="0014135C">
      <w:pPr>
        <w:spacing w:after="0" w:line="240" w:lineRule="auto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lastRenderedPageBreak/>
        <w:t>Część nr 3 – Oprogramowanie serwerowe</w:t>
      </w:r>
    </w:p>
    <w:p w14:paraId="066EED76" w14:textId="77777777" w:rsidR="00AB3E19" w:rsidRPr="004F669F" w:rsidRDefault="00AB3E19" w:rsidP="0014135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00"/>
        <w:gridCol w:w="1754"/>
        <w:gridCol w:w="739"/>
        <w:gridCol w:w="1307"/>
        <w:gridCol w:w="1172"/>
        <w:gridCol w:w="2088"/>
      </w:tblGrid>
      <w:tr w:rsidR="004F669F" w:rsidRPr="004F669F" w14:paraId="4B90AD1E" w14:textId="77777777" w:rsidTr="00067483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E21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AD10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404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BED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328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A1F" w14:textId="6AA1544D" w:rsidR="004F669F" w:rsidRPr="004F669F" w:rsidRDefault="00106CE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j.m.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A3C" w14:textId="2D50DB98" w:rsidR="004F669F" w:rsidRPr="004F669F" w:rsidRDefault="00106CE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F669F" w:rsidRPr="004F669F" w14:paraId="796ECCDF" w14:textId="77777777" w:rsidTr="00067483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244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106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880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0DB7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895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153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4C8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669F" w:rsidRPr="004F669F" w14:paraId="558C4CE3" w14:textId="77777777" w:rsidTr="00067483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D4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B877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3C3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B68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E22" w14:textId="5FC79C7E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0A9" w14:textId="23132F89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A15" w14:textId="7C441DEC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G=( ExF )</w:t>
            </w:r>
          </w:p>
        </w:tc>
      </w:tr>
      <w:tr w:rsidR="00AB3E19" w:rsidRPr="004F669F" w14:paraId="3B61C873" w14:textId="77777777" w:rsidTr="00EE2547">
        <w:trPr>
          <w:trHeight w:val="24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FDF" w14:textId="5020A504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5554DE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  <w:p w14:paraId="2497DD1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109CE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04FED6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552B12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062016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ADB972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26E8BD7" w14:textId="2543178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13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Serwerowy system operacyjny (licencja na 2 rdzenie procesora) minimum w wersji 2019 lub nowszej</w:t>
            </w:r>
          </w:p>
          <w:p w14:paraId="542D880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Licencja musi uprawniać do uruchamiania serwerowego systemu operacyjnego w środowisku fizycznym jednego serwera i dwóch wirtualnych środowisk serwerowego systemu operacyjnego. </w:t>
            </w:r>
          </w:p>
          <w:p w14:paraId="65F775BE" w14:textId="71C83BB9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Serwerowy system operacyjny musi posiadać następujące, wbudowane cechy.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488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593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Sztuka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F05" w14:textId="7CD95618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 (16 rdzeni)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BC2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C41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64CAEFD0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909F" w14:textId="3A4596E8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2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1. Możliwość wykorzystania nielimitowanej liczby rdzenie logicznych procesorów oraz co najmniej 24 TB pamięci RAM w środowisku fizycznym.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2AE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869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F79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814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6C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B6206B7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27A" w14:textId="08D6037F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C1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2. Możliwość wykorzystywania 64 procesorów wirtualnych oraz minimum 1TB pamięci RAM i dysku o pojemności minimum 64TB przez każdy wirtualny serwerowy system operacyjny.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72B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F42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303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E3C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100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9BA8B79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864D" w14:textId="4394921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06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3.  Możliwość budowania klastrów składających się z 64 węzłów.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B10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C1D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2C3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967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295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1B610E4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82E4" w14:textId="07BD536A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7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4. Możliwość federowania klastrów typu failover w zespół klastrów (Cluster Set) z możliwością przenoszenia maszyn wirtualnych wewnątrz zespołu.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3F3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D77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7F1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ADC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D6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D257D65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ADB4" w14:textId="2D0E3253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B90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5. Automatyczna weryfikacja cyfrowych sygnatur sterowników w celu sprawdzenia czy sterownik przeszedł testy jakości przeprowadzone przez producenta systemu operacyjnego.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AEF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118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436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83F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6CA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CBBF3B4" w14:textId="77777777" w:rsidTr="00587F7D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917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2025195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A48C37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47E946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710F3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05221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9E08C0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68DC6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FDB6E6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0270DF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54F2DB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CAD3F3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2485965" w14:textId="3D5F5BE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390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6. Możliwość dynamicznego obniżania poboru energii przez rdzenie procesorów niewykorzystywane w bieżącej pracy.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AA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B66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A0F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D1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D98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FA64359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4311" w14:textId="76405296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7. Wbudowane wsparcie instalacji i pracy na wolumenach, które: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229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954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F5F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01A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9C3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15741910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7A95" w14:textId="074C9C6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A6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pozwalają na zmianę rozmiaru w czasie pracy systemu,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ACC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9D6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07A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807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E19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80E1325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454B" w14:textId="111662A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6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umożliwiają tworzenie w czasie pracy systemu migawek, dających użytkownikom końcowym (lokalnym i sieciowym) prosty wgląd w poprzednie wersje plików i folderów,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836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214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256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7AC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953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12BD53E2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5B0B" w14:textId="36056A7B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E5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c. umożliwiają kompresję "w locie" dla wybranych plików i/lub folderów,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15D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B0F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492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F03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D9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4A1DF6D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D7E" w14:textId="4694630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A9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d. umożliwiają zdefiniowanie list kontroli dostępu (ACL).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854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187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08E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D7D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37D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0ABC5A9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1EA7" w14:textId="3F50EBB4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68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8. Wbudowany mechanizm klasyfikowania i indeksowania plików (dokumentów) w oparciu o ich zawartość.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A3D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C21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266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08A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7A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06A5DBC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AA75" w14:textId="5CA73CBA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79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9. Wbudowane szyfrowanie dysków przy pomocy mechanizmów posiadających certyfikat FIPS 140-2 lub równoważny wydany przez NIST lub inną agendę rządową zajmującą się bezpieczeństwem informacji.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02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1D3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A84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235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133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C916277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D1D5" w14:textId="11E2EF7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EB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10. Możliwość uruchamianie aplikacji internetowych wykorzystujących technologię ASP.NET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EA9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A65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99C5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757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66F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0EDB5AD" w14:textId="77777777" w:rsidTr="00587F7D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5BBA" w14:textId="48339689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90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11. Możliwość dystrybucji ruchu sieciowego HTTP pomiędzy kilka serwerów.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34C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BB7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AF4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E66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BCE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8A6B85F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3F0" w14:textId="21C7BE12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31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12. Możliwość wykorzystania standardu http/2.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578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B7E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D4E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C1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C0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ACDA509" w14:textId="77777777" w:rsidTr="00F918D1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595" w14:textId="5749B7E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7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13. Wbudowana zapora internetowa (firewall) z obsługą definiowanych reguł dla ochrony połączeń internetowych i intranetowych.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BE6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6B8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17E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728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543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040535B" w14:textId="77777777" w:rsidTr="00F918D1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74A" w14:textId="2D3F4462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6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14. Dostępne dwa rodzaje graficznego interfejsu użytkownika: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56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64DD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261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028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90C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5D4A711B" w14:textId="77777777" w:rsidTr="00D13461">
        <w:trPr>
          <w:trHeight w:val="10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77F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37727FD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E9E788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0819ED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7B77DDD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564666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7B8113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B7A635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1420F7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E593D9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F6BBE9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ECAA2C6" w14:textId="537A83F6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B1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Klasyczny, umożliwiający obsługę przy pomocy klawiatury i myszy,</w:t>
            </w:r>
          </w:p>
          <w:p w14:paraId="4ED3622A" w14:textId="1564B985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Dotykowy umożliwiający sterowanie dotykiem na monitorach dotykowych.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D61A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6C0D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08F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AD5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A764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3E324DB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AFAD" w14:textId="37BFB99F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4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15. Zlokalizowane w języku polskim, co najmniej następujące elementy: menu, przeglądarka internetowa, pomoc, komunikaty systemowe,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F8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47EF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87C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9FC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B37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D42806E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B030" w14:textId="0FA3B7DE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7F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16. Możliwość zmiany języka interfejsu po zainstalowaniu systemu, dla co najmniej 10 języków poprzez wybór z listy dostępnych lokalizacji.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2A2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0F9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92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D43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DA4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1A6C2CE8" w14:textId="77777777" w:rsidTr="003F6D92">
        <w:trPr>
          <w:trHeight w:val="1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B56E" w14:textId="547913A2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FA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17. Mechanizmy logowania w oparciu o:</w:t>
            </w:r>
          </w:p>
          <w:p w14:paraId="340AC0D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Login i hasło,</w:t>
            </w:r>
          </w:p>
          <w:p w14:paraId="1B94976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Karty z certyfikatami (smartcard),</w:t>
            </w:r>
          </w:p>
          <w:p w14:paraId="6C4E2303" w14:textId="2E82079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c. Wirtualne karty (logowanie w oparciu o certyfikat chroniony poprzez moduł TPM),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133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F8D3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9A4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928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357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AFB7EA0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A1A" w14:textId="14DF551E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52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18.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FCE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B13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56FE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0AD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F79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635F75E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B76" w14:textId="0C5E5C4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7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19. Wsparcie dla większości powszechnie używanych urządzeń peryferyjnych (drukarek, urządzeń sieciowych, standardów USB, Plug&amp;Play).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109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798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159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86B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14A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4DA2AC3" w14:textId="77777777" w:rsidTr="006E550A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B7E0" w14:textId="27B84E6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75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20. Możliwość zdalnej konfiguracji, administrowania oraz aktualizowania systemu.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BBB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1D6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65B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012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658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3471AFB" w14:textId="77777777" w:rsidTr="006E550A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6BFB" w14:textId="353F92A1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0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21. Dostępność bezpłatnych narzędzi producenta systemu umożliwiających badanie i wdrażanie zdefiniowanego zestawu polityk bezpieczeństwa.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E34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F5B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20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68E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7A7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87B7D46" w14:textId="77777777" w:rsidTr="00A074BC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D8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46CB74D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64F79A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1FA335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F328BA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125030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3F0F5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E0F11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9E2DE01" w14:textId="231A43A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FD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22. Dostępny, pochodzący od producenta systemu serwis zarządzania polityką dostępu do informacji w dokumentach (Digital Rights Management).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22B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4AC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B53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FC9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0A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58ACD6B" w14:textId="77777777" w:rsidTr="00A074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72A" w14:textId="2ABAE6B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CD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23. Wsparcie dla środowisk Java i .NET Framework 4.x i wyższych – możliwość uruchomienia aplikacji działających we wskazanych środowiskach.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81F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B79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6FF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AC5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CD1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6CA47618" w14:textId="77777777" w:rsidTr="00144FDC">
        <w:trPr>
          <w:trHeight w:val="687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8179" w14:textId="7BC373F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88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24. Możliwość implementacji następujących funkcjonalności bez potrzeby instalowania dodatkowych produktów (oprogramowania) innych producentów wymagających dodatkowych licencji:</w:t>
            </w:r>
          </w:p>
          <w:p w14:paraId="70ED1D1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Podstawowe usługi sieciowe: DHCP oraz DNS wspierający DNSSEC,</w:t>
            </w:r>
          </w:p>
          <w:p w14:paraId="6708B51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54187498" w14:textId="45654BA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Podłączenie do domeny w trybie offline – bez dostępnego połączenia sieciowego z domeną,</w:t>
            </w:r>
          </w:p>
          <w:p w14:paraId="493DD65E" w14:textId="5A1395A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Ustanawianie praw dostępu do zasobów domeny na bazie sposobu logowania użytkownika – na przykład typu certyfikatu użytego do logowania,</w:t>
            </w:r>
          </w:p>
          <w:p w14:paraId="6455A43F" w14:textId="1CD9F75D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Odzyskiwanie przypadkowo skasowanych obiektów usługi katalogowej z mechanizmu kosza. </w:t>
            </w:r>
          </w:p>
          <w:p w14:paraId="448AE565" w14:textId="03DEE41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Bezpieczny mechanizm dołączania do domeny uprawnionych użytkowników prywatnych urządzeń mobilnych opartych o iOS i Windows 8.1. </w:t>
            </w:r>
          </w:p>
          <w:p w14:paraId="1F8F2BB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c.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Zdalna dystrybucja oprogramowania na stacje robocze.</w:t>
            </w:r>
          </w:p>
          <w:p w14:paraId="528D8F2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Praca zdalna na serwerze z wykorzystaniem terminala (cienkiego klienta) lub odpowiednio skonfigurowanej stacji roboczej z możliwością dostępu minimum 65 tys. Użytkowników.</w:t>
            </w:r>
          </w:p>
          <w:p w14:paraId="1BBAC74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Centrum Certyfikatów (CA), obsługa klucza publicznego i prywatnego) umożliwiające:</w:t>
            </w:r>
          </w:p>
          <w:p w14:paraId="677BDA63" w14:textId="7AC9D8C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Dystrybucję certyfikatów poprzez http</w:t>
            </w:r>
          </w:p>
          <w:p w14:paraId="157601E0" w14:textId="3FA43C9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Konsolidację CA dla wielu lasów domeny,</w:t>
            </w:r>
          </w:p>
          <w:p w14:paraId="6B32B627" w14:textId="084FDD4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Automatyczne rejestrowania certyfikatów pomiędzy różnymi lasami domen,</w:t>
            </w:r>
          </w:p>
          <w:p w14:paraId="1382F6D3" w14:textId="61E6FCE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IV.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Automatyczne występowanie i używanie (wystawianie) certyfikatów PKI X.509.</w:t>
            </w:r>
          </w:p>
          <w:p w14:paraId="2243AB7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plików i folderów.</w:t>
            </w:r>
          </w:p>
          <w:p w14:paraId="19167BA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połączeń sieciowych pomiędzy serwerami oraz serwerami i stacjami roboczymi (IPSec).</w:t>
            </w:r>
          </w:p>
          <w:p w14:paraId="0E938E9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sieci wirtualnych pomiędzy maszynami wirtualnymi.</w:t>
            </w:r>
          </w:p>
          <w:p w14:paraId="4DD107A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Możliwość tworzenia systemów wysokiej dostępności (klastry typu fail-over) oraz rozłożenia obciążenia serwerów.</w:t>
            </w:r>
          </w:p>
          <w:p w14:paraId="672037C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j.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Serwis udostępniania stron WWW.</w:t>
            </w:r>
          </w:p>
          <w:p w14:paraId="5A080B5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Wsparcie dla protokołu IP w wersji 6 (IPv6),</w:t>
            </w:r>
          </w:p>
          <w:p w14:paraId="01A881E5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Wsparcie dla algorytmów Suite B (RFC 4869),</w:t>
            </w:r>
          </w:p>
          <w:p w14:paraId="388BEDE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6B31B9B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Wbudowane mechanizmy wirtualizacji (Hypervisor) pozwalające na uruchamianie do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1000 aktywnych środowisk wirtualnych systemów operacyjnych. </w:t>
            </w:r>
          </w:p>
          <w:p w14:paraId="6DAE72C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Możliwość migracji maszyn wirtualnych między fizycznymi serwerami z uruchomionym mechanizmem wirtualizacji (hypervisor) przez sieć Ethernet, bez konieczności stosowania dodatkowych mechanizmów współdzielenia pamięci.</w:t>
            </w:r>
          </w:p>
          <w:p w14:paraId="5876194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przenoszenia maszyn wirtualnych pomiędzy serwerami klastra typu failover z jednoczesnym zachowaniem pozostałej funkcjonalności. </w:t>
            </w:r>
          </w:p>
          <w:p w14:paraId="45B4A2A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q.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Mechanizmy wirtualizacji mające wsparcie dla:</w:t>
            </w:r>
          </w:p>
          <w:p w14:paraId="3DD146D9" w14:textId="6AA0F90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Dynamicznego podłączania zasobów dyskowych typu hot-plug do maszyn wirtualnych,</w:t>
            </w:r>
          </w:p>
          <w:p w14:paraId="2097CCAC" w14:textId="33109D0B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Obsługi ramek typu jumbo frames dla maszyn wirtualnych.</w:t>
            </w:r>
          </w:p>
          <w:p w14:paraId="7A93B427" w14:textId="543FCF0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Obsługi 4-KB sektorów dysków </w:t>
            </w:r>
          </w:p>
          <w:p w14:paraId="0F733BED" w14:textId="105DB1E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Nielimitowanej liczby jednocześnie przenoszonych maszyn wirtualnych pomiędzy węzłami klastra</w:t>
            </w:r>
          </w:p>
          <w:p w14:paraId="52CE9B09" w14:textId="37F4B589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5B1E7AFD" w14:textId="1FE4CF9E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VI.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Możliwości kierowania ruchu sieciowego z wielu sieci VLAN bezpośrednio do pojedynczej karty sieciowej maszyny wirtualnej (tzw. trunk mode)</w:t>
            </w:r>
          </w:p>
          <w:p w14:paraId="7A2EE5AE" w14:textId="4D103432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 w:rsidR="00144FD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VII.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Możliwość tworzenia wirtualnych maszyn chronionych, separowanych od środowiska systemu operacyjnego.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458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8664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7A4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C85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781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6D4182E2" w14:textId="77777777" w:rsidTr="006B115C">
        <w:trPr>
          <w:trHeight w:val="79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C97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2C63144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00DC22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ADE549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E61146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D57A50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63DF6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07F548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FDAA9A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2ABCAE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392F7B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8355F5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296D02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EBBB88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2A265B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B24D51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75B680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8B3061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6FEBFD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6122FC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2C010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D573FC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737692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3CAA4C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01F964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6D4AF3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8524B7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824DEF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98B0E1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A93A9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539745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831248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052BFE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1990C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792FF8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7D60ABE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FA5AA5A" w14:textId="00B0F93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EDE" w14:textId="73D58DE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AAF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18B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849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79B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015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55157696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DF61" w14:textId="067C06E2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C5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25. Możliwość uruchamiania kontenerów bazujących na Windows i Linux na tym samym hoście kontenerów.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541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356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2B0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5C0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19A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7BAB0B9F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3E05" w14:textId="23AF3473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46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26. Wsparcie dla rozwiązania Kubernetes.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598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EE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D6A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BF1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1AC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36A470A3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D6E5" w14:textId="4BDD619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8A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27.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B31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D9E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A83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1C2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B34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1F73B9CE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7F4" w14:textId="75739253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43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28. Wsparcie dostępu do zasobu dyskowego poprzez wiele ścieżek (Multipath).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D38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C14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BB8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17D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8A7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274D0F68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DC38" w14:textId="5EA6AA2A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5A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29. Mechanizmy deduplikacji i kompresji na wolumenach do 64 TB.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822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08B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EE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24F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EA2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20833518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DF3F" w14:textId="23955CC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54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30. Możliwość instalacji poprawek poprzez wgranie ich do obrazu instalacyjnego.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41A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C79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6FF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A35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DC9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0D7FC0DF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D31" w14:textId="07F13936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8D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31. Mechanizmy zdalnej administracji oraz mechanizmy (również działające zdalnie) administracji przez skrypty.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32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0D9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B28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644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722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4FC03A55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F616" w14:textId="46BFD164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A5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32. Możliwość zarządzania przez wbudowane mechanizmy zgodne ze standardami WBEM oraz WS-Management organizacji DMTF.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D1A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CBC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B46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0A8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4DA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16136C67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B5FC" w14:textId="728FE0F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5A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33. Mechanizm konfiguracji połączenia VPN do platformy Azure.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13F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BB1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FD3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89C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DDA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66DA5854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669E" w14:textId="7813D9E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B8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34. Wbudowany mechanizm wykrywania ataków na poziomie pamięci RAM i jądra systemu.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BA6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59F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09F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E2C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F1C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34AFE006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8520" w14:textId="36544951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B11" w14:textId="230AE369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35. Mechanizmy pozwalające na blokadę dostępu nieznanych procesów  do chronionych katalogów.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815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AB3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2BB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C15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647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F669F" w:rsidRPr="004F669F" w14:paraId="2FA8CD2B" w14:textId="77777777" w:rsidTr="00067483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07A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B85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36. Zorganizowany system szkoleń i materiały edukacyjne w języku polskim.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F356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F1C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0AD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550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469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F669F" w:rsidRPr="004F669F" w14:paraId="5D1186F4" w14:textId="77777777" w:rsidTr="004F669F">
        <w:trPr>
          <w:trHeight w:val="298"/>
        </w:trPr>
        <w:tc>
          <w:tcPr>
            <w:tcW w:w="10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A8CF" w14:textId="2A3C2445" w:rsidR="004F669F" w:rsidRPr="004F669F" w:rsidRDefault="004F669F" w:rsidP="00A04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43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B3BE218" w14:textId="77777777" w:rsidR="0014135C" w:rsidRPr="004F669F" w:rsidRDefault="0014135C" w:rsidP="0014135C">
      <w:pPr>
        <w:spacing w:after="0" w:line="240" w:lineRule="auto"/>
        <w:rPr>
          <w:rFonts w:ascii="Times New Roman" w:hAnsi="Times New Roman"/>
          <w:b/>
        </w:rPr>
      </w:pPr>
    </w:p>
    <w:p w14:paraId="0F06B039" w14:textId="29800CE7" w:rsidR="002335EE" w:rsidRPr="004F669F" w:rsidRDefault="0014135C" w:rsidP="00144FDC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</w:t>
      </w:r>
    </w:p>
    <w:p w14:paraId="7975161C" w14:textId="1B1D14EA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4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45B80D47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638"/>
        <w:gridCol w:w="1801"/>
        <w:gridCol w:w="873"/>
        <w:gridCol w:w="1455"/>
        <w:gridCol w:w="1165"/>
        <w:gridCol w:w="2328"/>
      </w:tblGrid>
      <w:tr w:rsidR="00067483" w:rsidRPr="004F669F" w14:paraId="20A6A33C" w14:textId="77777777" w:rsidTr="00067483">
        <w:trPr>
          <w:trHeight w:val="1244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F9771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14:paraId="4C11B712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  <w:p w14:paraId="14C73071" w14:textId="5EA91264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2004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60E62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  <w:p w14:paraId="27B2A06B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  <w:p w14:paraId="0BCAFF71" w14:textId="0AC0E20C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63831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74BC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2E55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34B25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D2C3F" w:rsidRPr="004F669F" w14:paraId="3ECCD2BC" w14:textId="77777777" w:rsidTr="00067483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6C17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77A3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746A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FC4C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B7C3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B0F8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9011F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G=( ExF )</w:t>
            </w:r>
          </w:p>
        </w:tc>
      </w:tr>
      <w:tr w:rsidR="00144FDC" w:rsidRPr="004F669F" w14:paraId="0C44EC0D" w14:textId="77777777" w:rsidTr="00144FDC">
        <w:trPr>
          <w:trHeight w:val="6139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D5348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1BEC" w14:textId="77777777" w:rsidR="00144FDC" w:rsidRPr="004F669F" w:rsidRDefault="00144FDC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MAXQD Analytics PRO lub równoważne</w:t>
            </w:r>
          </w:p>
          <w:p w14:paraId="4430DAF4" w14:textId="65A4CF93" w:rsidR="00144FDC" w:rsidRPr="004F669F" w:rsidRDefault="00144FDC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analityczne służące do komputerowego wsparcia analizy danych jakościowych i metod mieszanych, w postaci osobistej licencji dla użytkowników indywidualnych posiadających do 2 komputerów.</w:t>
            </w:r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Minimalne wymagania: wersja desktop, obsługa systemu Windows i Mac. Analiza różnych typów danych w tym ankiet i wywiadów (pliki tekstowe), obrazów, wideo, grupy fokusowe i mediów społecznościowych. Analiza za pomocą kodów i notatek z funkcjami wizualizacji i eksportu. Narzędzie do analizy słownikowej. Praca z różnymi metodologiami, np. teorią ugruntowaną lub case study. Zawiera moduł narzędzi do analizy statystycznej danych jakościowych (w tym statystyki opisowe, w tym średnią, odchylenie standardowe, wariancję, kwartyle, medianę i zakres, tabele krzyżowe, korelacje). Możliwość importu, eksportu i łączenia z zestawami danych w formacie Excel lub SPSS.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CAEC4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4CCE" w14:textId="2C936C3B" w:rsidR="00144FDC" w:rsidRPr="004F669F" w:rsidRDefault="003D3F31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sztuka</w:t>
            </w:r>
            <w:r w:rsidR="00144FDC"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425C5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D37A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D227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2C3F" w:rsidRPr="004F669F" w14:paraId="55743CEE" w14:textId="77777777" w:rsidTr="00144FDC">
        <w:trPr>
          <w:trHeight w:val="695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7065" w14:textId="313D1977" w:rsidR="005D2C3F" w:rsidRPr="004F669F" w:rsidRDefault="005D2C3F" w:rsidP="005D2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F6C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4AB58B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C767BCE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878713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F9B3918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0EA34D3" w14:textId="130AA18C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19E43FB8" w14:textId="646D30BC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BF393A8" w14:textId="5A747B6E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1B01E47" w14:textId="1C86522D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80B4DA7" w14:textId="14AF008C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8B4BE86" w14:textId="68FDCEF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BFA44C7" w14:textId="7B2D7F13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B70F49D" w14:textId="5764F67D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750EFE0" w14:textId="77777777" w:rsidR="00144FDC" w:rsidRPr="004F669F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3F933BC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18F12BD" w14:textId="40E24671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43B53B3C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81"/>
        <w:gridCol w:w="1754"/>
        <w:gridCol w:w="2062"/>
        <w:gridCol w:w="1296"/>
        <w:gridCol w:w="739"/>
        <w:gridCol w:w="1614"/>
      </w:tblGrid>
      <w:tr w:rsidR="00144FDC" w:rsidRPr="004F669F" w14:paraId="657AEBDA" w14:textId="77777777" w:rsidTr="00106CEF">
        <w:trPr>
          <w:trHeight w:val="10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AF65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778D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587B9D51" w14:textId="62C14EA3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B22E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194F0E5C" w14:textId="7EDD366B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A269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5876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64B5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4FDB50D4" w14:textId="48F17C0C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A411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D05AC" w:rsidRPr="004F669F" w14:paraId="39DA36E0" w14:textId="77777777" w:rsidTr="00106CEF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8A3B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E900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909A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1121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E6C5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DDB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FAD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144FDC" w:rsidRPr="004F669F" w14:paraId="717C5866" w14:textId="77777777" w:rsidTr="00CE7F4B">
        <w:trPr>
          <w:trHeight w:val="13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FDA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7A6" w14:textId="77777777" w:rsidR="00144FDC" w:rsidRPr="004F669F" w:rsidRDefault="00144FDC" w:rsidP="00CD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Aktualizacja oprogramowania cellSens Entry do wersji 3.2 oraz upgrade so wersji CellSens Standard</w:t>
            </w:r>
          </w:p>
          <w:p w14:paraId="2D9F04D2" w14:textId="1FA2BA17" w:rsidR="00144FDC" w:rsidRPr="004F669F" w:rsidRDefault="00144FDC" w:rsidP="00CD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musi wykonywać zaawansowane pomiary morfometryczne oraz automatycznie składać obrazy wielokolorowe.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FB9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854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C79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59F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B63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D05AC" w:rsidRPr="004F669F" w14:paraId="281253BD" w14:textId="77777777" w:rsidTr="00144FDC">
        <w:trPr>
          <w:trHeight w:val="489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A0A" w14:textId="390BCD47" w:rsidR="00CD05AC" w:rsidRPr="004F669F" w:rsidRDefault="00CD05AC" w:rsidP="00CD05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84A" w14:textId="77777777" w:rsidR="00CD05AC" w:rsidRPr="004F669F" w:rsidRDefault="00CD05AC" w:rsidP="00CD0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0482D49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BFE0BC1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C15DAD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2D78F08D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3B11C87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784DEDA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0A2CB9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B3BFBD2" w14:textId="0D89E4D9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6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7E1D13DF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631"/>
        <w:gridCol w:w="1754"/>
        <w:gridCol w:w="1352"/>
        <w:gridCol w:w="1134"/>
        <w:gridCol w:w="1314"/>
        <w:gridCol w:w="1238"/>
      </w:tblGrid>
      <w:tr w:rsidR="00067483" w:rsidRPr="004F669F" w14:paraId="6A649202" w14:textId="77777777" w:rsidTr="00106CEF">
        <w:trPr>
          <w:trHeight w:val="117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01AB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7B49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3C3CD7C9" w14:textId="789A5B16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8DB4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052F0B9F" w14:textId="75530EA0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7ED1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10A2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775F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7B2608AA" w14:textId="2E503E8C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5E96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C0A5E" w:rsidRPr="004F669F" w14:paraId="01FE6FA8" w14:textId="77777777" w:rsidTr="00106CEF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D436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D11E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39E6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09C3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7C8B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C055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3C91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BC0A5E" w:rsidRPr="004F669F" w14:paraId="315813CE" w14:textId="77777777" w:rsidTr="00144FDC">
        <w:trPr>
          <w:trHeight w:val="601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0E1F94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64D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QIAGEN CLC Genomics Workbench lub równoważne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0807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F81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DE1D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C57E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4D24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C7E8CA9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FC826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416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do zaawansowanej analizy sekwencjonowania Sangera oraz NGS umożliwia: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E97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02B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854A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A3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B3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C315B57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E72D4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644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Projetowanie starterów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D0E6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FB4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EA5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3478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B96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32CC3CE2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89F7E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7A4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zaawansowane dopoasowanie wielu sekwencji (powiązanie z NCBI)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446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0E6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457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F087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C10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1D494DD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487B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539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Zaawansowane analizy filogenetyczne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416C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BF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66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C60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C88C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3E909151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CB0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9C6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Analizy sekwencjonowania Sangera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9F1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E2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D9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664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8F3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ABCAA00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3A3D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F80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Klonowanie molekularne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DDA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BD7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B52A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CB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E2F6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E9FF8E5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2B55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CC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Analizy ekspresji genów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468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9C3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713B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FB3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24C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50EB434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1C61E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65E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Modelowanie molekularne 3D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F60F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8485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EC3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13C2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DF6B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46238B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4140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C1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Obsługę większości formatów sekwencji, w tym Vector NTI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EEC3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DC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929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E68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B629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5E706E3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7642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C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Edycję przepływu genów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B649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7A8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8BC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B7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595F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A25B1CD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00A5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15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Dopasowanie całego genomu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0A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43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BDC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1D5A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E17D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B852C8F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2FAE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22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Analiza de novo sekwencji NGS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2A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62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B66C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39FB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2EFC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9977694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0B5B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50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Zastosowanie do analiz wszystkich organizmów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07E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8EB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06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B388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58F4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0EAE71AA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AD046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7D3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Analizę resekwencjonowania i wywoływanie wariantów genowych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943B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72E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2D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7E2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0B8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7742DAA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4B4E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E09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Analizę długiego odczytu (PacBio, Oxford Nanopore)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4E80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6165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80F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4A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AF6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6E3556D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08A78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4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RNA-seq ( w tym miRNA i lncRNA), ChIPseq, metylacja DNA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E5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5D4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471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BEE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E78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85FCDFA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510B3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36A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Analizy genomiki biomedycznej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307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1F9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E64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421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185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1E0FE1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DC50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21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Identyfikację haplotypów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025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DC75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4C7C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8E4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B80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76B7692B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81681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89C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Powiązanie analityczne z panelem QIAseq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B2DF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997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FA61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30F0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551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7DD5E00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A860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B5E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Powiązanie z QIAGEN CLC Genomics Sever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F7F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22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E9D6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926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52A8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E4308C9" w14:textId="77777777" w:rsidTr="00144FDC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6C0CF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62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Powiązanie z QIAGEN CLC Genomics Cloud Engine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8A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9064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E7E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64F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792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7220EAD9" w14:textId="77777777" w:rsidTr="00144FDC">
        <w:trPr>
          <w:trHeight w:val="601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00A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F2C2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Notebook umożliwiający poprawną obsługę zamawianego oprogramowania.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E74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55D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1A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810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FF3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5A043DA" w14:textId="77777777" w:rsidTr="00144FDC">
        <w:trPr>
          <w:trHeight w:val="902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690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9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Procesor osiągający w benchmarku: http://www.cpubenchmark.net minimum 12524 punktów, na dzień 01.09.2021 (załącznik nr 1)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A39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DF6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628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316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447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7CA50A5" w14:textId="77777777" w:rsidTr="00144FDC">
        <w:trPr>
          <w:trHeight w:val="902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73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7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Procesor osiągający w benchmarku: https://www.videocardbenchmark.net/ minimum 3927 punktów, na dzień 01.09.2021 (załącznik nr 2)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1B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49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F4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4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C2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957A1B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B75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3F93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Pamięć ram: 16GB DDR-2400 MHz SDRAM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C2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736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104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AB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6F1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52A3104B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CE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56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LAN 10/100/1000 Mbps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0E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FF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F11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B9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B8E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4F214EA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E4B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0CC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Wi-Fi 6 (802.11 a/b/g/n/ac/ax)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FE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E8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E5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AF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747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2738DF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EFB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AB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Moduł Bluetooth 5 Combo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D4A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516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C4F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F41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78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64E1F4A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B86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995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Wyjście słuchawkowe/wejście mikrofonowe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835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726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A6E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981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2A2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80D7DBA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118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4C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Wbudowane głośniki stereo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1F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9C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57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85E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1E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9D73E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EFD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9F1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Wbudowane dwa mikrofony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E21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6C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C75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825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0C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537EF49F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16E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55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Dysk twardy: 512 GB PCIe TLC SED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63C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DE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B4A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87A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46C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C616E47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62E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54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USB 3.1 Gen. 1 (USB 3.0) - 2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D8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827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39A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F7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3F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F9BD19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619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1EB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USB Typu-C (z Thunderbolt 3) - 2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416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8CE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40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FD8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0DE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40B2996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41E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CC6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HDMI 2.0 - 1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8B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E53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14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4C7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38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226F45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0D8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AF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Czytnik kart pamięci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579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7BA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293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906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973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4F40AA5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6B2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893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Mini Display Port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D8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DCD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0B8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0C6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49C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7C0E00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5FB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C2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RJ-45 (LAN)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F18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63F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1DE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B21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ABF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321B8FD4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DA7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1A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Czytnik Smart Card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B4D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990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DA0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66B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384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02D9E7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982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55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Przekątna ekranu 15,6"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7FA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7D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0A6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0E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FDB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3BC4BDD4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C8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AF9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Rozdzielczość: 1920x1080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AEA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A1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34C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39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2FA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BAD08A6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4A6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29D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Waga max 2.35Kg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B71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61C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B00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1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61C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B4C8C4B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927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22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Gwarancja 36 miesięcy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B9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D3F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BD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9D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D5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1EC0C69E" w14:textId="77777777" w:rsidTr="00144FDC">
        <w:trPr>
          <w:trHeight w:val="578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FA5A" w14:textId="218A7B96" w:rsidR="00BC0A5E" w:rsidRPr="004F669F" w:rsidRDefault="00BC0A5E" w:rsidP="00BC0A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1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B679EB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14072A0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07A3B0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C37E37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71D6D1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5EEE3184" w14:textId="5D340D1A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0E773B7" w14:textId="3A4F021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040FA7DD" w14:textId="67A780A8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FFF8FCA" w14:textId="2A3BFB4C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A244DF4" w14:textId="3DCF5E16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75940AA" w14:textId="1612AF5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5DCB667" w14:textId="5F4E708C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F40909C" w14:textId="4AF8A42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FBDA908" w14:textId="6A0A7B5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2F2A6D82" w14:textId="09B7D0D9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BD3C648" w14:textId="366AB3DD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682FAEE" w14:textId="59E1478A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282531F" w14:textId="4CBBABDF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6BD5B28" w14:textId="395F02DF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0CFDE9B9" w14:textId="03FC2757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7B7DF2DE" w14:textId="29DB2CAE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84DD6C4" w14:textId="3D3508F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6A533C3" w14:textId="7ABF7F60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F868747" w14:textId="07007CF2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8C614B3" w14:textId="2214E721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6F39723" w14:textId="19F9CB6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EFCA594" w14:textId="77777777" w:rsidR="00144FDC" w:rsidRPr="004F669F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834D6E6" w14:textId="5D68E7F8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7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1C9800B1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877"/>
        <w:gridCol w:w="1754"/>
        <w:gridCol w:w="1683"/>
        <w:gridCol w:w="1045"/>
        <w:gridCol w:w="1223"/>
        <w:gridCol w:w="1843"/>
      </w:tblGrid>
      <w:tr w:rsidR="00900D81" w:rsidRPr="004F669F" w14:paraId="292267F4" w14:textId="77777777" w:rsidTr="00106CEF">
        <w:trPr>
          <w:trHeight w:val="121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6110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75BF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06F07E4E" w14:textId="27970518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3B97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532A217E" w14:textId="4CE5C3EE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3D098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60753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95D09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2F03C628" w14:textId="2F82DB84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5BF8D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70316" w:rsidRPr="004F669F" w14:paraId="66B9B221" w14:textId="77777777" w:rsidTr="00106CEF">
        <w:trPr>
          <w:trHeight w:val="32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80E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6338D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8EF2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CDB3F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A0C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BE88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7502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670316" w:rsidRPr="004F669F" w14:paraId="7A8F95FE" w14:textId="77777777" w:rsidTr="00106CEF">
        <w:trPr>
          <w:trHeight w:val="3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851C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D4F" w14:textId="77777777" w:rsidR="00670316" w:rsidRPr="004F669F" w:rsidRDefault="00670316" w:rsidP="00670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Program Grammarly lub równoważny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F62D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D1D9" w14:textId="3B1146F6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  <w:r w:rsidR="00AB0869">
              <w:rPr>
                <w:rFonts w:ascii="Times New Roman" w:eastAsia="Times New Roman" w:hAnsi="Times New Roman"/>
                <w:lang w:eastAsia="pl-PL"/>
              </w:rPr>
              <w:t>Pakiet licencji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3FD5" w14:textId="57E29239" w:rsidR="00670316" w:rsidRPr="004F669F" w:rsidRDefault="00AB0869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AB96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9831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70316" w:rsidRPr="004F669F" w14:paraId="0564641B" w14:textId="77777777" w:rsidTr="00106CEF">
        <w:trPr>
          <w:trHeight w:val="4356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A3DC3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51DB" w14:textId="272A2594" w:rsidR="00670316" w:rsidRPr="004F669F" w:rsidRDefault="00670316" w:rsidP="00670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program Grammarly (licencja edukacyjna na 20 użytkowników)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Program do korekty języka angielskiego dla pracowników Instytutu Geodezji i Budownictwa niezbędny do przygotowania bieżących publikacji naukowych.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Cechy zamawianego oprogramowania niezbędne do realizacji zadań statutowych wyróżniające go spośród innych dostępnych na rynku: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dodatek (wtyczka) do edytora (OpenOffice) pracującego w systemie Linux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wskazówki do poprawiania stylu pisania poprzez identyfikację nadużywanych słów, żargonu lub strony biernej</w:t>
            </w:r>
            <w:r w:rsidR="009C5F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brak ograniczeń co do liczby słów lub długości treści w sprawdzanym tekście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moduł sprawdzania plagiatu 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2DAE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22E14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E5BC7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C912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810C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70316" w:rsidRPr="004F669F" w14:paraId="25F69F9A" w14:textId="77777777" w:rsidTr="00106CEF">
        <w:trPr>
          <w:trHeight w:val="639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22DE" w14:textId="4883A6C4" w:rsidR="00670316" w:rsidRPr="004F669F" w:rsidRDefault="00670316" w:rsidP="00670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E4A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56855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2F457F6B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836038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B328C8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D4667F2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610E724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242CC9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7AF5235" w14:textId="6ADA813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B9C060D" w14:textId="0BA1104B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CFAD27B" w14:textId="7D698C3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5357B37" w14:textId="7FC4C76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B2336ED" w14:textId="50FF0108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1D76F10" w14:textId="20CCACE1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710F513" w14:textId="1096C2BB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2B937D6" w14:textId="169FAD30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6C3D6DF" w14:textId="2216D79F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15AA17D" w14:textId="77777777" w:rsidR="00144FDC" w:rsidRPr="004F669F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2BDE3CA" w14:textId="6CF2111F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8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1D87D4DD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969"/>
        <w:gridCol w:w="1754"/>
        <w:gridCol w:w="1008"/>
        <w:gridCol w:w="682"/>
        <w:gridCol w:w="1076"/>
        <w:gridCol w:w="1954"/>
      </w:tblGrid>
      <w:tr w:rsidR="00144FDC" w:rsidRPr="004F669F" w14:paraId="23433C9B" w14:textId="77777777" w:rsidTr="00144FDC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67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98E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6380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A4F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FC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BC4" w14:textId="045F77E1" w:rsidR="00144FDC" w:rsidRPr="004F669F" w:rsidRDefault="00106CEF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j.m.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321" w14:textId="4DA27F03" w:rsidR="00144FDC" w:rsidRPr="004F669F" w:rsidRDefault="00106CEF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44FDC" w:rsidRPr="004F669F" w14:paraId="4AA39A23" w14:textId="77777777" w:rsidTr="00144FDC">
        <w:trPr>
          <w:trHeight w:val="3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433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B3B7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F7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0B5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B17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43C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216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4FDC" w:rsidRPr="004F669F" w14:paraId="503DE61C" w14:textId="77777777" w:rsidTr="00144FDC">
        <w:trPr>
          <w:trHeight w:val="63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18A5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22F1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6FD0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521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C3F3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41EE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1CA7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144FDC" w:rsidRPr="004F669F" w14:paraId="2829692B" w14:textId="77777777" w:rsidTr="00144FDC">
        <w:trPr>
          <w:trHeight w:val="6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9D88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50A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Program MakeMusic Finale 26 lub równoważny Wersja dla edukacji.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Edytor nutowy do przygotowania zapisu muzycznego, zapisu tabulatury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gitarowej. Możliwość współdzielenia utworów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Edytor nutowy do przygotowania zapisu muzycznego, zapisu tabulatury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gitarowej. Możliwość współdzielenia utworów.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12A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2F0E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3462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56A9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810A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144FDC" w:rsidRPr="004F669F" w14:paraId="3377AE0E" w14:textId="77777777" w:rsidTr="00144FDC">
        <w:trPr>
          <w:trHeight w:val="335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EC7" w14:textId="77777777" w:rsidR="00144FDC" w:rsidRPr="004F669F" w:rsidRDefault="00144FDC" w:rsidP="008670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netto: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F0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25B4F93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4085C33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FC5C0EF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0876854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5BA556E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286C1AA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4ADF5BF" w14:textId="77777777" w:rsidR="00FC1F23" w:rsidRDefault="00FC1F23" w:rsidP="00900D81">
      <w:pPr>
        <w:spacing w:after="0" w:line="240" w:lineRule="auto"/>
        <w:rPr>
          <w:rFonts w:ascii="Times New Roman" w:hAnsi="Times New Roman"/>
          <w:b/>
        </w:rPr>
      </w:pPr>
    </w:p>
    <w:p w14:paraId="10AA7D6A" w14:textId="30B97907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>Część n</w:t>
      </w:r>
      <w:r>
        <w:rPr>
          <w:rFonts w:ascii="Times New Roman" w:hAnsi="Times New Roman"/>
          <w:b/>
        </w:rPr>
        <w:t>r 9</w:t>
      </w:r>
      <w:r w:rsidRPr="00900D81">
        <w:rPr>
          <w:rFonts w:ascii="Times New Roman" w:hAnsi="Times New Roman"/>
          <w:b/>
        </w:rPr>
        <w:t>–  Oprogramowanie</w:t>
      </w:r>
    </w:p>
    <w:p w14:paraId="5664D6CF" w14:textId="77777777" w:rsidR="00FC1F23" w:rsidRPr="00900D81" w:rsidRDefault="00FC1F23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5"/>
        <w:gridCol w:w="1754"/>
        <w:gridCol w:w="1599"/>
        <w:gridCol w:w="795"/>
        <w:gridCol w:w="1415"/>
        <w:gridCol w:w="1940"/>
      </w:tblGrid>
      <w:tr w:rsidR="00067483" w:rsidRPr="004F669F" w14:paraId="1E232E8A" w14:textId="77777777" w:rsidTr="00FC1F23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E4E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580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46D7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772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143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0CE" w14:textId="56939552" w:rsidR="00067483" w:rsidRPr="004F669F" w:rsidRDefault="00106CEF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407" w14:textId="1004A551" w:rsidR="00067483" w:rsidRPr="004F669F" w:rsidRDefault="00106CEF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67483" w:rsidRPr="004F669F" w14:paraId="1A2AFC82" w14:textId="77777777" w:rsidTr="00FC1F23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30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E26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96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94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7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5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29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7483" w:rsidRPr="004F669F" w14:paraId="717C5121" w14:textId="77777777" w:rsidTr="00FC1F2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141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6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9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E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B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8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9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G=(ExF)</w:t>
            </w:r>
          </w:p>
        </w:tc>
      </w:tr>
      <w:tr w:rsidR="00067483" w:rsidRPr="004F669F" w14:paraId="361B6727" w14:textId="77777777" w:rsidTr="00FC1F23">
        <w:trPr>
          <w:trHeight w:val="11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E1B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A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>Oprogramowanie :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825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B38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CC5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211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3CC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67483" w:rsidRPr="004F669F" w14:paraId="6A98ABAF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01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7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pozwala na modelowanie zjawisk fizyko-chemicznych w zakresie numerycznej mechaniki płynów, termodynamiki, wytrzymałości oraz trwałości materiałów.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8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21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AD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51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04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223F5D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5A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9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Szczegółowy zakres możliwości obliczeniowych: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2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73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1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3C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5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776789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29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9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Geometria: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0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B6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0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D6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6F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A7981B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E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8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Import oraz export geometrii z/do uniwersalnych formatów, np: *.X_T, *.X_B, *.STEP, *.IGES i inych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FD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6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3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75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9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205894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5D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D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wczytywania pliku bezpośredniego z następujących systemów CAD: Inventor, SolidWorks, SolidEdge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0B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1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7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DE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52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F63E80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8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parametryzacji modelu, wykonanego w programie jak i geometrii importowanej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3C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82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9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E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E2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6C00B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7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edycji geometrii bez konieczności tworzenia szkiców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F7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A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6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5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0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31772D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E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B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pisania oraz nagrywania skryptów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2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E5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B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D87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2C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827EF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3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A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tworzenia geometrii w oparciu o równania • Możliwość pracy z plikami *.STL oraz narzędzia do inżynierii odwrotnej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6C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3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A9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B9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9B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09C2E8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FA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9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kopiowania geometrii pomiędzy różnymi modelami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0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D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E4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1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D0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8944B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07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8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narzędzi wykrywających błędy geometrii oraz umożliwiających ich naprawę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0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EC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F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A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27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76F1574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B9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2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wykrywania przenikania się brył w modelu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E1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F57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C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F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4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353597E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5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B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poszukiwanie i edycja zbędnych cech geometrycznych (np. usuwanie otworów i małych powierzchni)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9E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8D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9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4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A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D96F1BA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1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6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stosowania operacji boolean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9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8A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7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3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FA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02AFCA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D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tworzenia grup elementów, które można wykorzystać w symulacjach numerycznych • Możliwość wykonywania złożeń elementów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7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0B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15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E3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5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ACBE4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0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1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tworzenie powierzchni środkowej z obiektów bryłowych wraz z atrybutem grubości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C5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2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75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3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F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6CBB76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F2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1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Automatyczne tworzenie elementów belkowych na podstawie obiektów bryłowych wraz z przypisanym profilem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E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D1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7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D1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A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8EF7C4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D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4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Automatyczne tworzenie geometrii wokół elementu bryłowego na potrzeby symulacji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FC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4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5E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8B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2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1BB40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60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6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tworzenie geometrii wewnątrz elementu bryłowego na potrzeby symulacji przepływowych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6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7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B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2C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2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E9AAB3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D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B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wykonania dokumentacji 2D na podstawie modelu geometrycznego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1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58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99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55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A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06AAD2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3BC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F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generowania siatki elementów skończonych na potrzeby symulacji numerycznych bezpośrednio w interfejsie graficznym programu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E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B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14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D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8C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95484A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09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F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generacji punktów występowania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AC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6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9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C9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E6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17A5D2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E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8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łatwego łączenia bloków (geometria, siatka, analizy mechaniczne, analizy dynamiczne itd.)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C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90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C4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7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EA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5BBE00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4D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C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parametryzacji modelu oraz generacji “Design Point”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0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C6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2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AD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8AC94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0E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F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Pre- i post-processing wykonywany w jednym programie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B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4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48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A3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5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74652E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B9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D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Możliwości optymalizacji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5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8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209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64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B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697D5B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1C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8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Generacja siatki numerycznej: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CA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FA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8D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19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A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C58D53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9A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7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funkcja generacji siatek dla solverów wytrzymałościowych (analizy implicit, explicit),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E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37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013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B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D4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0AE562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C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generacja siatki w trybie równoległym na wielu rdzeniach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C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D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4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FF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8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0EFCD0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7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8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funkcja importu obciążeń z plików zewnętrznych • narzędzia umożliwiające przypisanie odpowiednich parametrów oraz rodzajów siatek (hexa-/tetrahedralna) do odpowiednich geometrii w złożeniu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92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3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E7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11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E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2D8390E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A4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D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automatyczna generacja kontaktów pomiędzy elementami wraz z możliwością ich edycji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68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D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D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54B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D2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8EC75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90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9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generator blokowych siatek strukturalnych dla zagadnień przepływowych o różnej topologii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A9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AB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9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0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CD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56891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D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08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funkcja diagnostyki jakości siatki włącznie z automatyczną oraz manualną edycją elementów, węzłów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D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A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CA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64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9E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FB6BBEB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10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7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PUMA – Polihedral Unstructured Mesh Adaption • metoda siatkowania Mosaic-enabled Poly-Hexcore meshing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61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5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E6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15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C8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9284A98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0C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4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generacja siatki poprzez szablony (Fault-Tolerant do geometrii “brudnych”, z przeciekami, oraz Watertight do geometrii przygotowanych do analiz przepływowych) • technologia wrappingu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EF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C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1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1A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85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611493B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71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dedykowane narzędzia do generacji siatek dla maszyn wirnikowych (TurboGrid)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DB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C4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F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4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21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C63FA0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2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4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Numeryczna Mechanika płynów: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44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D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A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21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3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15E38DB" w14:textId="77777777" w:rsidTr="00FC1F23">
        <w:trPr>
          <w:trHeight w:val="18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FB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F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oprogramowanie posiada zintegrowany solver przepływowy z możliwością rozszerzenia funkcjonalności o analizy mechaniczne oraz elektromagnetyczne (w przypadku zakupu odpowiedniej licencji do przeprowadzania analiz elektromagnetycznych) wraz z funkcją do pre/post processingu, przygotowania geometrii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5B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B0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C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55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7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897386B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0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4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oprogramowanie po rozszerzeniu zakresu licencji pozwala na przeprowadzanie analiz sprzężonych wytrzymałościowych, przepływowych oraz elektromagnetycznych w ramach jednej platformy do analiz numerycznych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E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2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C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04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7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1F1F248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3A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96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oprogramowanie zapewnia wymianę danych pomiędzy narzędziami i funkcjami wspierającymi do pre/post-processingu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1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1C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FD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0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E4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2AA45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75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C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istnieje możliwość instalowania wtyczek użytkownika zwiększających funkcjonalność oprogramowania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0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E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2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17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9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739B19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3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B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Zagadnienia cieplno przepływowe: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6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4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34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AB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1B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EE2DD1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94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B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przewodzenie, model ścianki zerowej grubości z przewodzeniem ciepła w kierunku stycznym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D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B2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90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6A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FF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16DD9C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C9C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F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tworzenia ścianek zerowej grubości składających się z wielu warstw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5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D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0A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4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7D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FC4765E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6D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F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konwekcja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2A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F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C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36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A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6360C2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A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E7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promieniowanie (modele S2S, Monte Carlo, DO, DTRM, P-1)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1F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4D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A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B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558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5EE295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4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6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zmiana fazy poprzez entalpię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F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4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3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9D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6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986FCD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A3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8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łączenie różnych mechanizmów transportu ciepła (konwekcja swobodna, wymuszona i mieszana)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D9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E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9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8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2B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B6EA9A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D4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6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uproszczone modele wymienników ciepła (podejścia wykorzystujące NTU i efficiency)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Zagadnienia przepływowe: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E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9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29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85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C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FBFAD4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F9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1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dedykowane solvery CFD do modelowania zagadnień 2D i 3D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05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8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EE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7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4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E0EBA9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0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F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stany ustalone lub nieustalone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98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E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1D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7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B8AB2F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7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BF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przepływy ściśliwe i nieściśliwe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F8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7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72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0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1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4E7CCA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8E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1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przepływ płynów nielepkich i lepkich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6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4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0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BA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F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A17D3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B2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8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przepływy subsoniczne, transoniczne oraz hipersoniczne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5A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2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8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C2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8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DE7B2D7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0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A2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przepływy laminarne, turbulentne (RANS, URANS: S-A, k-ε standard, RNG i realizable; k-ω standard, GEKO, BSL i SST; RSM linear pressure-strain, quadratic pressure-strain, stressomega, stress-BSL; LES, SAS, DES, DDES, SDES, SBES, ELES)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9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E7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3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9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9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59E248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F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7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cieczy newtonowskie i nienewtonowskie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7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1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2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4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F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A5A1E4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A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6F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przepływ swobodny lub wymuszony • analizy aeroakustyczne (Ffowcs Williams-Hawkings, Broadband Noise Source)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05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F6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2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5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4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246425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DA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2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modelowanie ruchu elementu (Dynamic Mesh)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3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E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6C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C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D0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468F6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E0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3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przepływy wielofazowe (modele DPM, Mixture Model, DDPM, VOF, Euler-Euler, DEM, Eulerian Wall Film z opcją kondensacji oraz odparowania)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A1D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D3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D5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AC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3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6CC7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D8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4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zaimplementowany model Bilansu Populacji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0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F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4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9C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CC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05734CA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61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65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mieszanie z uwzględnieniem wymiany ciepła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371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7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1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86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4C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2C3518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196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D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symulacja spalania na wielu poziomach szczegółowości (modele premixed, non-premixed i partially premixed) wraz z uwzględnieniem powstawania termicznych NOx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F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E4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B6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39652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3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C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symulacja zagadnień z poruszającą się i odkształcalną siatką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20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E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9E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E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6702532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80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7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solver ma wbudowaną opcję remeshingu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32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0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49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8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0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EFA077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D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C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solver ma wbudowaną opcję zamiany siatki tetrahedralnej na polyhedralną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4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B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4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3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D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1D173E4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4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2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solver ma wbudowaną opcję mesh-morphingu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82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0D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F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97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25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7E5BA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0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C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solver ma wbudowaną opcję optymalizacji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92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0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93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9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C5BE23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1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solver ma wbudowaną opcję adjoint solver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B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2A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FA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D0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43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05B391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8D5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2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solver ma wbudowaną opcję adaptacyjnego zagęszczania siatki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C6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7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44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F0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A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D5307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8D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0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solver ma wbudowaną opcję overset mesh z uwzględnieniem modeli BSL oraz SST k-ω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581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F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8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B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B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A30B44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7A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2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solver z funkcjonalnością implementacji własnych modeli poprzez makra w języku C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21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BA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64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1B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75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940C4A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3E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E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funkcja modelowania kawitacji (modele Schnerr-Sauer oraz Zwart-Gerber-Belamri)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A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6B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95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4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1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1010A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B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9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modelowanie reakcji chemicznych oraz zjawisk elektrochemicznych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7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0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C9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7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7A01EE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D0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6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zrównoleglenia obliczeń na wielu rdzeniach procesora oraz GPU jednocześnie gwarantującą dużą skalowalność obliczeń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0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3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5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C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5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B2F2CD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AB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80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szablony pozwalające na przygotowanie symulacji maszyn wirnikowych łącznie z analizą wyników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5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03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E9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B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7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E38683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4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C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modele: SRF, MRF, sliding mesh, TBR • modele łączenia kolejnych stopni wieńców łopatek: uśrednianie (mixing plane), podejście zamrożonego wirnika (frozen rotor), modele transformacji profilu, transformacji w czasie, transformacji w dziedzinie częstotliwości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1E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8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D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0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D3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C455A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2E4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A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definicji wyrażeń dla warunków brzegowych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D3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7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7C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6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5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7F973E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E8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6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VOF to DPM transition model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7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AC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0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C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75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FA2BB69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3B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95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erosion dynamic mesh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B3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A8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6F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C4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33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78B29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F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7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generacji modelu zredukowanego (ROM) między innymi w połączeniu z programem Twin Builder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B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90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C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B9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A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B7629A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B6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przeprowadzanie analiz parametrycznych przy pomocy narzędzia DesignXplorer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78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D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F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75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9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D335AE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BF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narzędzia dedykowane do analiz procesu spalania w silnikach o spalaniu wewnętrznym (ANSYS Forte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6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A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5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5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A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44FFF5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4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B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Analiza Wytrzymałościowa oraz Zmęczeniowa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3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3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6D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57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2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B0C148" w14:textId="77777777" w:rsidTr="00FC1F23">
        <w:trPr>
          <w:trHeight w:val="24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C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3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obliczeń równoległych na co najmniej 4 rdzeniach wykorzystując solver DMP (distrubuted) lub SMP (shared). Import modeli MES z innych kodów numerycznych. Uruchamianie obliczeń z wiersza poleceń. Post-processing w zintegrowanym środowisku. Możliwość rozszerzania możliwości interfejsu graficznego poprzez komendy. Możliwość instalowania rozszerzeń/skryptów.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Podstawowe właściwości obliczeniowe solvera: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6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FA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40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B4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49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33432F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2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A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Obsługa elementów skończonych jednowymiarowych typu: sprężyna, element tłumiący, masa, belka, rura (pipe)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7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BD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C0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8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2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ED2232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5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Obsługa elementów skończonych powierzchniowych o zerowej grubości (shell)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9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EF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98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D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B5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D827FF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E3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01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Obsługa elementów skończonych powierzchniowych o zerowej grubości ze zdefiniowanymi sekcjami (np. warstwy materiału anizotropowego, shell-thin)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4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7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F8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2A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B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2FA32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3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0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Obsługa elementów bryłowych o warstwowej strukturze (shell thick / solid-shell)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2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7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8D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9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2B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762954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A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A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osiowo-symetrycznej, w płaskim stanie naprężenia lub odkształcenia wykorzystując elementy skończone dwuwymiarowe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44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8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6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5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C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AAF241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C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9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przeprowadzenia analizy na elementach bryłowych (solid).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C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B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D3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A4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4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9A580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A6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6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definiowania warstw w elementach bryłowych (layered solid).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5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A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ED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24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E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63F29B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FF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E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modelowania zbrojenia w elementach bryłowych.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5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D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23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52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4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EBAB1E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9C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0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Dostępność elementów skończonych 2.5D.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2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E2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9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B5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D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8DE8839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4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D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modelowania kontaktów liniowych oraz nieliniowych (bez tacie, z tarciem oraz z nieskończenie dużym tarciem).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45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0B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2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4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2AABE5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C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49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modelowania par kinematycznych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0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9E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11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B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0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11232C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2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1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modelowania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AD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D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3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84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A7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884559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D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A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Tworzenie i usuwanie elementów w trakcie symulacji (element birth and death)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16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8F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0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3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F1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3F057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A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E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liniowych modeli materiałowych, izo- i anizotropowych z możliwością definiowania ich w funkcji temperatury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F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8B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4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AF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3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4358E0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7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8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Modele materiałowe: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E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DB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6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F7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23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B6DB7AB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E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1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Dostępność nieliniowych modeli materiałowych niezależnych od prędkości deformacji (Bilinear Isotropic Hardening, Multilinear Isotropic Hardening, Nonlinear Isotropic Hardening, Isotropic Hardening Static Recovery)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BC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4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B2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8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5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B728A1A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6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4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hiper-elastycznych modeli materiałowych (Arruda-Boyce Hyperelasticity, Blatz-Ko Foam Hyperelasticity, Extended Tube Hyperelasticity, Gent Hyperelasticity, Mooney-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0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3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4A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49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8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23C1872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FB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1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Rivlin Hyperelasticity, Neo-Hookean Hyperelasticity, Ogden Hyperelasticity, Ogden Compressible Foam Hyperelasticity, Polynomial Form Hyperelasticity, Response Function Hyperelasticity, Yeoh Hyperelasticity, Special Hyperelasticity)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9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0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D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A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0E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F20CE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A5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D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Dostępność modeli materiałów kruchych (beton) • Uwzględnienie zmienności właściwości materiałowych w zależności od pola temperatury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2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63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7F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8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A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089DF7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4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5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współpracy z zewnętrznymi bazami materiałowymi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E6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5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4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EF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7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ED17D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F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0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definiowania własnego materiału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E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5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F8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A2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B22A10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77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8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analizy niszczenia pierwszej warstwy w materiale warstwowym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6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54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EC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CD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2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890D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3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0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Możliwości analizy strukturalnej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80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D34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08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3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B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547A7E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D20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7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liniowej statycznej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A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3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9D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17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F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B62EB2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5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4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nieliniowej statycznej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21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6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7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65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8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2E0D90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12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F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przeprowadzenia analizy liniowej statycznej z efektem naprężeń wstępnych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6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8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A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06D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3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442E18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1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6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przeprowadzenia analizy z uwzględnieniem nieliniowości geometrycznych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A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3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5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58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9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7E4820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8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3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analizy wyboczenia liniowego i nieliniowego z metodą poprawy zbieżności Arc Length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Optymalizacja Topologiczna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E1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40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8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9B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3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A0BFD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D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optymalizacji w analizie strukturalnej • Możliwość optymalizacji w analizie modalnej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7F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8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FA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C9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A0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8CB063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F6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9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uwzględnienia obciążenia cieplnego w procesie optymalizacji konstrukcji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7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3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01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9F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E80F92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EF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C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uwzględnienia bezwładności w procesie optymalizacji konstrukcji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7C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2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21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4A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B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3B6D3F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80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E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walidacji zoptymalizowanej struktury • Możliwość nadawania ograniczeń produkcyjnych w procesie optymalizacji oraz ograniczeń co do wielkości naprężeń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2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5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2B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7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87F83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B9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0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uwzględnienia symetrii w procesie optymalizacji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F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3C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19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C1D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0E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0E6284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E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9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Ansys LS Dyna lub równoważny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8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A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D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6C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C5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3294A8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50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1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Opcje oprogramowania związane z przygotowaniem symulacji oraz opracowaniem wyników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C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8F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7F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8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211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E06C96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06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3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Możliwość wykorzystania platform do analiz sprzężonych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F9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73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C8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D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45B0A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27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E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łatwego łączenia bloków (geometria, siatka, analizy mechaniczne, analizy dynamiczne itd.)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75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9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F7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7E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C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5C3C2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FC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F0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parametryzacji modelu oraz generacji automatycznych “analiz wariantowych”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E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B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0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EC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05E300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7F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B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Przygotowanie modelu oraz analiza wyników wykonywana w jednym programie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AB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1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2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9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A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5FD28D7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9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F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Automatyczne generowanie kontaktów pomiędzy elementami Geometria (wymagana dodatkowa licencja)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C7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2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6B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5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DB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6FDC62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8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4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Import oraz export geometrii z/do uniwersalnych formatów, np: *.X_T, *.X_B, *.STEP, *.IGES i inych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89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01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F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33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5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597B77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38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7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wczytywania pliku bezpośredniego z następujących systemów CAD: Inventor, SolidWorks, SolidEdge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94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E3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F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2C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11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F06BB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7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A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parametryzacji modelu, wykonanego w programie jak i geometrii importowanej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C3A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A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5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E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3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0F426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2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3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edycji geometrii bez konieczności tworzenia szkiców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D9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1A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C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E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74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460C30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46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7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pisania oraz nagrywania skryptów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7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53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94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2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7F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4A83F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82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6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tworzenia geometrii w oparciu o równania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5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73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EE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C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D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6745D2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1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4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pracy z plikami *.STL oraz narzędzia do inżynierii odwrotnej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8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0F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1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A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D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D71D81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F4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5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kopiowania geometrii pomiędzy różnymi modelami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9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7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CB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C0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E32BED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99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C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Dostępność narzędzi wykrywających błędy geometrii oraz umożliwiających ich naprawę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7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D8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D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BF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C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82A958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A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wykrywania przenikania się brył w modelu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D6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36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A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B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1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B384B55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D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B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Automatyczne poszukiwanie i edycja zbędnych cech geometrycznych (np. usuwanie otworów i małych powierzchni)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944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69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D6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5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E4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FBA67F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B3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0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stosowania operacji boolean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6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5B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AB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A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0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5E8F809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514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5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tworzenia grup elementów, które można wykorzystać w symulacjach numerycznych ● Możliwość wykonywania złożeń elementów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2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35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E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0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A4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91A72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59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A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Automatyczne tworzenie powierzchni środkowej z obiektów bryłowych wraz z atrybutem grubości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7C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3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B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3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7E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9D7393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2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A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Automatyczne tworzenie elementów belkowych na podstawie obiektów bryłowych wraz z przypisanym profilem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8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10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3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F4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C0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B7197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5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7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Automatyczne tworzenie geometrii wokół elementu bryłowego na potrzeby symulacji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8F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C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9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CE26A7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5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Automatyczne tworzenie geometrii wewnątrz elementu bryłowego na potrzeby symulacji przepływowych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99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D7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96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5A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F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E7AA32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53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5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wykonania dokumentacji 2D na podstawie modelu geometrycznego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4B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9F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7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F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9A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BD1E5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E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generowania siatki elementów skończonych na potrzeby symulacji numerycznych bezpośrednio w interfejsie graficznym programu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4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6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4F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68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AFA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0FF34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6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1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generacji punktów występowania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4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F9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C6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C36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F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545007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E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8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Siatka elementów skończonych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DE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7C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2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A7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C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B6125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94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4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generacja siatki w trybie równoległym na wielu rdzeniach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2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F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58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41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A1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D025F2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75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3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narzędzia umożliwiające przypisanie odpowiednich parametrów oraz rodzajów siatek (hexa-/tetrahedralna) do odpowiednich geometrii w złożeniu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C3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4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C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D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D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2C3918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1D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0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funkcja diagnostyki jakości siatki włącznie z automatyczną oraz manualną edycją elementów, węzłów.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2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D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32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3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8B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1663D5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25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0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Możliwości solwera obliczeniowego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7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2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1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EAC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7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A8F2BF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8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E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 zastosowaniem metod jawnych (explicit) oraz niejawnych (implicit) do całkowania równań ruchu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C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0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D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3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7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1F47223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E6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0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zastosowania metod bezsiatkowych do symulacji procesów przepływowych ○ SPH (Smoothed Particle Hydrodynamics) ○ EFG (Element Free Galerkin) ○ DEM (Discrete Element Method)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D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F5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1D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4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B5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19D425E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73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D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zagadnień związanych z przepływem ciepła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C0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F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ED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92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49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3C9A81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8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ED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zagadnień związanych z elektromagnetyzmem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3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26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4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8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D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95F8EFC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D4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B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symulacji zagadnień związanych z przepływem płynów w różnych domenach ○ ICFD ○ Euler ○ ALE (Arbitrary Lagrangian-Eulerian) ○ FSI (Fluid-Structure Interaction) ○ Navier-Stokes fluids ○ Compressible fluid solver, CESE (Conservation Element &amp; Solution Element)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42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AA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EA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C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0A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577C5B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08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8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sprzężenia symulacji z różnych dziedzin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68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DF0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2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8F21BD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AE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2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modelowania warstwowych materiałów kompozytowych wraz z uwzględnieniem delaminacji mogącej wystąpić pomiędzy poszczególnymi warstwami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C8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7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B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2004C1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62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0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w dziedzinie częstotliwości (analiza modalna, analiza harmoniczna analiza drgań losowych)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3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9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4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B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2B8F9B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CB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8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symulacji akustyki z zastosowaniem różnych metod: ○ FEM ○ BEM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4B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1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4C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B0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9D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178950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ED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wykonywania symulacji zmęczeniowych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90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77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DF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D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3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5FA3F82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3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35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parametryzacji modeli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A8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3BC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A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18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87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4E63628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E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DE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Występowanie specjalizowanych narzędzi dedykowanych branży automotive (poduszki powietrzne, manekiny, pasy bezpieczeństwa)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E6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5A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0E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0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2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5F8C85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6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8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Występowanie specjalizowanych narzędzi dedykowanych formowaniu metali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8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17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3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45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F6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3AB3ADE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4E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5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wykorzystania najczęściej stosowanych programów jako Preprocesorów do generowania plików wsadowych (ANSYS, Hypermesh)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4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4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E2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30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8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4DFCA4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4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5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budowania modelu numerycznego na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B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D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911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D8CD29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EA7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2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podstawie złożenia kilku innych modeli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2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12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0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0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5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EBD98E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C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Łatwość w modyfikowaniu pliku wsadowego do solwera obliczeniowego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A55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7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CC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F9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7D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DB5D9E7" w14:textId="77777777" w:rsidTr="00144FDC">
        <w:trPr>
          <w:trHeight w:val="603"/>
        </w:trPr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93C7" w14:textId="20A0D4C8" w:rsidR="00067483" w:rsidRPr="004F669F" w:rsidRDefault="00067483" w:rsidP="00093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1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3C865F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9FBA95E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69D345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7ECF7F8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A397C06" w14:textId="4F3DCA04" w:rsidR="002335EE" w:rsidRPr="004F669F" w:rsidRDefault="002335EE" w:rsidP="00093DD6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sectPr w:rsidR="002335EE" w:rsidRPr="004F669F" w:rsidSect="00AB3E19">
      <w:headerReference w:type="default" r:id="rId8"/>
      <w:footerReference w:type="default" r:id="rId9"/>
      <w:pgSz w:w="16838" w:h="11906" w:orient="landscape"/>
      <w:pgMar w:top="284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FB99" w14:textId="77777777" w:rsidR="001D46E7" w:rsidRDefault="001D46E7" w:rsidP="00AE6022">
      <w:pPr>
        <w:spacing w:after="0" w:line="240" w:lineRule="auto"/>
      </w:pPr>
      <w:r>
        <w:separator/>
      </w:r>
    </w:p>
  </w:endnote>
  <w:endnote w:type="continuationSeparator" w:id="0">
    <w:p w14:paraId="7209F11F" w14:textId="77777777" w:rsidR="001D46E7" w:rsidRDefault="001D46E7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DBFF" w14:textId="77777777" w:rsidR="001D46E7" w:rsidRDefault="001D46E7" w:rsidP="00AE6022">
      <w:pPr>
        <w:spacing w:after="0" w:line="240" w:lineRule="auto"/>
      </w:pPr>
      <w:r>
        <w:separator/>
      </w:r>
    </w:p>
  </w:footnote>
  <w:footnote w:type="continuationSeparator" w:id="0">
    <w:p w14:paraId="5F432587" w14:textId="77777777" w:rsidR="001D46E7" w:rsidRDefault="001D46E7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483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06CEF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4FDC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875C2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46E7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3F31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4F669F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54DE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8CF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D81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5F72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0869"/>
    <w:rsid w:val="00AB17C4"/>
    <w:rsid w:val="00AB3E19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4BB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161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1F23"/>
    <w:rsid w:val="00FC2944"/>
    <w:rsid w:val="00FC2D75"/>
    <w:rsid w:val="00FC332C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30</Pages>
  <Words>4703</Words>
  <Characters>28223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Sylwia Niemiec</cp:lastModifiedBy>
  <cp:revision>45</cp:revision>
  <cp:lastPrinted>2015-10-14T09:10:00Z</cp:lastPrinted>
  <dcterms:created xsi:type="dcterms:W3CDTF">2019-12-09T11:08:00Z</dcterms:created>
  <dcterms:modified xsi:type="dcterms:W3CDTF">2021-10-06T08:55:00Z</dcterms:modified>
</cp:coreProperties>
</file>