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B22B" w14:textId="28C2258E" w:rsidR="004C50C0" w:rsidRDefault="004C50C0" w:rsidP="0009251C">
      <w:pPr>
        <w:keepNext/>
        <w:shd w:val="clear" w:color="auto" w:fill="FFFFFF" w:themeFill="background1"/>
        <w:spacing w:line="200" w:lineRule="atLeast"/>
        <w:jc w:val="right"/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</w:pPr>
      <w:r w:rsidRPr="004C50C0"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  <w:t>Załącznik 2b do SWZ – Formularz cenowy</w:t>
      </w:r>
    </w:p>
    <w:p w14:paraId="3B27761A" w14:textId="73EAA227" w:rsidR="00DD1886" w:rsidRDefault="00DD1886" w:rsidP="0009251C">
      <w:pPr>
        <w:keepNext/>
        <w:shd w:val="clear" w:color="auto" w:fill="FFFFFF" w:themeFill="background1"/>
        <w:spacing w:line="200" w:lineRule="atLeast"/>
        <w:jc w:val="right"/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</w:pPr>
    </w:p>
    <w:p w14:paraId="0AED90C8" w14:textId="77777777" w:rsidR="00DD1886" w:rsidRDefault="00DD1886" w:rsidP="00DD1886">
      <w:pPr>
        <w:pStyle w:val="Lista"/>
        <w:spacing w:after="0"/>
        <w:rPr>
          <w:rFonts w:ascii="Century Gothic" w:hAnsi="Century Gothic"/>
          <w:b/>
          <w:sz w:val="22"/>
          <w:szCs w:val="22"/>
          <w:lang w:val="pl-PL"/>
        </w:rPr>
      </w:pPr>
    </w:p>
    <w:p w14:paraId="3A269109" w14:textId="77777777" w:rsidR="00DD1886" w:rsidRDefault="00DD1886" w:rsidP="00DD1886">
      <w:pPr>
        <w:pStyle w:val="Lista"/>
        <w:spacing w:after="0"/>
        <w:rPr>
          <w:rFonts w:ascii="Century Gothic" w:hAnsi="Century Gothic"/>
          <w:b/>
          <w:sz w:val="22"/>
          <w:szCs w:val="22"/>
          <w:lang w:val="pl-PL"/>
        </w:rPr>
      </w:pPr>
    </w:p>
    <w:p w14:paraId="5580D328" w14:textId="172BC786" w:rsidR="00DD1886" w:rsidRPr="00943AA0" w:rsidRDefault="00DD1886" w:rsidP="00DD1886">
      <w:pPr>
        <w:pStyle w:val="Lista"/>
        <w:spacing w:after="0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b/>
          <w:sz w:val="22"/>
          <w:szCs w:val="22"/>
          <w:lang w:val="pl-PL"/>
        </w:rPr>
        <w:t xml:space="preserve">Pakiet   1b  </w:t>
      </w:r>
      <w:r w:rsidRPr="00943AA0">
        <w:rPr>
          <w:rFonts w:ascii="Century Gothic" w:hAnsi="Century Gothic"/>
          <w:sz w:val="22"/>
          <w:szCs w:val="22"/>
          <w:lang w:val="pl-PL"/>
        </w:rPr>
        <w:t xml:space="preserve">Analizator do bezpośredniej identyfikacji drobnoustrojów z materiału klinicznego metodą multiplex PCR z testami </w:t>
      </w:r>
    </w:p>
    <w:p w14:paraId="4A319313" w14:textId="5CA75241" w:rsidR="00DD1886" w:rsidRPr="00943AA0" w:rsidRDefault="00DD1886" w:rsidP="00DD1886">
      <w:pPr>
        <w:pStyle w:val="Lista"/>
        <w:spacing w:after="0"/>
        <w:rPr>
          <w:rFonts w:ascii="Century Gothic" w:hAnsi="Century Gothic"/>
          <w:sz w:val="22"/>
          <w:szCs w:val="22"/>
          <w:lang w:val="pl-PL"/>
        </w:rPr>
      </w:pPr>
    </w:p>
    <w:p w14:paraId="6AE42F2B" w14:textId="77777777" w:rsidR="00DD1886" w:rsidRPr="001B1A9E" w:rsidRDefault="00DD1886" w:rsidP="00DD1886">
      <w:pPr>
        <w:pStyle w:val="Lista"/>
        <w:spacing w:after="0"/>
        <w:rPr>
          <w:rFonts w:ascii="Century Gothic" w:hAnsi="Century Gothic"/>
          <w:sz w:val="22"/>
          <w:szCs w:val="22"/>
        </w:rPr>
      </w:pPr>
    </w:p>
    <w:tbl>
      <w:tblPr>
        <w:tblW w:w="1472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3957"/>
        <w:gridCol w:w="1737"/>
        <w:gridCol w:w="1837"/>
        <w:gridCol w:w="1412"/>
        <w:gridCol w:w="1823"/>
        <w:gridCol w:w="1837"/>
        <w:gridCol w:w="1597"/>
      </w:tblGrid>
      <w:tr w:rsidR="00DD1886" w:rsidRPr="001B1A9E" w14:paraId="58E6856D" w14:textId="77777777" w:rsidTr="006C6251">
        <w:trPr>
          <w:trHeight w:val="1363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27AB5" w14:textId="77777777" w:rsidR="00DD1886" w:rsidRPr="001B1A9E" w:rsidRDefault="00DD1886" w:rsidP="006C6251">
            <w:pPr>
              <w:pStyle w:val="Standard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A55C8" w14:textId="77777777" w:rsidR="00DD1886" w:rsidRPr="001B1A9E" w:rsidRDefault="00DD1886" w:rsidP="006C6251">
            <w:pPr>
              <w:pStyle w:val="Standard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Nazwa przedmiotu zamówienia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9C64D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Okres dzierżawy</w:t>
            </w:r>
          </w:p>
          <w:p w14:paraId="79596058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w miesiącach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21138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Cena netto</w:t>
            </w:r>
          </w:p>
          <w:p w14:paraId="39EB77EC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dzierżawy za   1 miesiąc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465D7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Cena brutto</w:t>
            </w:r>
          </w:p>
          <w:p w14:paraId="3BA3990F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dzierżawy za  1 miesiąc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3B7E2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Stawka VAT</w:t>
            </w:r>
          </w:p>
          <w:p w14:paraId="71220E00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w %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FF8FB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Całkowita</w:t>
            </w:r>
          </w:p>
          <w:p w14:paraId="427F8D13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wartość netto dzierżawy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3EE37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Całkowita wartość brutto dzierżawy</w:t>
            </w:r>
          </w:p>
        </w:tc>
      </w:tr>
      <w:tr w:rsidR="00DD1886" w:rsidRPr="001B1A9E" w14:paraId="11EBE4D2" w14:textId="77777777" w:rsidTr="006C6251">
        <w:trPr>
          <w:trHeight w:val="2165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99173" w14:textId="77777777" w:rsidR="00DD1886" w:rsidRPr="001B1A9E" w:rsidRDefault="00DD1886" w:rsidP="006C6251">
            <w:pPr>
              <w:pStyle w:val="Standard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1B1A9E">
              <w:rPr>
                <w:rFonts w:ascii="Century Gothic" w:hAnsi="Century Gothic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D9D02" w14:textId="77777777" w:rsidR="00DD1886" w:rsidRDefault="00DD1886" w:rsidP="006C6251">
            <w:pPr>
              <w:pStyle w:val="Standard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Analizator</w:t>
            </w:r>
            <w:r w:rsidRPr="00EA3004">
              <w:rPr>
                <w:rFonts w:ascii="Century Gothic" w:hAnsi="Century Gothic"/>
                <w:sz w:val="22"/>
                <w:szCs w:val="22"/>
              </w:rPr>
              <w:t xml:space="preserve"> do bezpośredniej identyfikacji drobnoustrojów z materiału klinicznego metodą multiplex PCR</w:t>
            </w:r>
          </w:p>
          <w:p w14:paraId="7C2CF9FD" w14:textId="77777777" w:rsidR="00DD1886" w:rsidRPr="001B1A9E" w:rsidRDefault="00DD1886" w:rsidP="006C6251">
            <w:pPr>
              <w:pStyle w:val="Standard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Na</w:t>
            </w:r>
            <w:r w:rsidRPr="001B1A9E">
              <w:rPr>
                <w:rFonts w:ascii="Century Gothic" w:hAnsi="Century Gothic"/>
                <w:sz w:val="22"/>
                <w:szCs w:val="22"/>
              </w:rPr>
              <w:t>leży podać :</w:t>
            </w:r>
          </w:p>
          <w:p w14:paraId="647F5BD0" w14:textId="77777777" w:rsidR="00DD1886" w:rsidRPr="001B1A9E" w:rsidRDefault="00DD1886" w:rsidP="006C6251">
            <w:pPr>
              <w:pStyle w:val="Standard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nazwę analizatora, model,</w:t>
            </w:r>
          </w:p>
          <w:p w14:paraId="04F232FA" w14:textId="77777777" w:rsidR="00DD1886" w:rsidRPr="001B1A9E" w:rsidRDefault="00DD1886" w:rsidP="006C6251">
            <w:pPr>
              <w:pStyle w:val="Standard"/>
              <w:rPr>
                <w:rFonts w:ascii="Century Gothic" w:hAnsi="Century Gothic"/>
                <w:sz w:val="22"/>
                <w:szCs w:val="22"/>
              </w:rPr>
            </w:pPr>
            <w:r w:rsidRPr="001B1A9E">
              <w:rPr>
                <w:rFonts w:ascii="Century Gothic" w:hAnsi="Century Gothic"/>
                <w:sz w:val="22"/>
                <w:szCs w:val="22"/>
              </w:rPr>
              <w:t>nazwę producenta</w:t>
            </w:r>
          </w:p>
          <w:p w14:paraId="5A9A5053" w14:textId="77777777" w:rsidR="00DD1886" w:rsidRPr="001B1A9E" w:rsidRDefault="00DD1886" w:rsidP="006C6251">
            <w:pPr>
              <w:pStyle w:val="Standar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86022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55CEC56" w14:textId="77777777" w:rsidR="00DD1886" w:rsidRPr="00F015CD" w:rsidRDefault="00DD1886" w:rsidP="006C6251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36</w:t>
            </w:r>
          </w:p>
          <w:p w14:paraId="08E3A657" w14:textId="77777777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11E44" w14:textId="79BA60FE" w:rsidR="00DD1886" w:rsidRPr="00533152" w:rsidRDefault="00DD1886" w:rsidP="006C6251">
            <w:pPr>
              <w:pStyle w:val="Standard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2D532" w14:textId="05C1DFFB" w:rsidR="00DD1886" w:rsidRPr="001B1A9E" w:rsidRDefault="00DD1886" w:rsidP="006C6251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9A55F" w14:textId="0F53326B" w:rsidR="00DD1886" w:rsidRPr="00F015CD" w:rsidRDefault="00DD1886" w:rsidP="006C6251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E7D71" w14:textId="4FEB4216" w:rsidR="00DD1886" w:rsidRPr="00533152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26BB4A" w14:textId="2EB4248F" w:rsidR="00DD1886" w:rsidRPr="00533152" w:rsidRDefault="00DD1886" w:rsidP="006C6251">
            <w:pPr>
              <w:pStyle w:val="Standard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21B60516" w14:textId="77777777" w:rsidR="00DD1886" w:rsidRPr="001B1A9E" w:rsidRDefault="00DD1886" w:rsidP="00DD1886">
      <w:pPr>
        <w:pStyle w:val="Textbody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XSpec="center" w:tblpY="10"/>
        <w:tblW w:w="150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052"/>
        <w:gridCol w:w="751"/>
        <w:gridCol w:w="716"/>
        <w:gridCol w:w="1134"/>
        <w:gridCol w:w="1134"/>
        <w:gridCol w:w="851"/>
        <w:gridCol w:w="1701"/>
        <w:gridCol w:w="1559"/>
        <w:gridCol w:w="2551"/>
      </w:tblGrid>
      <w:tr w:rsidR="00DD1886" w:rsidRPr="001B1A9E" w14:paraId="7FB583A5" w14:textId="77777777" w:rsidTr="006C6251">
        <w:trPr>
          <w:cantSplit/>
          <w:trHeight w:val="71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EDEAB1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517000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4298D4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EDB4E9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423BD0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jednostkowa </w:t>
            </w:r>
          </w:p>
          <w:p w14:paraId="09FD8D6E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2779E5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</w:t>
            </w:r>
          </w:p>
          <w:p w14:paraId="087C243B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jednostkowa</w:t>
            </w:r>
          </w:p>
          <w:p w14:paraId="1D869D57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4EC508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Stawka  VAT </w:t>
            </w:r>
          </w:p>
          <w:p w14:paraId="78E9A71C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BCC9E5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9A1F40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AAD918C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*Nazwa handlowa produktu</w:t>
            </w:r>
          </w:p>
        </w:tc>
      </w:tr>
      <w:tr w:rsidR="00DD1886" w:rsidRPr="001B1A9E" w14:paraId="115C7DD1" w14:textId="77777777" w:rsidTr="006C6251">
        <w:trPr>
          <w:cantSplit/>
          <w:trHeight w:val="476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883E56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CC4A94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Panel do wykrywania bakterii, bakterii atypowych, wirusów oraz genów oporności (IMP, KPC, NDM, OXA-48, VIM, ESBL, MRSA) bezpośrednio z materiału (BAL, plwocina)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55C171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6EEAF64C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46F7B12D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54F705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01955555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58F7618A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6263" w14:textId="6F8A73D9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C2F3" w14:textId="36943A39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F608" w14:textId="7387AA11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10A9" w14:textId="5DF0A21A" w:rsidR="00DD1886" w:rsidRPr="009A1AB4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7411" w14:textId="7E27F50B" w:rsidR="00DD1886" w:rsidRPr="009A1AB4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A584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DD1886" w:rsidRPr="001B1A9E" w14:paraId="5287438E" w14:textId="77777777" w:rsidTr="006C6251">
        <w:trPr>
          <w:cantSplit/>
          <w:trHeight w:val="729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536BA2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 w:rsidRPr="001B1A9E">
              <w:rPr>
                <w:rFonts w:ascii="Century Gothic" w:hAnsi="Century Gothic"/>
                <w:sz w:val="22"/>
                <w:szCs w:val="22"/>
                <w:lang w:val="en-US" w:eastAsia="en-US"/>
              </w:rPr>
              <w:lastRenderedPageBreak/>
              <w:t>2.</w:t>
            </w:r>
          </w:p>
        </w:tc>
        <w:tc>
          <w:tcPr>
            <w:tcW w:w="4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54DBE0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Panel do wykrywania bakterii gram +, gram -, drożdżaków oraz genów oporności na antybiotyki (IMP, KPC, OXA -48, NDM, VIM, mcr-1, MRSA, VAN A/B  z dodatnich próbek krwi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83F8CA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12EC441D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0CFDC12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7DE722D1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2FBA97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6D1606B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010BE4B0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4050D787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3A98" w14:textId="46F9BC76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DBBE" w14:textId="0B7FF57F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F20C" w14:textId="7F2D64C6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629A" w14:textId="4F9E18E2" w:rsidR="00DD1886" w:rsidRPr="009A1AB4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0B2C" w14:textId="2D8B2F30" w:rsidR="00DD1886" w:rsidRPr="009A1AB4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6EF3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DD1886" w:rsidRPr="001B1A9E" w14:paraId="31ADC333" w14:textId="77777777" w:rsidTr="006C6251">
        <w:trPr>
          <w:cantSplit/>
          <w:trHeight w:val="729"/>
        </w:trPr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379247" w14:textId="77777777" w:rsidR="00DD1886" w:rsidRPr="001B1A9E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4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F372A7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Panel do wykrywania patogenów oddechowych wirusy i bakterie bezpośrednio z materiału (wymaz z nosogardła)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8247BD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4F06D3AF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F3B8FD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  <w:p w14:paraId="480CA8A3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502E" w14:textId="6642C26E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BBD1" w14:textId="19FBA702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293A" w14:textId="1F36F25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19AA" w14:textId="5DBFB95C" w:rsidR="00DD1886" w:rsidRPr="009A1AB4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62EE" w14:textId="75BFE4F6" w:rsidR="00DD1886" w:rsidRPr="009A1AB4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1D67" w14:textId="77777777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DD1886" w:rsidRPr="001B1A9E" w14:paraId="699A8337" w14:textId="77777777" w:rsidTr="006C6251">
        <w:trPr>
          <w:cantSplit/>
          <w:trHeight w:val="476"/>
        </w:trPr>
        <w:tc>
          <w:tcPr>
            <w:tcW w:w="8357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722639A4" w14:textId="77777777" w:rsidR="00DD1886" w:rsidRPr="00EA3004" w:rsidRDefault="00DD1886" w:rsidP="006C6251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3F7E38AC" w14:textId="77777777" w:rsidR="00DD1886" w:rsidRPr="00EA3004" w:rsidRDefault="00DD1886" w:rsidP="006C6251">
            <w:pPr>
              <w:spacing w:line="276" w:lineRule="auto"/>
              <w:jc w:val="right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</w:p>
          <w:p w14:paraId="6850EE22" w14:textId="77777777" w:rsidR="00DD1886" w:rsidRPr="001B1A9E" w:rsidRDefault="00DD1886" w:rsidP="006C6251">
            <w:pPr>
              <w:spacing w:line="276" w:lineRule="auto"/>
              <w:jc w:val="right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1B1A9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4418BE9" w14:textId="75805278" w:rsidR="00DD1886" w:rsidRPr="0097171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60546" w14:textId="21A296CF" w:rsidR="00DD1886" w:rsidRPr="0097171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C542A5" w14:textId="2A29D379" w:rsidR="00DD1886" w:rsidRPr="001B1A9E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14:paraId="74655564" w14:textId="77777777" w:rsidR="003E6439" w:rsidRDefault="003E6439" w:rsidP="00DD1886">
      <w:pPr>
        <w:pStyle w:val="Standard"/>
        <w:spacing w:after="120"/>
        <w:ind w:right="393"/>
        <w:rPr>
          <w:rFonts w:ascii="Century Gothic" w:hAnsi="Century Gothic"/>
          <w:b/>
          <w:bCs/>
          <w:iCs/>
          <w:sz w:val="22"/>
          <w:szCs w:val="22"/>
        </w:rPr>
      </w:pPr>
    </w:p>
    <w:p w14:paraId="3CF6E7F4" w14:textId="77777777" w:rsidR="00DD1886" w:rsidRDefault="00DD1886" w:rsidP="00DD1886">
      <w:pPr>
        <w:pStyle w:val="Standard"/>
        <w:spacing w:after="120"/>
        <w:ind w:right="393"/>
        <w:rPr>
          <w:rFonts w:ascii="Century Gothic" w:hAnsi="Century Gothic"/>
          <w:b/>
          <w:bCs/>
          <w:iCs/>
          <w:sz w:val="22"/>
          <w:szCs w:val="22"/>
        </w:rPr>
      </w:pPr>
    </w:p>
    <w:p w14:paraId="384CB04D" w14:textId="52374FB1" w:rsidR="00DD1886" w:rsidRPr="00263C61" w:rsidRDefault="00DD1886" w:rsidP="00DD1886">
      <w:pPr>
        <w:rPr>
          <w:rFonts w:ascii="Century Gothic" w:hAnsi="Century Gothic"/>
          <w:sz w:val="22"/>
          <w:szCs w:val="22"/>
        </w:rPr>
      </w:pPr>
      <w:r w:rsidRPr="00263C61">
        <w:rPr>
          <w:rFonts w:ascii="Century Gothic" w:hAnsi="Century Gothic"/>
          <w:sz w:val="22"/>
          <w:szCs w:val="22"/>
        </w:rPr>
        <w:t>Zestawienie parametrów wymaganych dotyczących aparatu i odczynników do identyfikacji drobnoustrojów i genów oporności na antybiotyki.</w:t>
      </w:r>
    </w:p>
    <w:p w14:paraId="71144400" w14:textId="77777777" w:rsidR="00DD1886" w:rsidRDefault="00DD1886" w:rsidP="00DD1886">
      <w:pPr>
        <w:rPr>
          <w:rFonts w:ascii="Century Gothic" w:hAnsi="Century Gothic"/>
          <w:b/>
          <w:sz w:val="22"/>
          <w:szCs w:val="22"/>
        </w:rPr>
      </w:pPr>
    </w:p>
    <w:p w14:paraId="31819F86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Analizator w pełni zautomatyzowany do wieloparametrowego oznaczania  drobnoustrojów PCR w systemie zamkniętym wraz z zestawem komputerowym  z oprogramowaniem, czytnikiem kodów kreskowych, UPS i stacją roboczą do przygotowywania próbek.</w:t>
      </w:r>
    </w:p>
    <w:p w14:paraId="54D1A455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Aparat pracuje w oparciu o system zapewniający zintegrowaną izolację DNA, amplifikację i detekcję w jednym procesie bez konieczności przenoszenia próbki  w obrębie aparatu lub/i do innych urządzeń.</w:t>
      </w:r>
    </w:p>
    <w:p w14:paraId="099A23C1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System wykorzystuje technologię nested multipleks PCR o podwyższonej czułości i specyficzności oznaczeń.</w:t>
      </w:r>
    </w:p>
    <w:p w14:paraId="795A528A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Odczynniki gotowe do użycia o zamkniętym układzie reakcyjnym posiadające zabezpieczenie przed uszkodzeniem i kontaminacją.</w:t>
      </w:r>
    </w:p>
    <w:p w14:paraId="191D7783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Testy w formie panelów wykorzystujących technikę multipleks PCR do jednoczesnego wykrywania wielu patogenów.</w:t>
      </w:r>
    </w:p>
    <w:p w14:paraId="1A7EAE57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Możliwość wykonania badania bezpośrednio z próbki pobranej od pacjenta lub dodatniego posiewu krwi bez wstępnej ekstrakcji DNA.</w:t>
      </w:r>
    </w:p>
    <w:p w14:paraId="08F2F99B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Testy w formie panelów posiadają kontrole wewnętrzne umożliwiające monitorowanie poprawności wykonania badania na każdym etapie.</w:t>
      </w:r>
    </w:p>
    <w:p w14:paraId="6C5E530C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Czas wykonania analizy poniżej 70 minut.</w:t>
      </w:r>
    </w:p>
    <w:p w14:paraId="79A4E5D9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Aparat wydaje wynik gotowy do interpretacji.</w:t>
      </w:r>
    </w:p>
    <w:p w14:paraId="4612A4A7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lastRenderedPageBreak/>
        <w:t>Aparat nie wymaga spełniania kryteriów pracowni biologii molekularnej.</w:t>
      </w:r>
    </w:p>
    <w:p w14:paraId="54436705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Odczynniki multipleks PCR kompatybilne z aparatem zestawione w panelach umożliwiające detekcję grup patogenów i mecha</w:t>
      </w:r>
      <w:r>
        <w:rPr>
          <w:rFonts w:ascii="Century Gothic" w:hAnsi="Century Gothic"/>
          <w:sz w:val="22"/>
          <w:szCs w:val="22"/>
        </w:rPr>
        <w:t>nizmów oporności na antybiotyki</w:t>
      </w:r>
    </w:p>
    <w:p w14:paraId="38D4082E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Aparat kompatybilny z butelkami z różnych systemów hodowlanych</w:t>
      </w:r>
    </w:p>
    <w:p w14:paraId="394A8CA0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A2410E">
        <w:rPr>
          <w:rFonts w:ascii="Century Gothic" w:hAnsi="Century Gothic"/>
          <w:sz w:val="22"/>
          <w:szCs w:val="22"/>
        </w:rPr>
        <w:t>Modułowa budowa, aparat może być rozbudowany</w:t>
      </w:r>
    </w:p>
    <w:p w14:paraId="7C01ADA3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263C61">
        <w:rPr>
          <w:rFonts w:ascii="Century Gothic" w:hAnsi="Century Gothic"/>
          <w:sz w:val="22"/>
          <w:szCs w:val="22"/>
        </w:rPr>
        <w:t>Panel do wykrywania bakterii atypowych i wirusów  z  górnych dróg oddechowych (wymaz  z nosogardzieli):</w:t>
      </w:r>
      <w:r>
        <w:rPr>
          <w:rFonts w:ascii="Century Gothic" w:hAnsi="Century Gothic"/>
          <w:sz w:val="22"/>
          <w:szCs w:val="22"/>
        </w:rPr>
        <w:t xml:space="preserve"> </w:t>
      </w:r>
      <w:r w:rsidRPr="00263C61">
        <w:rPr>
          <w:rFonts w:ascii="Century Gothic" w:hAnsi="Century Gothic"/>
          <w:sz w:val="22"/>
          <w:szCs w:val="22"/>
        </w:rPr>
        <w:t>Wykrywający przede wszystkim wirusy: SARS-COV-2, Influenza A, B, wirusy Parainfluenza,  Rinowirusy/Enterowirusy, RSV oraz  bakterie atypowe.</w:t>
      </w:r>
    </w:p>
    <w:p w14:paraId="676F4C69" w14:textId="77777777" w:rsidR="00DD1886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263C61">
        <w:rPr>
          <w:rFonts w:ascii="Century Gothic" w:hAnsi="Century Gothic"/>
          <w:sz w:val="22"/>
          <w:szCs w:val="22"/>
        </w:rPr>
        <w:t>Panel do wykrywania bakterii typowych i atypowych, wirusów i genów oporności na antybiotyki z dolnych dróg oddechowych (materiał: plwocina, BAL):</w:t>
      </w:r>
      <w:r>
        <w:rPr>
          <w:rFonts w:ascii="Century Gothic" w:hAnsi="Century Gothic"/>
          <w:sz w:val="22"/>
          <w:szCs w:val="22"/>
        </w:rPr>
        <w:t xml:space="preserve"> </w:t>
      </w:r>
      <w:r w:rsidRPr="00263C61">
        <w:rPr>
          <w:rFonts w:ascii="Century Gothic" w:hAnsi="Century Gothic"/>
          <w:sz w:val="22"/>
          <w:szCs w:val="22"/>
        </w:rPr>
        <w:t>Wykrywający najczęściej powodujące infekcje bakterie G (+), G (-), niefermentujące i atypowe</w:t>
      </w:r>
      <w:r>
        <w:rPr>
          <w:rFonts w:ascii="Century Gothic" w:hAnsi="Century Gothic"/>
          <w:sz w:val="22"/>
          <w:szCs w:val="22"/>
        </w:rPr>
        <w:t>,</w:t>
      </w:r>
      <w:r w:rsidRPr="00263C61">
        <w:rPr>
          <w:rFonts w:ascii="Century Gothic" w:hAnsi="Century Gothic"/>
          <w:sz w:val="22"/>
          <w:szCs w:val="22"/>
        </w:rPr>
        <w:t xml:space="preserve"> wirusy oraz geny oporności na antybiotyki.</w:t>
      </w:r>
    </w:p>
    <w:p w14:paraId="33D33E46" w14:textId="77777777" w:rsidR="00DD1886" w:rsidRPr="00263C61" w:rsidRDefault="00DD1886" w:rsidP="00DD1886">
      <w:pPr>
        <w:pStyle w:val="Akapitzlist"/>
        <w:widowControl w:val="0"/>
        <w:numPr>
          <w:ilvl w:val="0"/>
          <w:numId w:val="8"/>
        </w:numPr>
        <w:overflowPunct/>
        <w:autoSpaceDE/>
        <w:adjustRightInd/>
        <w:contextualSpacing w:val="0"/>
        <w:textAlignment w:val="baseline"/>
        <w:rPr>
          <w:rFonts w:ascii="Century Gothic" w:hAnsi="Century Gothic"/>
          <w:sz w:val="22"/>
          <w:szCs w:val="22"/>
        </w:rPr>
      </w:pPr>
      <w:r w:rsidRPr="00263C61">
        <w:rPr>
          <w:rFonts w:ascii="Century Gothic" w:hAnsi="Century Gothic"/>
          <w:sz w:val="22"/>
          <w:szCs w:val="22"/>
        </w:rPr>
        <w:t>Panel do wykrywania patogenów zakażeń krwi i genów oporności na antybiotyki z dodatnich  hodowli (butelek krwi)</w:t>
      </w:r>
      <w:r>
        <w:rPr>
          <w:rFonts w:ascii="Century Gothic" w:hAnsi="Century Gothic"/>
          <w:sz w:val="22"/>
          <w:szCs w:val="22"/>
        </w:rPr>
        <w:t xml:space="preserve">. </w:t>
      </w:r>
      <w:r w:rsidRPr="00263C61">
        <w:rPr>
          <w:rFonts w:ascii="Century Gothic" w:hAnsi="Century Gothic"/>
          <w:sz w:val="22"/>
          <w:szCs w:val="22"/>
        </w:rPr>
        <w:t>Bakterie najczęściej powodujące zakażenie krwi G (+), G (-), niefermentujące, grzyby drożdżopodobne i geny oporności</w:t>
      </w:r>
      <w:r>
        <w:t xml:space="preserve"> (</w:t>
      </w:r>
      <w:r w:rsidRPr="00263C61">
        <w:rPr>
          <w:rFonts w:ascii="Century Gothic" w:hAnsi="Century Gothic"/>
          <w:sz w:val="22"/>
          <w:szCs w:val="22"/>
        </w:rPr>
        <w:t xml:space="preserve"> IMP, OXA-48-like, NDM, MRSA, VIM, KPC, mcr-1</w:t>
      </w:r>
      <w:r>
        <w:rPr>
          <w:rFonts w:ascii="Century Gothic" w:hAnsi="Century Gothic"/>
          <w:sz w:val="22"/>
          <w:szCs w:val="22"/>
        </w:rPr>
        <w:t>)</w:t>
      </w:r>
      <w:r w:rsidRPr="00263C61">
        <w:rPr>
          <w:rFonts w:ascii="Century Gothic" w:hAnsi="Century Gothic"/>
          <w:sz w:val="22"/>
          <w:szCs w:val="22"/>
        </w:rPr>
        <w:t>.</w:t>
      </w:r>
    </w:p>
    <w:p w14:paraId="5EB3DD79" w14:textId="35444C84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18382A77" w14:textId="3DC1C7C9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0"/>
        <w:gridCol w:w="1107"/>
      </w:tblGrid>
      <w:tr w:rsidR="001905D3" w:rsidRPr="00172336" w14:paraId="4D8DE312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39592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................................................................................         </w:t>
            </w:r>
          </w:p>
        </w:tc>
      </w:tr>
      <w:tr w:rsidR="001905D3" w:rsidRPr="00172336" w14:paraId="41D2030A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D0BFE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     (podpisy osoby/osób uprawnionej/uprawnionych </w:t>
            </w:r>
          </w:p>
        </w:tc>
      </w:tr>
      <w:tr w:rsidR="001905D3" w:rsidRPr="00172336" w14:paraId="058D1BD1" w14:textId="77777777" w:rsidTr="00B13029">
        <w:trPr>
          <w:gridAfter w:val="1"/>
          <w:wAfter w:w="1107" w:type="dxa"/>
          <w:trHeight w:val="24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30CB6276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>do reprezentowania Wykonawcy)</w:t>
            </w:r>
          </w:p>
        </w:tc>
      </w:tr>
    </w:tbl>
    <w:p w14:paraId="4E1A3878" w14:textId="5EF53440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7FE26139" w14:textId="2AB8D014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0F135939" w14:textId="38C56A6E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0890D6E8" w14:textId="379126B2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56865F24" w14:textId="77777777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20805141" w14:textId="75B9F637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7A278062" w14:textId="77777777" w:rsidR="006106FA" w:rsidRDefault="006106FA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48571AE1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Pakiet nr  2b  </w:t>
      </w:r>
    </w:p>
    <w:p w14:paraId="50AEFB2F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63E724EC" w14:textId="77777777" w:rsidR="00DD1886" w:rsidRDefault="00DD1886" w:rsidP="00DD1886">
      <w:pPr>
        <w:keepNext/>
        <w:spacing w:line="200" w:lineRule="atLeast"/>
        <w:ind w:left="36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Podłoża do hodowli bakterii z krwi i innych płynów ustrojowych wraz z dzierżawą  aparatu do hodowli. Podłoża i odczynniki do hodowli i wykonania testów lekooporności Mycobacterium tuberculosis complex wraz z dzierżawą 2 aparatów. Odczynniki i podłoża do diagnostyki mikrobiologicznej, drobny sprzęt </w:t>
      </w:r>
    </w:p>
    <w:p w14:paraId="35804C53" w14:textId="77777777" w:rsidR="00DD1886" w:rsidRDefault="00DD1886" w:rsidP="00DD1886">
      <w:pPr>
        <w:keepNext/>
        <w:spacing w:line="200" w:lineRule="atLeast"/>
        <w:ind w:left="360" w:right="-566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45"/>
        <w:gridCol w:w="751"/>
        <w:gridCol w:w="716"/>
        <w:gridCol w:w="1134"/>
        <w:gridCol w:w="1134"/>
        <w:gridCol w:w="851"/>
        <w:gridCol w:w="1701"/>
        <w:gridCol w:w="1559"/>
        <w:gridCol w:w="2551"/>
      </w:tblGrid>
      <w:tr w:rsidR="00DD1886" w14:paraId="72AE9863" w14:textId="77777777" w:rsidTr="006C6251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FCD6C9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Lp.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88D33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Nazwa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DDAF7F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J.m.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A29067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8A7D3C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 xml:space="preserve">Cena jednostkowa </w:t>
            </w:r>
          </w:p>
          <w:p w14:paraId="58F33B04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2BE897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 xml:space="preserve">Cena </w:t>
            </w:r>
          </w:p>
          <w:p w14:paraId="5D869E0E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jednostkowa</w:t>
            </w:r>
          </w:p>
          <w:p w14:paraId="106A5794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AE9019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 xml:space="preserve">Stawka  VAT </w:t>
            </w:r>
          </w:p>
          <w:p w14:paraId="75DAE5EC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B37C94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BF1EB2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Wartość brutto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0095FD7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973DDF">
              <w:rPr>
                <w:rFonts w:ascii="Century Gothic" w:hAnsi="Century Gothic"/>
                <w:b/>
                <w:sz w:val="20"/>
                <w:lang w:eastAsia="en-US"/>
              </w:rPr>
              <w:t>*Nazwa handlowa produktu</w:t>
            </w:r>
          </w:p>
        </w:tc>
      </w:tr>
      <w:tr w:rsidR="00DD1886" w14:paraId="292F05F7" w14:textId="77777777" w:rsidTr="006C6251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1913A3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132FD9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Podłoża tlenowe do hodowli krwi z odczynnikiem neutralizującym antybiotyki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1F9DA8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EFF964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8EEA" w14:textId="4A0791C9" w:rsidR="00DD1886" w:rsidRPr="000106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4DC9" w14:textId="60EEF3B0" w:rsidR="00DD1886" w:rsidRPr="000106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ECB0" w14:textId="4B784B56" w:rsidR="00DD1886" w:rsidRPr="000106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5426" w14:textId="78C57DCE" w:rsidR="00DD1886" w:rsidRPr="000106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3AEC" w14:textId="204B032C" w:rsidR="00DD1886" w:rsidRPr="000106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4500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44D0C65A" w14:textId="77777777" w:rsidTr="006C6251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049CF7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06671B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Butelki beztlenowe do hodowli krwi z odczynnikiem neutralizującym antybiotyki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AE3334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EF14CD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DE2F" w14:textId="29CFA500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5F28" w14:textId="1A437AED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5035" w14:textId="099E5585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D075" w14:textId="3FB4794D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CBC1" w14:textId="1F70A69C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8E3E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10F9AC8F" w14:textId="77777777" w:rsidTr="006C6251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563EC5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B2B766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Podłoża do hodowli prątków z krwi nie wymagające dodatku suplementów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A7DC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5E7AAA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9A22" w14:textId="52A3EDDA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E40A" w14:textId="00F1ADC4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3DBB" w14:textId="49F96DAF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1091" w14:textId="0EB17C4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5827" w14:textId="1DF9AEBE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A2F6" w14:textId="77777777" w:rsidR="00DD1886" w:rsidRPr="00973DDF" w:rsidRDefault="00DD1886" w:rsidP="006C6251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2FA4DC18" w14:textId="77777777" w:rsidTr="006C6251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5DA0B9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EBAA95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Butelki z podłożem lizującym do hodowli i wykrywania drobnoustrojów beztlenowych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FBD3A6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F33FA7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B3ED" w14:textId="38EFBA2A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55CD" w14:textId="510B48AB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76FB" w14:textId="4D47A82B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6F67" w14:textId="785418C8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6B55" w14:textId="75E8A021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561A" w14:textId="77777777" w:rsidR="00DD1886" w:rsidRPr="00973DDF" w:rsidRDefault="00DD1886" w:rsidP="006C6251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6BE72D17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9C447B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FC12A1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Probówki z podłożem Middlebroka 7H9 oraz wskaźnikiem fluorescencyjnym do wykrywania i hodowli prątków (plastik)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636C34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3AC5D5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4609" w14:textId="2CD13EB9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8FF4" w14:textId="586EC6E6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3E76" w14:textId="3BEEEFB5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FEE5" w14:textId="5FC5A244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D280" w14:textId="77777777" w:rsidR="00DD1886" w:rsidRPr="008208EC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color w:val="C0000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605B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7B1EFD65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B9C7BD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306537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Suplement antybiotykowo – wzrostowy  niezbędny do wykonania ww posiewów 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A7DABA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>
              <w:rPr>
                <w:rFonts w:ascii="Century Gothic" w:hAnsi="Century Gothic"/>
                <w:szCs w:val="24"/>
                <w:lang w:eastAsia="en-US"/>
              </w:rPr>
              <w:t>ozn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7EF30D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1FA0" w14:textId="432320D6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1829" w14:textId="0E5A8EC0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D155" w14:textId="66CE2B28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8E35" w14:textId="725FF886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2A53" w14:textId="77777777" w:rsidR="00DD1886" w:rsidRPr="005A7A0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color w:val="C0000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7B83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58B60D14" w14:textId="77777777" w:rsidTr="006C6251">
        <w:trPr>
          <w:cantSplit/>
          <w:trHeight w:val="46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EBFD5B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637B06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Zestaw leków do oznaczania lekooporności SIRE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7395D4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201D16">
              <w:rPr>
                <w:rFonts w:ascii="Century Gothic" w:hAnsi="Century Gothic"/>
                <w:szCs w:val="24"/>
                <w:lang w:eastAsia="en-US"/>
              </w:rPr>
              <w:t>ozn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47E192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8C1B" w14:textId="14F9C6C4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E17E" w14:textId="559D7762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7803" w14:textId="278287B8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F1BE" w14:textId="35AF775A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0AB4" w14:textId="77777777" w:rsidR="00DD1886" w:rsidRPr="005A7A0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color w:val="FFFF0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7382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1F1FF73F" w14:textId="77777777" w:rsidTr="006C6251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20A3B6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356918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Zestaw do oznaczenia wrażliwości na wysokie stężenie Etambutolu 7,5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0D6761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opak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43CDC7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2775" w14:textId="2F09E7DE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7704" w14:textId="6A613A63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A12D" w14:textId="7BE7101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3B8D" w14:textId="53CD0935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61F9" w14:textId="4D4B10B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4773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61A0E767" w14:textId="77777777" w:rsidTr="006C6251">
        <w:trPr>
          <w:cantSplit/>
          <w:trHeight w:val="967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5CF804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A379E9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Zestaw do oznaczania wrażliwości na wysokie stężenie Izoniazydu 0,4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88ABEC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opak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385320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0652" w14:textId="46A86D30" w:rsidR="00DD1886" w:rsidRPr="003C38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6EBC" w14:textId="0C30C955" w:rsidR="00DD1886" w:rsidRPr="003C38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657E" w14:textId="51001BA1" w:rsidR="00DD1886" w:rsidRPr="003C38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EF453" w14:textId="6AFEEE12" w:rsidR="00DD1886" w:rsidRPr="003C38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2BA2" w14:textId="2A110BD0" w:rsidR="00DD1886" w:rsidRPr="003C386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9368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36ECA7BF" w14:textId="77777777" w:rsidTr="006C6251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DA4676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CE1A38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Test identyfikacyjny różniący MOTT/Mtbc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D0D234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ozn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1CD21B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3F02" w14:textId="257807C6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0A77" w14:textId="69A97846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4FCB" w14:textId="10A6CA3E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136A" w14:textId="4671A3D4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D903" w14:textId="77777777" w:rsidR="00DD1886" w:rsidRPr="005A7A0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1975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1B1AFAD1" w14:textId="77777777" w:rsidTr="006C6251">
        <w:trPr>
          <w:cantSplit/>
          <w:trHeight w:val="46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EC292C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F44E36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Zestaw do oznaczania wrażliwości na PZA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691D32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ozn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91EE1E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BE68" w14:textId="41A09A71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5687" w14:textId="731682B0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3C1A" w14:textId="6CCC4240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A116" w14:textId="06119D4D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BBBB5" w14:textId="08CEF174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EC1E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7E77B5F0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4D513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3F4019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Probówki do oznaczania wrażliwości na PZA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8AE537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881232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F03E" w14:textId="20EEFB54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3976" w14:textId="26C64FC5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3E4" w14:textId="4DE00901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0B26" w14:textId="5CB2AE92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88EC" w14:textId="4951A84F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9097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52E93F20" w14:textId="77777777" w:rsidTr="006C6251">
        <w:trPr>
          <w:cantSplit/>
          <w:trHeight w:val="44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8BA429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2588FD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Płytki chromogenne do identyfikacji grzybów z rodz. Candida, min. 4 gatunki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0558C8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  <w:p w14:paraId="342BC8B3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F3EEA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  <w:p w14:paraId="59DD6036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98887" w14:textId="7B670FF3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A9FAF1" w14:textId="5521592E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E1BB26" w14:textId="49016235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678DC8" w14:textId="0B2C994A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CA947" w14:textId="77777777" w:rsidR="00DD1886" w:rsidRPr="005A7A0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470075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:rsidRPr="009279C4" w14:paraId="69E5B9FF" w14:textId="77777777" w:rsidTr="006C6251">
        <w:trPr>
          <w:cantSplit/>
          <w:trHeight w:val="574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27986C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0F535B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val="en-US" w:eastAsia="en-US"/>
              </w:rPr>
            </w:pPr>
            <w:r w:rsidRPr="00973DDF">
              <w:rPr>
                <w:rFonts w:ascii="Century Gothic" w:hAnsi="Century Gothic"/>
                <w:szCs w:val="24"/>
                <w:lang w:val="en-US" w:eastAsia="en-US"/>
              </w:rPr>
              <w:t xml:space="preserve">Bezpieczna igła Vacutainer 8/10 32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FDA804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  <w:r w:rsidRPr="00973DDF">
              <w:rPr>
                <w:rFonts w:ascii="Century Gothic" w:hAnsi="Century Gothic"/>
                <w:szCs w:val="24"/>
                <w:lang w:val="en-US"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23991D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  <w:r w:rsidRPr="00746B21">
              <w:rPr>
                <w:rFonts w:ascii="Century Gothic" w:hAnsi="Century Gothic"/>
                <w:szCs w:val="24"/>
                <w:lang w:val="en-US"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B5CA72" w14:textId="66DD720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245A3F" w14:textId="61647B5C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A6ECC5" w14:textId="7D3124FA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D5F8CB" w14:textId="3BDBE01A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0C00B" w14:textId="77777777" w:rsidR="00DD1886" w:rsidRPr="005A7A0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Cs w:val="24"/>
                <w:lang w:val="en-US"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C44708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en-US" w:eastAsia="en-US"/>
              </w:rPr>
            </w:pPr>
          </w:p>
        </w:tc>
      </w:tr>
      <w:tr w:rsidR="00DD1886" w14:paraId="4AD0B3C2" w14:textId="77777777" w:rsidTr="006C6251">
        <w:trPr>
          <w:cantSplit/>
          <w:trHeight w:val="84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1D5F67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E1BE3E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 xml:space="preserve">Uchwyt jednorazowego użytku do w/w igły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4C49D6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94D25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>
              <w:rPr>
                <w:rFonts w:ascii="Century Gothic" w:hAnsi="Century Gothic"/>
                <w:szCs w:val="24"/>
                <w:lang w:eastAsia="en-US"/>
              </w:rPr>
              <w:t>10</w:t>
            </w:r>
            <w:r w:rsidRPr="00746B21">
              <w:rPr>
                <w:rFonts w:ascii="Century Gothic" w:hAnsi="Century Gothic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D132FA" w14:textId="536220DA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9D4C94" w14:textId="286204E2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8FA69B" w14:textId="52F1FC1F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F73DCF" w14:textId="586C6F2D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A0DBD" w14:textId="77777777" w:rsidR="00DD1886" w:rsidRPr="005A7A0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6DE401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429BAD44" w14:textId="77777777" w:rsidTr="006C6251">
        <w:trPr>
          <w:cantSplit/>
          <w:trHeight w:val="42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8CF890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28730C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Paski do identyfikacji niacynowe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D258D2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A63261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E76EA7" w14:textId="6CCE82B5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8CFE72" w14:textId="44F1015F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0A25F7" w14:textId="0573C248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5F6AAC" w14:textId="7693215C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E2482" w14:textId="77777777" w:rsidR="00DD1886" w:rsidRPr="003B74A7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color w:val="00B0F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8B507C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27304A57" w14:textId="77777777" w:rsidTr="006C6251">
        <w:trPr>
          <w:cantSplit/>
          <w:trHeight w:val="55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52EC3B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8E2B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Probówka Vacutainer 4ml z heparyną litową w formie natryskowej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83CF54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B59CD6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4E96FC" w14:textId="4A9C91B5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0301D7" w14:textId="2FA0E5CC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6A42BD" w14:textId="4F9F5C33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8F17E4" w14:textId="49795ADB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B3563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ABFDB0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63BE6630" w14:textId="77777777" w:rsidTr="006C6251">
        <w:trPr>
          <w:cantSplit/>
          <w:trHeight w:val="425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0B9C2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030C42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Dzierżawa 1 aparat</w:t>
            </w:r>
            <w:r>
              <w:rPr>
                <w:rFonts w:ascii="Century Gothic" w:hAnsi="Century Gothic"/>
                <w:szCs w:val="24"/>
                <w:lang w:eastAsia="en-US"/>
              </w:rPr>
              <w:t>u do hodowli  (1)</w:t>
            </w:r>
          </w:p>
          <w:p w14:paraId="6EFA3670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8B7148">
              <w:rPr>
                <w:rFonts w:ascii="Century Gothic" w:hAnsi="Century Gothic"/>
                <w:szCs w:val="24"/>
                <w:lang w:eastAsia="en-US"/>
              </w:rPr>
              <w:t>do hodowli i wykonania testów lekooporności Mycobacterium tuberculosis complex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075E34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miesiąc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B59995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D18E72" w14:textId="5620EC0B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52706C" w14:textId="0AFAE49C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AFC43C" w14:textId="776C2601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082C4E" w14:textId="45B62311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88580" w14:textId="738EBB58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465F2F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00B034AD" w14:textId="77777777" w:rsidTr="006C6251">
        <w:trPr>
          <w:cantSplit/>
          <w:trHeight w:val="36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6330A8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4E621D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Dzierżawa 1 aparat</w:t>
            </w:r>
            <w:r>
              <w:rPr>
                <w:rFonts w:ascii="Century Gothic" w:hAnsi="Century Gothic"/>
                <w:szCs w:val="24"/>
                <w:lang w:eastAsia="en-US"/>
              </w:rPr>
              <w:t xml:space="preserve">u </w:t>
            </w:r>
            <w:r>
              <w:t xml:space="preserve"> </w:t>
            </w:r>
            <w:r w:rsidRPr="008B7148">
              <w:rPr>
                <w:rFonts w:ascii="Century Gothic" w:hAnsi="Century Gothic"/>
                <w:szCs w:val="24"/>
                <w:lang w:eastAsia="en-US"/>
              </w:rPr>
              <w:t xml:space="preserve">do hodowli i wykonania testów lekooporności Mycobacterium tuberculosis complex </w:t>
            </w:r>
            <w:r>
              <w:rPr>
                <w:rFonts w:ascii="Century Gothic" w:hAnsi="Century Gothic"/>
                <w:szCs w:val="24"/>
                <w:lang w:eastAsia="en-US"/>
              </w:rPr>
              <w:t>(2)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16DE81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miesiąc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62F13F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CDFDCB" w14:textId="68E85F51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8E0AA0" w14:textId="2F04DEE9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3A403D" w14:textId="0501BEE4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BF5322" w14:textId="19B6630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4F347" w14:textId="480C44C0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55BFE8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2F8A12E9" w14:textId="77777777" w:rsidTr="006C6251">
        <w:trPr>
          <w:cantSplit/>
          <w:trHeight w:val="22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E17B09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39C5DD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Dzierżawa aparatu do posiewu krwi i płynów ustrojowych minimum 80 miejsc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687A1A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miesiąc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20F539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6C6FA0" w14:textId="637F889C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031C2D" w14:textId="1ACDC808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5CB606" w14:textId="1EB181D0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BFEF8D" w14:textId="7A761285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5D94E" w14:textId="359D9BFD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7E3A29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7D4D0F7F" w14:textId="77777777" w:rsidTr="006C6251">
        <w:trPr>
          <w:cantSplit/>
          <w:trHeight w:val="22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044138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46F39C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Suplement dla organizmów wymagających i hodowanych z płynów innych niż krew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FC8196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szCs w:val="24"/>
                <w:lang w:eastAsia="en-US"/>
              </w:rPr>
              <w:t>oznaczenie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043022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75DA0" w14:textId="08DC9DF0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8F6B5D" w14:textId="5CA0334B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169703" w14:textId="63B973E6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C5231" w14:textId="1B09D83E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D9DE45" w14:textId="2EA8C13C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30C6F2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6E06262F" w14:textId="77777777" w:rsidTr="006C6251">
        <w:trPr>
          <w:cantSplit/>
          <w:trHeight w:val="223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587652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BFF2F2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szCs w:val="24"/>
                <w:lang w:eastAsia="en-US"/>
              </w:rPr>
            </w:pPr>
            <w:r>
              <w:rPr>
                <w:rFonts w:ascii="Century Gothic" w:hAnsi="Century Gothic"/>
                <w:szCs w:val="24"/>
                <w:lang w:eastAsia="en-US"/>
              </w:rPr>
              <w:t>Igła motylkowa z uchwytem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D7E882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>
              <w:rPr>
                <w:rFonts w:ascii="Century Gothic" w:hAnsi="Century Gothic"/>
                <w:szCs w:val="24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FF9EB7" w14:textId="77777777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  <w:r w:rsidRPr="00746B21">
              <w:rPr>
                <w:rFonts w:ascii="Century Gothic" w:hAnsi="Century Gothic"/>
                <w:szCs w:val="24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78A401" w14:textId="708A89EB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3885D0" w14:textId="2B86E1A0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727964" w14:textId="2FA0165E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A7E2D7" w14:textId="12A3C3ED" w:rsidR="00DD1886" w:rsidRPr="00746B21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91863C" w14:textId="77777777" w:rsidR="00DD1886" w:rsidRPr="003B74A7" w:rsidRDefault="00DD1886" w:rsidP="006C6251">
            <w:pPr>
              <w:spacing w:line="276" w:lineRule="auto"/>
              <w:rPr>
                <w:rFonts w:ascii="Century Gothic" w:hAnsi="Century Gothic"/>
                <w:color w:val="00B0F0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D78B42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</w:tr>
      <w:tr w:rsidR="00DD1886" w14:paraId="0BCD872E" w14:textId="77777777" w:rsidTr="006C6251">
        <w:trPr>
          <w:cantSplit/>
          <w:trHeight w:val="476"/>
        </w:trPr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7CF3D6A7" w14:textId="77777777" w:rsidR="00DD1886" w:rsidRPr="00973DDF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317EAEFE" w14:textId="77777777" w:rsidR="00DD1886" w:rsidRPr="00973DDF" w:rsidRDefault="00DD1886" w:rsidP="006C6251">
            <w:pPr>
              <w:spacing w:line="276" w:lineRule="auto"/>
              <w:jc w:val="right"/>
              <w:rPr>
                <w:rFonts w:ascii="Century Gothic" w:hAnsi="Century Gothic"/>
                <w:b/>
                <w:szCs w:val="24"/>
                <w:lang w:eastAsia="en-US"/>
              </w:rPr>
            </w:pPr>
          </w:p>
          <w:p w14:paraId="640C1685" w14:textId="77777777" w:rsidR="00DD1886" w:rsidRPr="00973DDF" w:rsidRDefault="00DD1886" w:rsidP="006C6251">
            <w:pPr>
              <w:spacing w:line="276" w:lineRule="auto"/>
              <w:jc w:val="right"/>
              <w:rPr>
                <w:rFonts w:ascii="Century Gothic" w:hAnsi="Century Gothic"/>
                <w:b/>
                <w:szCs w:val="24"/>
                <w:lang w:eastAsia="en-US"/>
              </w:rPr>
            </w:pPr>
            <w:r w:rsidRPr="00973DDF">
              <w:rPr>
                <w:rFonts w:ascii="Century Gothic" w:hAnsi="Century Gothic"/>
                <w:b/>
                <w:szCs w:val="24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A7D3AA4" w14:textId="7D14D815" w:rsidR="00DD1886" w:rsidRPr="00A6549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color w:val="C0000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A8225" w14:textId="0DD9F190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BF87E7" w14:textId="77777777" w:rsidR="00DD1886" w:rsidRPr="00973DD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  <w:lang w:eastAsia="en-US"/>
              </w:rPr>
            </w:pPr>
          </w:p>
        </w:tc>
      </w:tr>
    </w:tbl>
    <w:p w14:paraId="66C7B684" w14:textId="77777777" w:rsidR="00DD1886" w:rsidRDefault="00DD1886" w:rsidP="00DD1886">
      <w:pPr>
        <w:rPr>
          <w:rFonts w:ascii="Century Gothic" w:hAnsi="Century Gothic"/>
          <w:sz w:val="22"/>
          <w:szCs w:val="22"/>
        </w:rPr>
      </w:pPr>
    </w:p>
    <w:p w14:paraId="16B1D8BF" w14:textId="77777777" w:rsidR="00DD1886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3FD4D55A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Przedmiot zamówienia musi posiadać dokumenty dopuszczające do obrotu i używania zgodnie z ustawą o wyrobach medycznych (dla wyrobów nie zakwalifikowanych jako wyroby medyczne wymagane stosowne oświadczenie złożone przez Wykonawcę</w:t>
      </w:r>
    </w:p>
    <w:p w14:paraId="6309BFD9" w14:textId="77777777" w:rsidR="00DD1886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</w:p>
    <w:p w14:paraId="0811E617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777605">
        <w:rPr>
          <w:rFonts w:ascii="Century Gothic" w:hAnsi="Century Gothic"/>
          <w:sz w:val="22"/>
          <w:szCs w:val="22"/>
        </w:rPr>
        <w:t xml:space="preserve">Zamawiający wymaga dostarczenia w wersji drukowanej dla wszystkich produktów objętych umową, metodyk, kart charakterystyki preparatu niebezpiecznego, w języku polskim, które zostaną dołączone do pierwszej dostawy. Wszystkie odczynniki należy dostarczyć bezpośrednio do Działu Diagnostyki Laboratoryjnej.   </w:t>
      </w:r>
    </w:p>
    <w:p w14:paraId="31B4B64E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Gotowe podłoża na płytkach z polistyrenu średnica 90mm, muszą być rozlane na płytkach z żebrami wentylacyjnymi i posiadać na każdej płytce czytelne: datę ważności, numer serii produkcji i nazwę podłoża umieszczone na części związanej z podłożem</w:t>
      </w:r>
    </w:p>
    <w:p w14:paraId="7CC29FC8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Płytki muszą być pakowane szczelnie, po 10 lub 20 w folię oznakowaną nazwą podłoża, numerem serii i produkcji, datą ważności, następnie w pudełko kartonowe dla zabezpieczenia przed uszkodzeniem mechanicznym</w:t>
      </w:r>
    </w:p>
    <w:p w14:paraId="5178A681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Każde pudełko musi być czytelnie oznakowane: nazwą producenta, nazwą podłoża, terminem ważności oraz numerem serii produkcji</w:t>
      </w:r>
    </w:p>
    <w:p w14:paraId="1C987D9B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każdej dostawy musi być dostarczony certyfikat jakości</w:t>
      </w:r>
    </w:p>
    <w:p w14:paraId="21175583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Podłoża na płytkach muszą mieć gładką, pozbawioną jakichkolwiek nierówności powierzchnię, nie mogą zawierać nadmiernej ilości wody kondensacyjnej</w:t>
      </w:r>
    </w:p>
    <w:p w14:paraId="173850E5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Transport powinien odbywać się w sposób gwarantujący odpowiednią jakość dostawy (wpływ niekorzystnych warunków pogodowych)</w:t>
      </w:r>
    </w:p>
    <w:p w14:paraId="66840D8C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Oświadczenie Wykonawcy, że zaoferowane odczynniki mogą współpracować z aparatami nie powodując ich uszkodzenia</w:t>
      </w:r>
    </w:p>
    <w:p w14:paraId="7308A213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Termin dostawy odczynników i materiałów zużywalnych – 72 godziny</w:t>
      </w:r>
    </w:p>
    <w:p w14:paraId="2D3EBA86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Parametry aparatu do posiewu krwi i innych płynów ustrojowych: minimum 80 miejsc do inkubacji</w:t>
      </w:r>
    </w:p>
    <w:p w14:paraId="5A8677D3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Aparat i podłoża muszą pochodzić od jednego producenta</w:t>
      </w:r>
    </w:p>
    <w:p w14:paraId="73AFCEFD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Zachowanie ciągłości pomiarów oraz utrzymywanie stabilnej temperatury, nieinwazyjny sposób pomiaru, odczyt oparty o fluorescencję</w:t>
      </w:r>
    </w:p>
    <w:p w14:paraId="3AA4AAFC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śledzenia zmian zachodzących w butelce bez jej wyjmowania z aparatu</w:t>
      </w:r>
    </w:p>
    <w:p w14:paraId="5A404EC0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dowolnego ustawiania czasu pomiaru w zależności od rodzaju podłoża i badanego materiału</w:t>
      </w:r>
    </w:p>
    <w:p w14:paraId="701A0758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Czytnik kodów paskowych umożliwiający wprowadzenie danych (dostępna opcja wprowadzania butelek z uszkodzonym kodem kreskowym)</w:t>
      </w:r>
    </w:p>
    <w:p w14:paraId="3198B4E1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ponownego umieszczenia podłoży dodatnich w aparacie do 3h od czasu zakończenia hodowli, bez utraty danych oraz wyników pomiarów dotyczących próbek</w:t>
      </w:r>
    </w:p>
    <w:p w14:paraId="4A5FE398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Igła motylkowa z fabrycznie zintegrowanym uchwytem, adapterem luer, dł.drenu 30-35 cm, z zabezpieczeniem przeciwzakłuciowym, sterylna pakowana pojedynczo, kompatybilna z szyjkami butelek z podłożami do hodowli krwi (dotyczy pozycji 22)</w:t>
      </w:r>
    </w:p>
    <w:p w14:paraId="5BAB1F79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Aparat wyposażony w UPS</w:t>
      </w:r>
    </w:p>
    <w:p w14:paraId="4EE35C51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Aparat wyposażony w moduł dwukierunkowej transmisji danych umożliwiający podłączenie i wymianę danych z siecią laboratoryjną szpitala</w:t>
      </w:r>
    </w:p>
    <w:p w14:paraId="035976D5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Konieczność wpięcia aparatu do sieci</w:t>
      </w:r>
    </w:p>
    <w:p w14:paraId="1A306FF8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wykonania procedury inokulacji testów do identyfikacji oraz oceny lekowrażliwości bezpośrednio z pozytywnych podłoży hodowlanych – oświadczenie producenta z opisem – wymagane</w:t>
      </w:r>
    </w:p>
    <w:p w14:paraId="4F444579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Bezpłatne przeprowadzenie szkoleń personelu z obsługi aparatu po instalacji oraz szkolenie dla personelu szpitala w zakresie prawidłowych procedur próżniowego pobierania krwi do badań na posiew</w:t>
      </w:r>
    </w:p>
    <w:p w14:paraId="092A1EA2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Dokumenty dopuszczające do obrotu w jednostkach służby zdrowia na terenie RP – deklaracja zgodności CE lub wpis do rejestru wyrobów medycznych</w:t>
      </w:r>
    </w:p>
    <w:p w14:paraId="2FE5E101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Czas reakcji serwisu do 24 h w dni robocze od momentu zgłoszenia awarii </w:t>
      </w:r>
    </w:p>
    <w:p w14:paraId="20F5A707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Parametry aparatu /systemu do hodowli prątków: 960 miejsc pomiarowych</w:t>
      </w:r>
    </w:p>
    <w:p w14:paraId="0B156BD9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Detekcja oparta o metodę fluorometryczną w protokole inkubacji 1-56 dni, bez potrzeby manualnej kalibracji urządzenia przez Użytkownika</w:t>
      </w:r>
    </w:p>
    <w:p w14:paraId="4FD70F11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wykonania testu lekowrażliwości i hodowli w tym samym systemie: SIRE z automatyczną interpretacją wyników w oparciu o odczynniki IVD w plastikowych probówkach bez użycia igieł w trakcie inokulacji</w:t>
      </w:r>
    </w:p>
    <w:p w14:paraId="0869D19A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testowania leków drugiego rzutu: amikacyny, kanamycyny, ofloksacyny, moksyfloksacyny, kapreomycyny, PAS, etionamidu w trybie non- IVD</w:t>
      </w:r>
    </w:p>
    <w:p w14:paraId="5E9AACED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Dodatkowe oprogramowanie wydłużające protokoły inkubacji lekowrażliwości powyżej 13 dni oraz dostarczające interpretację wyników lekowrażliwości dla leków drugiego rzutu a także dostęp do graficznych krzywych wzrostu</w:t>
      </w:r>
    </w:p>
    <w:p w14:paraId="6EE8F1D6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System wyposażony w UPS i drukarkę</w:t>
      </w:r>
    </w:p>
    <w:p w14:paraId="7992949A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Rejestrowanie probówek za pomocą kodów kreskowych</w:t>
      </w:r>
    </w:p>
    <w:p w14:paraId="075BCD83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System z 3 szufladami inkubacyjnymi</w:t>
      </w:r>
    </w:p>
    <w:p w14:paraId="67E7CDEA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Podłoża w plastikowych probówkach pojemność max 10ml</w:t>
      </w:r>
    </w:p>
    <w:p w14:paraId="42D3741B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Podłoża przechowywane w temperaturze pokojowej</w:t>
      </w:r>
    </w:p>
    <w:p w14:paraId="451A1171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identyfikacji pozytywnych hodowli szybkim testem immunochromatograficznym do gatunku Mtbc – zwalidowany protokół producenta – wymagany</w:t>
      </w:r>
    </w:p>
    <w:p w14:paraId="141BE988" w14:textId="77777777" w:rsidR="00DD1886" w:rsidRDefault="00DD1886" w:rsidP="00DD1886">
      <w:pPr>
        <w:pStyle w:val="Akapitzlist"/>
        <w:numPr>
          <w:ilvl w:val="0"/>
          <w:numId w:val="2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Bezpłatny udział 1 /rok w sprawdzianie zewnątrzlaboratoryjnym Labquality – Identyfikacja i hodowla Mycobacterium, Wykrywanie kwasów nukleinowych Mycobacterium (wrzesień)</w:t>
      </w:r>
    </w:p>
    <w:p w14:paraId="0DDAB2D8" w14:textId="77777777" w:rsidR="00DD1886" w:rsidRPr="003758FF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1A0BB0EF" w14:textId="77777777" w:rsidR="00DD1886" w:rsidRPr="00777605" w:rsidRDefault="00DD1886" w:rsidP="00DD1886">
      <w:pPr>
        <w:pStyle w:val="Akapitzlist"/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0"/>
        <w:gridCol w:w="1107"/>
      </w:tblGrid>
      <w:tr w:rsidR="001905D3" w:rsidRPr="00172336" w14:paraId="30364F61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79E07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................................................................................         </w:t>
            </w:r>
          </w:p>
        </w:tc>
      </w:tr>
      <w:tr w:rsidR="001905D3" w:rsidRPr="00172336" w14:paraId="68F96B72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0181A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     (podpisy osoby/osób uprawnionej/uprawnionych </w:t>
            </w:r>
          </w:p>
        </w:tc>
      </w:tr>
      <w:tr w:rsidR="001905D3" w:rsidRPr="00172336" w14:paraId="4BC5BF77" w14:textId="77777777" w:rsidTr="00B13029">
        <w:trPr>
          <w:gridAfter w:val="1"/>
          <w:wAfter w:w="1107" w:type="dxa"/>
          <w:trHeight w:val="24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439BD1A0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>do reprezentowania Wykonawcy)</w:t>
            </w:r>
          </w:p>
        </w:tc>
      </w:tr>
    </w:tbl>
    <w:p w14:paraId="1518F4D1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0E6525A2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09878561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45565714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640DAA75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77E85C38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70108B29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0EB66A57" w14:textId="2826B593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Pakiet nr 3b  </w:t>
      </w:r>
    </w:p>
    <w:p w14:paraId="071A35B8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138B8A78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Dzierżawa aparatu do wykrywania DNA M.tuberculosis complex wraz z genem oporności na RMP i Izoniazyd, pałeczek wytwarzających karbapenemazy KPC, NDM,VIM, OXA – 48, wirusa grypy A, B oraz RSV, wirusa SARS COV – 2, wykrywania toksyny B C.difficile oraz P.jiroveci wraz z niezbędnymi akcesoriami i odczynnikami</w:t>
      </w:r>
    </w:p>
    <w:p w14:paraId="6B4BE107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5904B5AA" w14:textId="77777777" w:rsidR="00DD1886" w:rsidRDefault="00DD1886" w:rsidP="00DD1886">
      <w:pPr>
        <w:keepNext/>
        <w:spacing w:line="200" w:lineRule="atLeast"/>
        <w:ind w:left="360" w:right="-566"/>
        <w:rPr>
          <w:rFonts w:ascii="Century Gothic" w:hAnsi="Century Gothic"/>
          <w:sz w:val="22"/>
          <w:szCs w:val="22"/>
        </w:rPr>
      </w:pPr>
    </w:p>
    <w:p w14:paraId="24BA18CB" w14:textId="77777777" w:rsidR="00DD1886" w:rsidRDefault="00DD1886" w:rsidP="00DD1886">
      <w:pPr>
        <w:keepNext/>
        <w:spacing w:line="200" w:lineRule="atLeast"/>
        <w:ind w:left="360" w:right="-566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345"/>
        <w:gridCol w:w="751"/>
        <w:gridCol w:w="716"/>
        <w:gridCol w:w="1134"/>
        <w:gridCol w:w="1134"/>
        <w:gridCol w:w="851"/>
        <w:gridCol w:w="1701"/>
        <w:gridCol w:w="1559"/>
        <w:gridCol w:w="2551"/>
      </w:tblGrid>
      <w:tr w:rsidR="00DD1886" w14:paraId="6B0DD4E7" w14:textId="77777777" w:rsidTr="006C6251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55FC04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B1D7E2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B3B5F1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57CB46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1E0569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jednostkowa </w:t>
            </w:r>
          </w:p>
          <w:p w14:paraId="7EC263D5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7CE8A8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</w:t>
            </w:r>
          </w:p>
          <w:p w14:paraId="0CF61554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jednostkowa</w:t>
            </w:r>
          </w:p>
          <w:p w14:paraId="579CF602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9687EE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Stawka  VAT </w:t>
            </w:r>
          </w:p>
          <w:p w14:paraId="18E97E85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76B9D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D841D3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06202B0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*Nazwa handlowa produktu</w:t>
            </w:r>
          </w:p>
        </w:tc>
      </w:tr>
      <w:tr w:rsidR="00DD1886" w14:paraId="5C9A4F90" w14:textId="77777777" w:rsidTr="006C6251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ADA040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E97450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Test do wykrywania DNA Mtbc bezpośrednio z materiału klinicznego z testem do wykrywania genu oporności na RMP i INH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2022B0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DF9D11" w14:textId="77777777" w:rsidR="00DD1886" w:rsidRPr="00657982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657982">
              <w:rPr>
                <w:rFonts w:ascii="Century Gothic" w:hAnsi="Century Gothic"/>
                <w:szCs w:val="22"/>
                <w:lang w:eastAsia="en-US"/>
              </w:rPr>
              <w:t>7008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7AED" w14:textId="68A1EEF8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C991" w14:textId="678EB425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6FB4" w14:textId="0A8D3DF6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36CA" w14:textId="4D13C584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BA86" w14:textId="0465B66A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8A0A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34D54A4A" w14:textId="77777777" w:rsidTr="006C6251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EB2E6A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606FF3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Test do wykrywania toksyny B Clostridium difficile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B39625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93CD41" w14:textId="77777777" w:rsidR="00DD1886" w:rsidRPr="00657982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657982">
              <w:rPr>
                <w:rFonts w:ascii="Century Gothic" w:hAnsi="Century Gothic"/>
                <w:szCs w:val="22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F8D9" w14:textId="62D1A299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8C8E" w14:textId="376CC516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D077" w14:textId="07E00000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5DDD" w14:textId="2F87CD69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D20F" w14:textId="27597FC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5D1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0E073037" w14:textId="77777777" w:rsidTr="006C6251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8FCF0C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06FB38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Test do wykrywania pałeczek wytwarzających karbapenemazy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E05090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7F6726" w14:textId="77777777" w:rsidR="00DD1886" w:rsidRPr="00657982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657982">
              <w:rPr>
                <w:rFonts w:ascii="Century Gothic" w:hAnsi="Century Gothic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F78B" w14:textId="59B21375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810" w14:textId="6D971FF6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FC1C" w14:textId="4E2E9F03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B741" w14:textId="041FACA3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26D5" w14:textId="1F57BDF9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9AA3" w14:textId="77777777" w:rsidR="00DD1886" w:rsidRDefault="00DD1886" w:rsidP="006C6251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1464E158" w14:textId="77777777" w:rsidTr="006C6251">
        <w:trPr>
          <w:cantSplit/>
          <w:trHeight w:val="952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D16F05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CDFC5" w14:textId="77777777" w:rsidR="00DD1886" w:rsidRPr="00C60FD3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 w:val="22"/>
                <w:szCs w:val="22"/>
                <w:lang w:eastAsia="en-US"/>
              </w:rPr>
              <w:t>Test do wykrywania wirusa grypy A , B i RSV bezpośrednio z materiału biologicznego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4150F2" w14:textId="77777777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CB3F95" w14:textId="77777777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3802" w14:textId="6E83978A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6862" w14:textId="09286A53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78A0" w14:textId="2F451AF8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8A3D" w14:textId="098786A5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0028" w14:textId="1FA14958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C8A3" w14:textId="77777777" w:rsidR="00DD1886" w:rsidRDefault="00DD1886" w:rsidP="006C6251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259F2378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25B56C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ADE2E0" w14:textId="77777777" w:rsidR="00DD1886" w:rsidRPr="00C60FD3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Cs w:val="22"/>
                <w:lang w:eastAsia="en-US"/>
              </w:rPr>
              <w:t>Test do wykrywania wirusa SARS COV2/FLUA i B bezpośrednio z materiału biologicznego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E581EA" w14:textId="77777777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B5E657" w14:textId="77777777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C60FD3">
              <w:rPr>
                <w:rFonts w:ascii="Century Gothic" w:hAnsi="Century Gothic"/>
                <w:szCs w:val="22"/>
                <w:lang w:eastAsia="en-US"/>
              </w:rPr>
              <w:t>1008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8D06" w14:textId="2ACC0520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C47F" w14:textId="6C80F88C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0126" w14:textId="7BD3195D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E472" w14:textId="08E2B1FE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DADC" w14:textId="49597B79" w:rsidR="00DD1886" w:rsidRPr="00C60FD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DD8C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412F9B64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2083BD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6ADF00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Test do wykrywania zakażeń Pneumocistis jiroveci z materiału biologicznego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F9C7B6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6F5A40" w14:textId="77777777" w:rsidR="00DD1886" w:rsidRPr="00657982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657982">
              <w:rPr>
                <w:rFonts w:ascii="Century Gothic" w:hAnsi="Century Gothic"/>
                <w:szCs w:val="22"/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0783" w14:textId="4B7D9596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2A9F" w14:textId="490B2454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DD52" w14:textId="1A123F1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582D" w14:textId="03EC44A6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7178" w14:textId="6FED769C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C822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0AB69BE2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691967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7.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00689A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Odczynniki, akcesoria niezbędne do wykonania w/w testów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B989CD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E85D9B" w14:textId="77777777" w:rsidR="00DD1886" w:rsidRPr="00657982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DEDE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E981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C146" w14:textId="3098F804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51E1" w14:textId="6040CA2D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E81A" w14:textId="2BE08AFD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EC3C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2B3843F7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86D7AA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8.</w:t>
            </w:r>
          </w:p>
        </w:tc>
        <w:tc>
          <w:tcPr>
            <w:tcW w:w="4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0C4ED4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Dzierżawa aparatu </w:t>
            </w:r>
          </w:p>
        </w:tc>
        <w:tc>
          <w:tcPr>
            <w:tcW w:w="7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38EC16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miesiące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C5F65D" w14:textId="77777777" w:rsidR="00DD1886" w:rsidRPr="00657982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 w:rsidRPr="00657982">
              <w:rPr>
                <w:rFonts w:ascii="Century Gothic" w:hAnsi="Century Gothic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16B1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5407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4E36" w14:textId="628A88A8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3E6" w14:textId="0A7C6DBC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E6EF" w14:textId="776F78DB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1346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6906C09A" w14:textId="77777777" w:rsidTr="006C6251">
        <w:trPr>
          <w:cantSplit/>
          <w:trHeight w:val="476"/>
        </w:trPr>
        <w:tc>
          <w:tcPr>
            <w:tcW w:w="8644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289424E9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5658D1BD" w14:textId="77777777" w:rsidR="00DD1886" w:rsidRDefault="00DD1886" w:rsidP="006C6251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</w:p>
          <w:p w14:paraId="28732A5C" w14:textId="77777777" w:rsidR="00DD1886" w:rsidRDefault="00DD1886" w:rsidP="006C6251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46A23C7" w14:textId="3BC13F28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55E74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856880" w14:textId="77A97A2E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</w:tr>
    </w:tbl>
    <w:p w14:paraId="4317C670" w14:textId="77777777" w:rsidR="00DD1886" w:rsidRDefault="00DD1886" w:rsidP="00DD1886">
      <w:pPr>
        <w:rPr>
          <w:rFonts w:ascii="Century Gothic" w:hAnsi="Century Gothic"/>
          <w:sz w:val="22"/>
          <w:szCs w:val="22"/>
        </w:rPr>
      </w:pPr>
    </w:p>
    <w:p w14:paraId="02247F26" w14:textId="77777777" w:rsidR="00DD1886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4D2E7AB8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Przedmiot zamówienia musi posiadać dokumenty dopuszczające do obrotu i używania zgodnie z ustawą o wyrobach medycznych (dla wyrobów nie zakwalifikowanych jako wyroby medyczne wymagane stosowne oświadczenie złożone przez Wykonawcę</w:t>
      </w:r>
    </w:p>
    <w:p w14:paraId="0B26BB3E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67E9EE32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wykrywania w jednym badaniu obecności genomu Mtbc oraz oporności prątków na RMP i INH bezpośrednio z materiału</w:t>
      </w:r>
    </w:p>
    <w:p w14:paraId="1463E89B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Zestaw musi zawierać startery, sondy detekcyjne oraz wszystkie odczynniki niezbędne do przeprowadzenia reakcji powielenia i wykrywania DNA Mtbc</w:t>
      </w:r>
    </w:p>
    <w:p w14:paraId="57DF4020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Zestaw musi zawierać odczynniki niezbędne do przeprowadzenia wszystkich reakcji (wg zapotrzebowania)</w:t>
      </w:r>
    </w:p>
    <w:p w14:paraId="2AABDFD9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 każdej probówce ekstrakcyjnej obecna próbka kontrolna do monitorowania procesu ekstrakcji i amplifikacji kwasów nukleinowych</w:t>
      </w:r>
    </w:p>
    <w:p w14:paraId="1EB7419B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Przygotowanie mieszaniny PCR do amplifikacji/detekcji dla wybranej liczby próbek badanych (bez konieczności wykorzystania odczynników dla serii próbek)</w:t>
      </w:r>
    </w:p>
    <w:p w14:paraId="775C8C81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Zestaw do oznaczenia w postaci jednego zintegrowanego paska zawierający wszystkie odczynniki oraz jednorazowe końcówki do pipet do automatycznej ekstrakcji oraz reakcji PCR w aparacie</w:t>
      </w:r>
    </w:p>
    <w:p w14:paraId="34872FB8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oferty i każdorazowo do zestawu dołączona przez producenta instrukcja obejmująca szczegółową procedurę wykonania oznaczenia , interpretację wyników, czułość analityczną, powtarzalność (w języku polskim, warunkowo w wersji angielskiej- do czasu przetłumaczenia)</w:t>
      </w:r>
    </w:p>
    <w:p w14:paraId="413E6D40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Odczynniki do aparatu gotowe użycia umożliwiające skrócenie do minimum preparatyki przed fazą analityczną</w:t>
      </w:r>
    </w:p>
    <w:p w14:paraId="12F20E10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Analizator w pełni zautomatyzowany do wieloparametrowego PCR (multiplex PCR) w systemie zamkniętym</w:t>
      </w:r>
    </w:p>
    <w:p w14:paraId="6B123F2C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Kompletny zestaw zawierający: aparat z zestawem komputerowym z oprogramowaniem do analizatora, czytnik kodów kreskowych do identyfikacji odczynników, UPS, wymagane wpięcie do systemu laboratoryjnego</w:t>
      </w:r>
    </w:p>
    <w:p w14:paraId="360E6023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Bezpłatne przeprowadzenie szkoleń personelu z obsługi aparatu po instalacji</w:t>
      </w:r>
    </w:p>
    <w:p w14:paraId="608B00F2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Dokumenty dopuszczające do obrotu w jednostkach służby zdrowia na terenie RP (deklaracja zgodności CE lub wpis do rejestru wyrobów medycznych) – wymagane</w:t>
      </w:r>
    </w:p>
    <w:p w14:paraId="4FB022C6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jednoczesnego uruchomienia całości lub partii testów</w:t>
      </w:r>
    </w:p>
    <w:p w14:paraId="3332DE1F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przeprowadzenia 1-24 automatycznych ekstrakcji kwasów nukleinowych</w:t>
      </w:r>
    </w:p>
    <w:p w14:paraId="41801D15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48 amplifikacji PCR w jednej serii czasie rzeczywistym</w:t>
      </w:r>
    </w:p>
    <w:p w14:paraId="6AE895F4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zatrzymania pracy systemu po etapie ekstrakcji kwasów nukleinowych, które są dalej analizowane w oparciu o PCR, włożenie kolejnych próbek poddawanych etapowi ekstrakcji kwasów nukleinowych w celu optymalizacji i efektywnego wykorzystania systemu</w:t>
      </w:r>
    </w:p>
    <w:p w14:paraId="77CD9DFC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System nie wymagający kalibracji prze użytkownika</w:t>
      </w:r>
    </w:p>
    <w:p w14:paraId="2632BF90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przechowywania odczynników w temperaturze 2 – 28 C</w:t>
      </w:r>
    </w:p>
    <w:p w14:paraId="03EBCA43" w14:textId="77777777" w:rsidR="00DD1886" w:rsidRDefault="00DD1886" w:rsidP="00DD1886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Czas reakcji serwisu do 24 h w dni robocze od momentu zgłoszenia awarii</w:t>
      </w:r>
    </w:p>
    <w:p w14:paraId="07BB22BE" w14:textId="77777777" w:rsidR="00DD1886" w:rsidRDefault="00DD1886" w:rsidP="00DD1886">
      <w:pPr>
        <w:ind w:left="720"/>
        <w:rPr>
          <w:rFonts w:ascii="Century Gothic" w:hAnsi="Century Gothic"/>
          <w:sz w:val="22"/>
          <w:szCs w:val="22"/>
        </w:rPr>
      </w:pPr>
    </w:p>
    <w:p w14:paraId="3130818E" w14:textId="77777777" w:rsidR="00DD1886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2CE6F6B5" w14:textId="77777777" w:rsidR="00DD1886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33935A97" w14:textId="77777777" w:rsidR="00DD1886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Zamawiający wymaga dostarczenia w wersji drukowanej dla wszystkich produktów objętych umową, metodyk, kart charakterystyki preparatu niebezpiecznego, w języku polskim, które zostaną dołączone do pierwszej dostawy. Wszystkie odczynniki należy dostarczyć bezpośrednio do Działu Diagnostyki Laboratoryjnej.</w:t>
      </w:r>
    </w:p>
    <w:p w14:paraId="0B5BA2CA" w14:textId="6B87F323" w:rsidR="00DD1886" w:rsidRDefault="00DD1886" w:rsidP="00DD1886">
      <w:pPr>
        <w:keepNext/>
        <w:shd w:val="clear" w:color="auto" w:fill="FFFFFF" w:themeFill="background1"/>
        <w:spacing w:line="200" w:lineRule="atLeast"/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0"/>
        <w:gridCol w:w="1107"/>
      </w:tblGrid>
      <w:tr w:rsidR="001905D3" w:rsidRPr="00172336" w14:paraId="2D826AC0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5029E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................................................................................         </w:t>
            </w:r>
          </w:p>
        </w:tc>
      </w:tr>
      <w:tr w:rsidR="001905D3" w:rsidRPr="00172336" w14:paraId="3D2AD611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460B42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     (podpisy osoby/osób uprawnionej/uprawnionych </w:t>
            </w:r>
          </w:p>
        </w:tc>
      </w:tr>
      <w:tr w:rsidR="001905D3" w:rsidRPr="00172336" w14:paraId="09697F21" w14:textId="77777777" w:rsidTr="00B13029">
        <w:trPr>
          <w:gridAfter w:val="1"/>
          <w:wAfter w:w="1107" w:type="dxa"/>
          <w:trHeight w:val="24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632404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>do reprezentowania Wykonawcy)</w:t>
            </w:r>
          </w:p>
        </w:tc>
      </w:tr>
    </w:tbl>
    <w:p w14:paraId="52EDCC71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44D32487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293258FF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39382846" w14:textId="77777777" w:rsidR="001905D3" w:rsidRDefault="001905D3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3C521AEA" w14:textId="05C1E3EC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Pakiet nr 4</w:t>
      </w:r>
      <w:r w:rsidR="001905D3">
        <w:rPr>
          <w:rFonts w:ascii="Century Gothic" w:hAnsi="Century Gothic"/>
          <w:b/>
          <w:sz w:val="22"/>
          <w:szCs w:val="22"/>
        </w:rPr>
        <w:t>b</w:t>
      </w:r>
      <w:r>
        <w:rPr>
          <w:rFonts w:ascii="Century Gothic" w:hAnsi="Century Gothic"/>
          <w:b/>
          <w:sz w:val="22"/>
          <w:szCs w:val="22"/>
        </w:rPr>
        <w:t xml:space="preserve">  </w:t>
      </w:r>
    </w:p>
    <w:p w14:paraId="34DF4ACA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754501AB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Dzierżawa aparatu do barwienia preparatów wraz z odczynnikami do barwienia metodą Grama (30 000 preparatów)</w:t>
      </w:r>
    </w:p>
    <w:p w14:paraId="735DF89A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Dzierżawa aparatu do barwienia prątków wraz z odczynnikami do barwienia metodą Ziehl – Neelsena (4500 preparatów)</w:t>
      </w:r>
    </w:p>
    <w:p w14:paraId="771712F8" w14:textId="77777777" w:rsidR="00DD1886" w:rsidRDefault="00DD1886" w:rsidP="00DD1886">
      <w:pPr>
        <w:keepNext/>
        <w:spacing w:line="200" w:lineRule="atLeast"/>
        <w:ind w:left="360" w:right="-566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X="-712" w:tblpY="30"/>
        <w:tblW w:w="15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253"/>
        <w:gridCol w:w="992"/>
        <w:gridCol w:w="851"/>
        <w:gridCol w:w="1134"/>
        <w:gridCol w:w="1417"/>
        <w:gridCol w:w="851"/>
        <w:gridCol w:w="1701"/>
        <w:gridCol w:w="1701"/>
        <w:gridCol w:w="1842"/>
      </w:tblGrid>
      <w:tr w:rsidR="00DD1886" w14:paraId="299E70F6" w14:textId="77777777" w:rsidTr="006C6251">
        <w:trPr>
          <w:cantSplit/>
          <w:trHeight w:val="71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3FAB01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902964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90CDFA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3AB1D6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C51331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jednostkowa </w:t>
            </w:r>
          </w:p>
          <w:p w14:paraId="1C7E1E56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5E936C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Cena </w:t>
            </w:r>
          </w:p>
          <w:p w14:paraId="204A6955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jednostkowa</w:t>
            </w:r>
          </w:p>
          <w:p w14:paraId="61B7A636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brutto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7058A1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Stawka  VAT </w:t>
            </w:r>
          </w:p>
          <w:p w14:paraId="3A0511B9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85BBFF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A2503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6BADC3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*Nazwa handlowa produktu</w:t>
            </w:r>
          </w:p>
        </w:tc>
      </w:tr>
      <w:tr w:rsidR="00DD1886" w14:paraId="34254C5C" w14:textId="77777777" w:rsidTr="006C6251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605E71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13DD0F" w14:textId="77777777" w:rsidR="00DD1886" w:rsidRPr="009E1C20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76062"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Fiolet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145148" w14:textId="77777777" w:rsidR="00DD1886" w:rsidRPr="004E617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7EFFE9" w14:textId="77777777" w:rsidR="00DD1886" w:rsidRPr="009E1C2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75CB" w14:textId="16BE48A1" w:rsidR="00DD1886" w:rsidRPr="009E1C2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D904" w14:textId="64652160" w:rsidR="00DD1886" w:rsidRPr="009E1C2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5A5A" w14:textId="001C9AA3" w:rsidR="00DD1886" w:rsidRPr="009E1C2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F7C1" w14:textId="79E5CDFF" w:rsidR="00DD1886" w:rsidRPr="009E1C2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5E69" w14:textId="0CF04DD0" w:rsidR="00DD1886" w:rsidRPr="009E1C2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BDEF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3D20E1B9" w14:textId="77777777" w:rsidTr="006C6251">
        <w:trPr>
          <w:cantSplit/>
          <w:trHeight w:val="47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EF2F0B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EC6B04" w14:textId="77777777" w:rsidR="00DD1886" w:rsidRPr="009E1C20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Jodyna/ Lugol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D22226" w14:textId="77777777" w:rsidR="00DD1886" w:rsidRPr="004E617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74FC02" w14:textId="77777777" w:rsidR="00DD1886" w:rsidRPr="00C95B8C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C60D" w14:textId="0F5E308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94CD" w14:textId="157D9F8A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392B" w14:textId="4FF21788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F60B" w14:textId="7F392FF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F284" w14:textId="1CF507CE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88B8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705F7334" w14:textId="77777777" w:rsidTr="006C6251">
        <w:trPr>
          <w:cantSplit/>
          <w:trHeight w:val="605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8038BF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0DB641" w14:textId="77777777" w:rsidR="00DD1886" w:rsidRPr="009E1C20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76062">
              <w:rPr>
                <w:rFonts w:ascii="Century Gothic" w:hAnsi="Century Gothic"/>
                <w:sz w:val="22"/>
                <w:szCs w:val="22"/>
                <w:lang w:eastAsia="en-US"/>
              </w:rPr>
              <w:t>Safranina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159E4C" w14:textId="77777777" w:rsidR="00DD1886" w:rsidRPr="004E617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66BCC7" w14:textId="77777777" w:rsidR="00DD1886" w:rsidRPr="00C95B8C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D8D0" w14:textId="2FF1F78D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7814" w14:textId="2C50B9BB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9345" w14:textId="3897A2E3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AF95" w14:textId="41E63BF9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C817" w14:textId="2B7851C8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CF7B" w14:textId="77777777" w:rsidR="00DD1886" w:rsidRDefault="00DD1886" w:rsidP="006C6251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70F673DD" w14:textId="77777777" w:rsidTr="006C6251">
        <w:trPr>
          <w:cantSplit/>
          <w:trHeight w:val="556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D383B6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708D4D" w14:textId="77777777" w:rsidR="00DD1886" w:rsidRPr="009E1C20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Alkohol/Odbarwiacz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E96E95" w14:textId="77777777" w:rsidR="00DD1886" w:rsidRPr="004E6175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441908" w14:textId="77777777" w:rsidR="00DD1886" w:rsidRPr="00C95B8C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C95B8C">
              <w:rPr>
                <w:rFonts w:ascii="Century Gothic" w:hAnsi="Century Gothic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05A6" w14:textId="0ECB14B1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7E8E" w14:textId="1E0DB450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F1D6" w14:textId="471224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A04B" w14:textId="12B1B8FB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3955" w14:textId="70B2B409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54C9" w14:textId="77777777" w:rsidR="00DD1886" w:rsidRDefault="00DD1886" w:rsidP="006C6251">
            <w:pPr>
              <w:spacing w:line="276" w:lineRule="auto"/>
              <w:ind w:right="568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2DD5EA9C" w14:textId="77777777" w:rsidTr="006C6251">
        <w:trPr>
          <w:cantSplit/>
          <w:trHeight w:val="54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C7E51D" w14:textId="77777777" w:rsidR="00DD1886" w:rsidRPr="009E1C20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AD5EE1" w14:textId="77777777" w:rsidR="00DD1886" w:rsidRPr="00740EAD" w:rsidRDefault="00DD1886" w:rsidP="006C6251">
            <w:pPr>
              <w:suppressAutoHyphens w:val="0"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Inne odczynniki niezbędne do prawidłowego wykonania preparatów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1DB34E" w14:textId="77777777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74A1CE" w14:textId="77777777" w:rsidR="00DD1886" w:rsidRPr="00C95B8C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604F" w14:textId="430BD693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95F0" w14:textId="3CE5481A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C67E" w14:textId="348712B4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B35C" w14:textId="42F46302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83E5" w14:textId="1FE5838C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E03A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60CAEC6D" w14:textId="77777777" w:rsidTr="006C6251">
        <w:trPr>
          <w:cantSplit/>
          <w:trHeight w:val="54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963ED6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5B40" w14:textId="77777777" w:rsidR="00DD1886" w:rsidRDefault="00DD1886" w:rsidP="006C6251">
            <w:pPr>
              <w:suppressAutoHyphens w:val="0"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Inne odczynniki niezbędne do prawidłowego wykonania preparatów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BA9957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998F73" w14:textId="77777777" w:rsidR="00DD1886" w:rsidRPr="00C95B8C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F763" w14:textId="58C46773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44D0" w14:textId="469EE502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D414" w14:textId="1FCAEAD0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C820" w14:textId="310ECC93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4AB0" w14:textId="3833AA08" w:rsidR="00DD1886" w:rsidRPr="00740EAD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44B0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7AFAEECE" w14:textId="77777777" w:rsidTr="006C6251">
        <w:trPr>
          <w:cantSplit/>
          <w:trHeight w:val="571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CFF4A" w14:textId="77777777" w:rsidR="00DD1886" w:rsidRPr="0008292C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3AB717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Dzierżawa aparatu do barwienia metodą Grama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8EB4D6" w14:textId="77777777" w:rsidR="00DD1886" w:rsidRPr="00876062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76062">
              <w:rPr>
                <w:rFonts w:ascii="Century Gothic" w:hAnsi="Century Gothic"/>
                <w:sz w:val="22"/>
                <w:szCs w:val="22"/>
                <w:lang w:eastAsia="en-US"/>
              </w:rPr>
              <w:t>miesiąc</w:t>
            </w: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BC5A86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85EC" w14:textId="09224294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6DE5" w14:textId="67AD9461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F1D" w14:textId="2A21A46C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0E5E" w14:textId="79220B8A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F607" w14:textId="01C18BEF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4821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4C534DA5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A8465B" w14:textId="77777777" w:rsidR="00DD1886" w:rsidRPr="0008292C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9FCBBA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Błękit metylenowy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578106" w14:textId="77777777" w:rsidR="00DD1886" w:rsidRPr="000D7BF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FDB6F1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2DBE" w14:textId="5851357B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A4F9" w14:textId="20041974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9ADA" w14:textId="12429969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9875" w14:textId="5B5CCD73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8344" w14:textId="0260EC7B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9B79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1AB93960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D680DE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A9AE3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Odbarwiacz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B4F94B" w14:textId="77777777" w:rsidR="00DD1886" w:rsidRPr="000D7BF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CC6B44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F250" w14:textId="531F3695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9C09" w14:textId="1697A846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EF39" w14:textId="5F81EE16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0B31" w14:textId="71C9A312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1417" w14:textId="3E7D8E52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A686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:rsidRPr="00F52E82" w14:paraId="4C5CB423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DAD16B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A0E2E4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Fuksyna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2D29AF" w14:textId="77777777" w:rsidR="00DD1886" w:rsidRPr="000D7BF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A4E4C9" w14:textId="77777777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AE11" w14:textId="6CE8BD77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7AC0" w14:textId="1042C769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D08B" w14:textId="3B38E1FF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5890" w14:textId="48ECB06B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4DB9" w14:textId="6F7DD1F6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00" w14:textId="77777777" w:rsidR="00DD1886" w:rsidRPr="000947B3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val="en-US" w:eastAsia="en-US"/>
              </w:rPr>
            </w:pPr>
          </w:p>
        </w:tc>
      </w:tr>
      <w:tr w:rsidR="00DD1886" w14:paraId="58BD2181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77904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E6233E" w14:textId="77777777" w:rsidR="00DD1886" w:rsidRPr="00891774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Alkohol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E2F79D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opakowanie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41FFB3" w14:textId="77777777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62AD" w14:textId="101D6CA7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4903" w14:textId="34AA9B87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BA7A" w14:textId="0AE6006A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B19C" w14:textId="606B2E8F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9EF7" w14:textId="37B97285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35C8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0830480A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BB489F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DDF825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 xml:space="preserve">Inne odczynniki niezbędne do prawidłowego wykonania preparatów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856B00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66A46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2515" w14:textId="3A43F949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7C88" w14:textId="40453661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4871" w14:textId="09EF66BE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0B7D" w14:textId="05723888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9E97" w14:textId="53DDF7A4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DB1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22093C77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485CD5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1E2FDE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Dzierżawa aparatu do barwienia prątków metodą  Ziehl - Nelseena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1F4558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 w:rsidRPr="00876062">
              <w:rPr>
                <w:rFonts w:ascii="Century Gothic" w:hAnsi="Century Gothic"/>
                <w:sz w:val="22"/>
                <w:szCs w:val="22"/>
                <w:lang w:eastAsia="en-US"/>
              </w:rPr>
              <w:t>miesiąc</w:t>
            </w: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B417CF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4E0C" w14:textId="25287641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E0C7" w14:textId="6970BDA6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F188" w14:textId="16D44BE8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D3F0" w14:textId="2F5624F3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5663" w14:textId="5CBF3B63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D048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7C3325DA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6160B2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C760BC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Inne odczynniki niezbędne do prawidłowego wykonania preparatów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D6DE7E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226B9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E482" w14:textId="52918F66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1DAE" w14:textId="3F87AA00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5681" w14:textId="59EEF707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78D7" w14:textId="5D7B300B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B230" w14:textId="1C4D5323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AC5D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2EB3ADE8" w14:textId="77777777" w:rsidTr="006C6251">
        <w:trPr>
          <w:cantSplit/>
          <w:trHeight w:val="729"/>
        </w:trPr>
        <w:tc>
          <w:tcPr>
            <w:tcW w:w="5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4013A1" w14:textId="77777777" w:rsidR="00DD1886" w:rsidRPr="00D956BF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3DF602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Woda dejonizowana do TB i Gram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13817E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0"/>
                <w:lang w:eastAsia="en-US"/>
              </w:rPr>
            </w:pPr>
            <w:r>
              <w:rPr>
                <w:rFonts w:ascii="Century Gothic" w:hAnsi="Century Gothic"/>
                <w:sz w:val="20"/>
                <w:lang w:eastAsia="en-US"/>
              </w:rPr>
              <w:t>opak.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5BA5A7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BA35" w14:textId="4D6DBC94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421E" w14:textId="60FC62F8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61F4" w14:textId="177E3D25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7413" w14:textId="20F5F9D6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0413" w14:textId="35372E3F" w:rsidR="00DD1886" w:rsidRPr="00C34F99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1A73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szCs w:val="22"/>
                <w:lang w:eastAsia="en-US"/>
              </w:rPr>
            </w:pPr>
          </w:p>
        </w:tc>
      </w:tr>
      <w:tr w:rsidR="00DD1886" w14:paraId="00440B97" w14:textId="77777777" w:rsidTr="006C6251">
        <w:trPr>
          <w:cantSplit/>
          <w:trHeight w:val="476"/>
        </w:trPr>
        <w:tc>
          <w:tcPr>
            <w:tcW w:w="9211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</w:tcPr>
          <w:p w14:paraId="3E236823" w14:textId="77777777" w:rsidR="00DD1886" w:rsidRDefault="00DD1886" w:rsidP="006C6251">
            <w:pPr>
              <w:spacing w:line="276" w:lineRule="auto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14:paraId="6F5ECBCC" w14:textId="77777777" w:rsidR="00DD1886" w:rsidRDefault="00DD1886" w:rsidP="006C6251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</w:p>
          <w:p w14:paraId="22BD3D15" w14:textId="77777777" w:rsidR="00DD1886" w:rsidRDefault="00DD1886" w:rsidP="006C6251">
            <w:pPr>
              <w:spacing w:line="276" w:lineRule="auto"/>
              <w:jc w:val="right"/>
              <w:rPr>
                <w:rFonts w:ascii="Century Gothic" w:hAnsi="Century Gothic"/>
                <w:b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0DD1EBA" w14:textId="3D4F2DCF" w:rsidR="00DD1886" w:rsidRPr="009B7664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0A614" w14:textId="05E8569B" w:rsidR="00DD1886" w:rsidRPr="002B4052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20254F" w14:textId="77777777" w:rsidR="00DD1886" w:rsidRDefault="00DD1886" w:rsidP="006C62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  <w:lang w:eastAsia="en-US"/>
              </w:rPr>
            </w:pPr>
          </w:p>
        </w:tc>
      </w:tr>
    </w:tbl>
    <w:p w14:paraId="4D7D42B2" w14:textId="77777777" w:rsidR="00DD1886" w:rsidRDefault="00DD1886" w:rsidP="00DD1886">
      <w:pPr>
        <w:rPr>
          <w:rFonts w:ascii="Century Gothic" w:hAnsi="Century Gothic"/>
          <w:sz w:val="22"/>
          <w:szCs w:val="22"/>
        </w:rPr>
      </w:pPr>
    </w:p>
    <w:p w14:paraId="59749243" w14:textId="77777777" w:rsidR="00DD1886" w:rsidRDefault="00DD1886" w:rsidP="00DD1886">
      <w:pPr>
        <w:rPr>
          <w:rFonts w:ascii="Century Gothic" w:hAnsi="Century Gothic"/>
          <w:sz w:val="22"/>
          <w:szCs w:val="22"/>
        </w:rPr>
      </w:pPr>
    </w:p>
    <w:p w14:paraId="681BF645" w14:textId="77777777" w:rsidR="00DD1886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13C39E6B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Przedmiot zamówienia musi posiadać dokumenty dopuszczające do obrotu i używania zgodnie z ustawą o wyrobach medycznych (dla wyrobów nie zakwalifikowanych jako wyroby medyczne wymagane stosowne oświadczenie złożone przez Wykonawcę: wymagania dotyczące aparatu do barwienia Gram ( około 30 000 preparatów):</w:t>
      </w:r>
    </w:p>
    <w:p w14:paraId="52A1312F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0CE8A867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Automatyczny system barwienia metodą Grama przy użyciu dysz rozpylających zapewniających równomierne nakładanie barwnika</w:t>
      </w:r>
    </w:p>
    <w:p w14:paraId="5491201A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Brak wzajemnej kontaminacji próbek (stosowanie świeżych odczynników)</w:t>
      </w:r>
    </w:p>
    <w:p w14:paraId="5E89777C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jednoczesnego barwienia do min.12 szkiełek</w:t>
      </w:r>
    </w:p>
    <w:p w14:paraId="5AB9BB6B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Czas barwienia poniżej 5 minut</w:t>
      </w:r>
    </w:p>
    <w:p w14:paraId="2257DCE0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Suszenie szkiełek umożliwiające oglądanie preparatów bezpośrednio po zakończeniu cyklu</w:t>
      </w:r>
    </w:p>
    <w:p w14:paraId="1FC15186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niezależnego ustawienia 3 poziomów dla każdego barwnika</w:t>
      </w:r>
    </w:p>
    <w:p w14:paraId="5661347B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ustawienia różnych poziomów odbarwiania w zależności od grubości rozmazów</w:t>
      </w:r>
    </w:p>
    <w:p w14:paraId="6A27325D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Automatyczne płukanie podczas cyklu barwienia bez ingerencji użytkownika</w:t>
      </w:r>
    </w:p>
    <w:p w14:paraId="7CC41843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Interfejs z ekranem dotykowym, możliwość zapisywania i nazywania własnych programów </w:t>
      </w:r>
    </w:p>
    <w:p w14:paraId="09E3B38F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Przypominanie o wymaganej konserwacji i kontroli jakości</w:t>
      </w:r>
    </w:p>
    <w:p w14:paraId="7F6C3A1B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Monitorowanie ważności odczynników</w:t>
      </w:r>
    </w:p>
    <w:p w14:paraId="75FE10BF" w14:textId="77777777" w:rsidR="00DD1886" w:rsidRPr="008A7DB1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Monitorowanie poziomu odczynników, wskazywanie niskiego poziomu</w:t>
      </w:r>
    </w:p>
    <w:p w14:paraId="2ED561CE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Pojemnik na ścieki o pojemności 10l</w:t>
      </w:r>
    </w:p>
    <w:p w14:paraId="4B15DD66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Butelka na wodę z czujnikiem poziomu (pojemność~ 5l)</w:t>
      </w:r>
    </w:p>
    <w:p w14:paraId="20DB696C" w14:textId="77777777" w:rsidR="00DD1886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Zasilanie z sieci 100-240V, max. zużycie energii 200W</w:t>
      </w:r>
    </w:p>
    <w:p w14:paraId="1C682622" w14:textId="77777777" w:rsidR="00DD1886" w:rsidRPr="008A7DB1" w:rsidRDefault="00DD1886" w:rsidP="00DD1886">
      <w:pPr>
        <w:pStyle w:val="Akapitzlist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8A7DB1">
        <w:rPr>
          <w:rFonts w:ascii="Century Gothic" w:hAnsi="Century Gothic"/>
          <w:sz w:val="22"/>
          <w:szCs w:val="22"/>
        </w:rPr>
        <w:t>Bezpłatny serwis gwarancyjny i przegląd 1 raz w roku wraz z bezpłatnymi zestawami serwisowymi na czas trwania umowy. Bezpłatna dostawa, instalacja i szkolenie u Zamawiającego. Instrukcja obsługi analizatora w języku polskim (przy dostawie aparatu).</w:t>
      </w:r>
    </w:p>
    <w:p w14:paraId="628BAE48" w14:textId="77777777" w:rsidR="00DD1886" w:rsidRPr="00F52E82" w:rsidRDefault="00DD1886" w:rsidP="00DD1886">
      <w:pPr>
        <w:pStyle w:val="Akapitzlist"/>
        <w:numPr>
          <w:ilvl w:val="0"/>
          <w:numId w:val="4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Wymiary ~ 57x25x54</w:t>
      </w:r>
    </w:p>
    <w:p w14:paraId="23A9E862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4844C47A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11326419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Wymagania dotyczące aparatu do barwienia prątków gruźlicy metodą Ziehl – Nelseena (około 4 500 preparatów)</w:t>
      </w:r>
    </w:p>
    <w:p w14:paraId="5536DC83" w14:textId="77777777" w:rsidR="00DD1886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</w:p>
    <w:p w14:paraId="34B667BB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Automatyczny system barwienia metodą Ziehl - Nelseena przy użyciu dysz rozpylających zapewniających równomierne nakładanie barwnika</w:t>
      </w:r>
    </w:p>
    <w:p w14:paraId="54B6381D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Brak wzajemnej kontaminacji próbek (stosowanie świeżych odczynników)</w:t>
      </w:r>
    </w:p>
    <w:p w14:paraId="6D939FCD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jednoczesnego barwienia do min.12 szkiełek</w:t>
      </w:r>
    </w:p>
    <w:p w14:paraId="5366718F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Czas barwienia około 6 minut</w:t>
      </w:r>
    </w:p>
    <w:p w14:paraId="1C1F5EFB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Suszenie szkiełek umożliwiające oglądanie preparatów bezpośrednio po zakończeniu cyklu</w:t>
      </w:r>
    </w:p>
    <w:p w14:paraId="7A8B8977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Możliwość dostosowania programu barwienia do indywidualnych preferencji (niezależne regulacje ilości dozowanego barwnika, odbarwiacza, tła, intensywności płukania oraz czasu i prędkości suszenia)</w:t>
      </w:r>
    </w:p>
    <w:p w14:paraId="5625829B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Automatyczne czyszczenie i płukanie dysz po każdym cyklu barwienia bez interwencji użytkownika</w:t>
      </w:r>
    </w:p>
    <w:p w14:paraId="78104F32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Przypominanie o konserwacji i kontroli jakości</w:t>
      </w:r>
    </w:p>
    <w:p w14:paraId="24BB17AB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Monitorowanie ważności odczynników</w:t>
      </w:r>
    </w:p>
    <w:p w14:paraId="3887C12E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Monitorowanie poziomu odczynników, wskazywanie niskiego poziomu</w:t>
      </w:r>
    </w:p>
    <w:p w14:paraId="4B0AD52E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Pojemnik na ścieki o pojemności 10l</w:t>
      </w:r>
    </w:p>
    <w:p w14:paraId="79A12CE2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Butelka na wodę z czujnikiem poziomu (pojemność~ 5l)</w:t>
      </w:r>
    </w:p>
    <w:p w14:paraId="3743DEE0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Zasilanie z sieci 100-240V, max. zużycie energii 200W</w:t>
      </w:r>
    </w:p>
    <w:p w14:paraId="41CA0C1E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Wymiary ~ 57x25x54</w:t>
      </w:r>
    </w:p>
    <w:p w14:paraId="7F3FC571" w14:textId="77777777" w:rsidR="00DD1886" w:rsidRPr="007A11D1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eastAsia="Andale Sans UI" w:hAnsi="Century Gothic"/>
          <w:sz w:val="22"/>
          <w:szCs w:val="22"/>
          <w:lang w:bidi="fa-IR"/>
        </w:rPr>
        <w:t>W cenie oferty szkolenie personelu (2 osób) potwierdzone odpowiednim dokumentem</w:t>
      </w:r>
    </w:p>
    <w:p w14:paraId="4C868B7E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Bezpłatny serwis gwarancyjny i przegląd 1 raz w roku wraz z bezpłatnymi zestawami serwisowymi na czas trwania umowy. Bezpłatna dostawa, instalacja i szkolenie u Zamawiającego. Instrukcja obsługi analizatora w języku polskim (przy dostawie aparatu).</w:t>
      </w:r>
    </w:p>
    <w:p w14:paraId="60A23BF6" w14:textId="77777777" w:rsidR="00DD1886" w:rsidRDefault="00DD1886" w:rsidP="00DD1886">
      <w:pPr>
        <w:pStyle w:val="Akapitzlist"/>
        <w:numPr>
          <w:ilvl w:val="0"/>
          <w:numId w:val="5"/>
        </w:numPr>
        <w:tabs>
          <w:tab w:val="left" w:pos="237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Urządzenie zastępcze w przypadku awarii powyżej 3 dni</w:t>
      </w:r>
    </w:p>
    <w:p w14:paraId="4AE32861" w14:textId="77777777" w:rsidR="00DD1886" w:rsidRPr="00F52E82" w:rsidRDefault="00DD1886" w:rsidP="00DD1886">
      <w:pPr>
        <w:pStyle w:val="Akapitzlist"/>
        <w:tabs>
          <w:tab w:val="left" w:pos="2370"/>
        </w:tabs>
        <w:ind w:left="1080"/>
        <w:rPr>
          <w:rFonts w:ascii="Century Gothic" w:hAnsi="Century Gothic"/>
          <w:sz w:val="22"/>
          <w:szCs w:val="22"/>
        </w:rPr>
      </w:pPr>
    </w:p>
    <w:p w14:paraId="5DE7AC51" w14:textId="77777777" w:rsidR="00DD1886" w:rsidRDefault="00DD1886" w:rsidP="00DD1886">
      <w:pPr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0"/>
        <w:gridCol w:w="1107"/>
      </w:tblGrid>
      <w:tr w:rsidR="001905D3" w:rsidRPr="00172336" w14:paraId="25B57DBD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D2C34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bookmarkStart w:id="0" w:name="_Hlk115699179"/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................................................................................         </w:t>
            </w:r>
          </w:p>
        </w:tc>
      </w:tr>
      <w:tr w:rsidR="001905D3" w:rsidRPr="00172336" w14:paraId="712BA3C1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59400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     (podpisy osoby/osób uprawnionej/uprawnionych </w:t>
            </w:r>
          </w:p>
        </w:tc>
      </w:tr>
      <w:tr w:rsidR="001905D3" w:rsidRPr="00172336" w14:paraId="62BEE31E" w14:textId="77777777" w:rsidTr="00B13029">
        <w:trPr>
          <w:gridAfter w:val="1"/>
          <w:wAfter w:w="1107" w:type="dxa"/>
          <w:trHeight w:val="24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32362890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>do reprezentowania Wykonawcy)</w:t>
            </w:r>
          </w:p>
        </w:tc>
      </w:tr>
    </w:tbl>
    <w:p w14:paraId="1BCA7885" w14:textId="77777777" w:rsidR="00DD1886" w:rsidRDefault="00DD1886" w:rsidP="00DD1886">
      <w:pPr>
        <w:rPr>
          <w:rFonts w:ascii="Century Gothic" w:hAnsi="Century Gothic"/>
          <w:sz w:val="22"/>
          <w:szCs w:val="22"/>
        </w:rPr>
      </w:pPr>
    </w:p>
    <w:p w14:paraId="417E38AB" w14:textId="248195B0" w:rsidR="00DD1886" w:rsidRDefault="00DD1886" w:rsidP="00DD1886">
      <w:pPr>
        <w:suppressAutoHyphens w:val="0"/>
        <w:overflowPunct/>
        <w:autoSpaceDE/>
        <w:autoSpaceDN/>
        <w:adjustRightInd/>
        <w:ind w:left="720"/>
        <w:rPr>
          <w:rFonts w:ascii="Verdana" w:eastAsia="Calibri" w:hAnsi="Verdana" w:cs="Calibri"/>
          <w:sz w:val="22"/>
          <w:szCs w:val="22"/>
          <w:lang w:eastAsia="en-US"/>
        </w:rPr>
      </w:pPr>
      <w:r w:rsidRPr="00823E08">
        <w:rPr>
          <w:rFonts w:ascii="Verdana" w:eastAsia="Calibri" w:hAnsi="Verdana" w:cs="Calibri"/>
          <w:sz w:val="22"/>
          <w:szCs w:val="22"/>
          <w:lang w:eastAsia="en-US"/>
        </w:rPr>
        <w:t xml:space="preserve"> </w:t>
      </w:r>
    </w:p>
    <w:p w14:paraId="3F6AE635" w14:textId="77777777" w:rsidR="001905D3" w:rsidRDefault="001905D3" w:rsidP="00B13029"/>
    <w:p w14:paraId="556C02B2" w14:textId="77777777" w:rsidR="001905D3" w:rsidRDefault="001905D3" w:rsidP="001905D3">
      <w:pPr>
        <w:jc w:val="both"/>
        <w:rPr>
          <w:rFonts w:ascii="Century Gothic" w:hAnsi="Century Gothic"/>
          <w:sz w:val="22"/>
          <w:szCs w:val="22"/>
          <w:lang w:eastAsia="ar-SA"/>
        </w:rPr>
      </w:pPr>
    </w:p>
    <w:p w14:paraId="2250D45C" w14:textId="3F46B965" w:rsidR="00DD1886" w:rsidRDefault="00DD1886" w:rsidP="00DD1886">
      <w:pPr>
        <w:suppressAutoHyphens w:val="0"/>
        <w:overflowPunct/>
        <w:autoSpaceDE/>
        <w:autoSpaceDN/>
        <w:adjustRightInd/>
        <w:ind w:left="720"/>
        <w:rPr>
          <w:rFonts w:ascii="Verdana" w:eastAsia="Calibri" w:hAnsi="Verdana" w:cs="Calibri"/>
          <w:sz w:val="22"/>
          <w:szCs w:val="22"/>
          <w:lang w:eastAsia="en-US"/>
        </w:rPr>
      </w:pPr>
    </w:p>
    <w:bookmarkEnd w:id="0"/>
    <w:p w14:paraId="17432997" w14:textId="069F4DCA" w:rsidR="001905D3" w:rsidRDefault="001905D3" w:rsidP="00DD1886">
      <w:pPr>
        <w:suppressAutoHyphens w:val="0"/>
        <w:overflowPunct/>
        <w:autoSpaceDE/>
        <w:autoSpaceDN/>
        <w:adjustRightInd/>
        <w:ind w:left="720"/>
        <w:rPr>
          <w:rFonts w:ascii="Verdana" w:eastAsia="Calibri" w:hAnsi="Verdana" w:cs="Calibri"/>
          <w:sz w:val="22"/>
          <w:szCs w:val="22"/>
          <w:lang w:eastAsia="en-US"/>
        </w:rPr>
      </w:pPr>
    </w:p>
    <w:p w14:paraId="2878003F" w14:textId="1EAE3DC4" w:rsidR="001905D3" w:rsidRDefault="001905D3" w:rsidP="00DD1886">
      <w:pPr>
        <w:suppressAutoHyphens w:val="0"/>
        <w:overflowPunct/>
        <w:autoSpaceDE/>
        <w:autoSpaceDN/>
        <w:adjustRightInd/>
        <w:ind w:left="720"/>
        <w:rPr>
          <w:rFonts w:ascii="Verdana" w:eastAsia="Calibri" w:hAnsi="Verdana" w:cs="Calibri"/>
          <w:sz w:val="22"/>
          <w:szCs w:val="22"/>
          <w:lang w:eastAsia="en-US"/>
        </w:rPr>
      </w:pPr>
    </w:p>
    <w:p w14:paraId="209D569F" w14:textId="77777777" w:rsidR="001905D3" w:rsidRPr="00C50FCE" w:rsidRDefault="001905D3" w:rsidP="001905D3">
      <w:pPr>
        <w:jc w:val="both"/>
        <w:rPr>
          <w:rFonts w:ascii="Century Gothic" w:hAnsi="Century Gothic"/>
          <w:b/>
          <w:sz w:val="22"/>
          <w:szCs w:val="22"/>
          <w:lang w:eastAsia="ar-SA"/>
        </w:rPr>
      </w:pPr>
      <w:r>
        <w:rPr>
          <w:rFonts w:ascii="Century Gothic" w:hAnsi="Century Gothic"/>
          <w:b/>
          <w:sz w:val="22"/>
          <w:szCs w:val="22"/>
          <w:lang w:eastAsia="ar-SA"/>
        </w:rPr>
        <w:t>Pakiet 5b Podzielny</w:t>
      </w:r>
    </w:p>
    <w:p w14:paraId="1D84499E" w14:textId="77777777" w:rsidR="001905D3" w:rsidRPr="00823E08" w:rsidRDefault="001905D3" w:rsidP="00DD1886">
      <w:pPr>
        <w:suppressAutoHyphens w:val="0"/>
        <w:overflowPunct/>
        <w:autoSpaceDE/>
        <w:autoSpaceDN/>
        <w:adjustRightInd/>
        <w:ind w:left="720"/>
        <w:rPr>
          <w:rFonts w:ascii="Verdana" w:eastAsia="Calibri" w:hAnsi="Verdana" w:cs="Calibri"/>
          <w:sz w:val="22"/>
          <w:szCs w:val="22"/>
          <w:lang w:eastAsia="en-US"/>
        </w:rPr>
      </w:pPr>
    </w:p>
    <w:p w14:paraId="11EF97E7" w14:textId="77777777" w:rsidR="00DD1886" w:rsidRDefault="00DD1886" w:rsidP="00DD1886"/>
    <w:p w14:paraId="5FD3B57E" w14:textId="77777777" w:rsidR="00DD1886" w:rsidRPr="00C50FCE" w:rsidRDefault="00DD1886" w:rsidP="00DD1886">
      <w:pPr>
        <w:jc w:val="both"/>
        <w:rPr>
          <w:rFonts w:ascii="Century Gothic" w:hAnsi="Century Gothic"/>
          <w:sz w:val="22"/>
          <w:szCs w:val="22"/>
          <w:lang w:eastAsia="ar-SA"/>
        </w:rPr>
      </w:pPr>
      <w:r>
        <w:rPr>
          <w:rFonts w:ascii="Century Gothic" w:hAnsi="Century Gothic"/>
          <w:sz w:val="22"/>
          <w:szCs w:val="22"/>
          <w:lang w:eastAsia="ar-SA"/>
        </w:rPr>
        <w:t>Odczynniki, sprzęt pomocniczy, podłoża do określania lekooporności prątków gruźlicy</w:t>
      </w:r>
    </w:p>
    <w:p w14:paraId="628D868C" w14:textId="6D826AC3" w:rsidR="00DD1886" w:rsidRPr="001905D3" w:rsidRDefault="00DD1886" w:rsidP="001905D3">
      <w:pPr>
        <w:rPr>
          <w:rFonts w:ascii="Century Gothic" w:hAnsi="Century Gothic"/>
          <w:sz w:val="22"/>
          <w:szCs w:val="22"/>
        </w:rPr>
      </w:pPr>
    </w:p>
    <w:tbl>
      <w:tblPr>
        <w:tblW w:w="144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"/>
        <w:gridCol w:w="3290"/>
        <w:gridCol w:w="708"/>
        <w:gridCol w:w="1134"/>
        <w:gridCol w:w="1417"/>
        <w:gridCol w:w="1418"/>
        <w:gridCol w:w="1134"/>
        <w:gridCol w:w="1275"/>
        <w:gridCol w:w="1418"/>
        <w:gridCol w:w="2127"/>
      </w:tblGrid>
      <w:tr w:rsidR="001905D3" w:rsidRPr="00C50FCE" w14:paraId="2452EB47" w14:textId="77777777" w:rsidTr="001905D3">
        <w:trPr>
          <w:cantSplit/>
          <w:tblHeader/>
        </w:trPr>
        <w:tc>
          <w:tcPr>
            <w:tcW w:w="4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A3C7D61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DA2AF61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EFE77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J.m.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6E52074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Ilość</w:t>
            </w:r>
          </w:p>
          <w:p w14:paraId="3F1ADA7B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3C8072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 xml:space="preserve">Cena jednostkowa netto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0184E23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Cena jednostkowa 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F7A5B72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Stawka podatku 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103C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640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Wartość brutto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7F670D1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*</w:t>
            </w: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Nazwa handlowa produktu</w:t>
            </w:r>
          </w:p>
        </w:tc>
      </w:tr>
      <w:tr w:rsidR="001905D3" w:rsidRPr="00C50FCE" w14:paraId="00881048" w14:textId="77777777" w:rsidTr="001905D3">
        <w:trPr>
          <w:cantSplit/>
          <w:trHeight w:val="554"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C18C51B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7D4E6D21" w14:textId="77777777" w:rsidR="001905D3" w:rsidRPr="00CE2C4F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CE2C4F">
              <w:rPr>
                <w:rFonts w:ascii="Century Gothic" w:hAnsi="Century Gothic"/>
                <w:sz w:val="22"/>
                <w:szCs w:val="22"/>
                <w:lang w:eastAsia="ar-SA"/>
              </w:rPr>
              <w:t>Oranż akrydyny ‘25g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D8067" w14:textId="77777777" w:rsidR="001905D3" w:rsidRPr="00CE2C4F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CE2C4F"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4F3BB2C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56052F7" w14:textId="7E81E4AA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B5B8840" w14:textId="6316D8A4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186D3C4" w14:textId="14ECFF9D" w:rsidR="001905D3" w:rsidRPr="00A13CA9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0237" w14:textId="40799F9C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CB2" w14:textId="7417648E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F3432A7" w14:textId="77777777" w:rsidR="001905D3" w:rsidRPr="00BE2E99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color w:val="FF0000"/>
                <w:sz w:val="22"/>
                <w:szCs w:val="22"/>
                <w:lang w:eastAsia="ar-SA"/>
              </w:rPr>
            </w:pPr>
          </w:p>
        </w:tc>
      </w:tr>
      <w:tr w:rsidR="001905D3" w:rsidRPr="00C50FCE" w14:paraId="5C2ED06F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EE544F0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3C92A087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Eter naftowy cz.d.a. ‘ 1 l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52B4A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CFAA455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67EFA51" w14:textId="25D36701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055BA0F" w14:textId="54463E5D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3CFB9FA" w14:textId="44282CAA" w:rsidR="001905D3" w:rsidRPr="00A13CA9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E35" w14:textId="034689FC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E8B" w14:textId="582E4CD6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378CBC9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593D2A36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AFF1A2E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779C00BE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Denaturat bezbarwny ‘ 5l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57568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605DE57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40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A2F74FE" w14:textId="5BEAF5EE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9A7EF65" w14:textId="562170A3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A97B53B" w14:textId="6794E4FB" w:rsidR="001905D3" w:rsidRPr="00A13CA9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7379" w14:textId="7064D6E4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709" w14:textId="6F3C1E5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CBC9216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0815894A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A8939C1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1D795651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Kwas solny cz.d.a. stężony ‘ 1l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1138D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587F5EC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BF20F36" w14:textId="3ED7095F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03E7877" w14:textId="09E20499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7A02BA6" w14:textId="49D84BD5" w:rsidR="001905D3" w:rsidRPr="00A13CA9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3E8B" w14:textId="1D07A882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005" w14:textId="5FE987B2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89004D1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34653543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3D409AAC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727A9A90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Wodorotlenek sodu cz.d.a. ‘ 1l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87D99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3473703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E166587" w14:textId="7ED2B27C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C41B40C" w14:textId="7EC24B61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FA51F8D" w14:textId="25B07D43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5357" w14:textId="4588A1B5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8D5" w14:textId="5A8F464B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C5F7055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3B854139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9B910A6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3BC08AD2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Cytrynian sodu dwuwodny cz.d.a. ‘ 1kg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A5DF3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1130DF2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30AA826" w14:textId="214A56DD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AE18C39" w14:textId="367AD501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9CD5F6A" w14:textId="143E5620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754" w14:textId="120CE874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19E" w14:textId="74162EC3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42185BC4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128F5F3A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2240B71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3BD79876" w14:textId="77777777" w:rsidR="001905D3" w:rsidRPr="00DC1AE1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val="en-US" w:eastAsia="ar-SA"/>
              </w:rPr>
            </w:pPr>
            <w:r w:rsidRPr="00DC1AE1">
              <w:rPr>
                <w:rFonts w:ascii="Century Gothic" w:hAnsi="Century Gothic"/>
                <w:sz w:val="22"/>
                <w:szCs w:val="22"/>
                <w:lang w:val="en-US" w:eastAsia="ar-SA"/>
              </w:rPr>
              <w:t>N-acetyloL-cysteina ‘ 500g Sigma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0B95D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BD4151B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623A6AFF" w14:textId="0CD7D0CD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627AFB2" w14:textId="48F57D61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B8C318D" w14:textId="5F4A85A2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F205" w14:textId="7AD52DCA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9724" w14:textId="3BF32B69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17DCF428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628F3EE2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144EC7E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6C316EFE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Podłoże L – J do określania wrażliwości (bez dodatku leku ta sama seria co podłoża zawierające leki)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C0294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37BCECC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600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FB91239" w14:textId="55C50AA0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9FCCB54" w14:textId="7DB2F745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2113F52" w14:textId="221794C4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CC2F" w14:textId="072E9BB1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050A" w14:textId="4E7204CA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8021292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73C6BE5F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C6C5EC3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185802">
              <w:rPr>
                <w:rFonts w:ascii="Century Gothic" w:hAnsi="Century Gothic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547C1F94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Podłoże L – J ze Streptomycyną (po 2 stężenia)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44835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2E2F21E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76F5313" w14:textId="1F733218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4D2C224" w14:textId="32E89399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46EA86F" w14:textId="6209F428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D7E" w14:textId="367C8513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3C71" w14:textId="03358002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44EA8395" w14:textId="77777777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69C3EF63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A823B26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6123E55D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Podłoże z INH ( po 2 stężenia)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30258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F1DB07B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1080F3E" w14:textId="66100D67" w:rsidR="001905D3" w:rsidRPr="00672C75" w:rsidRDefault="001905D3" w:rsidP="00B13029">
            <w:pPr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D3D659D" w14:textId="0D53E1F4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76FF255" w14:textId="6450DDA5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71FF" w14:textId="6A980050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0DED" w14:textId="21559092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17AD2DD4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2F2E1227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CC38CD9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14FF192E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Podłoże z Rifampicyną (po 2 stężenia)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5C3F8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5EBB4CB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4E83B653" w14:textId="5CE5E26F" w:rsidR="001905D3" w:rsidRPr="00672C75" w:rsidRDefault="001905D3" w:rsidP="00B13029">
            <w:pPr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2DF65B2E" w14:textId="25A242B5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F14C30F" w14:textId="45FA1271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E00" w14:textId="59B6697F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20E4" w14:textId="10DF185D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BA68AF8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0085C289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157B35A4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32C59564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Podłoże z Etambutolem (po 2 stężenia)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0FBBC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DC65667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CED97F7" w14:textId="22F83F27" w:rsidR="001905D3" w:rsidRPr="00672C75" w:rsidRDefault="001905D3" w:rsidP="00B13029">
            <w:pPr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01EBC3F6" w14:textId="0E31AE4C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CC9770E" w14:textId="3FFDFF23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0E3" w14:textId="1CA34E42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9C46" w14:textId="7A2C9D81" w:rsidR="001905D3" w:rsidRPr="0079601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073B1448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63477913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684B3F9" w14:textId="7BE5E57A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</w:t>
            </w:r>
            <w:r w:rsidR="00F63B82">
              <w:rPr>
                <w:rFonts w:ascii="Century Gothic" w:hAnsi="Century Gothic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4BF925C2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Podłoże L-J z zielenią malachitową skos i glicerolem 5-7ml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A61B3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4F2E67E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7B41E0">
              <w:rPr>
                <w:rFonts w:ascii="Century Gothic" w:hAnsi="Century Gothic"/>
                <w:szCs w:val="24"/>
                <w:lang w:eastAsia="en-US"/>
              </w:rPr>
              <w:t>35000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55816124" w14:textId="76849D83" w:rsidR="001905D3" w:rsidRPr="00672C75" w:rsidRDefault="001905D3" w:rsidP="00B13029">
            <w:pPr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F787519" w14:textId="00F29D2E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B3123D0" w14:textId="2CEFA751" w:rsidR="001905D3" w:rsidRPr="00881673" w:rsidRDefault="001905D3" w:rsidP="00B13029">
            <w:pPr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B357" w14:textId="6DF3617B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CBD" w14:textId="289B6EB8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B4077FA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0040C394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7FCC424" w14:textId="74E590D6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</w:t>
            </w:r>
            <w:r w:rsidR="00F63B82">
              <w:rPr>
                <w:rFonts w:ascii="Century Gothic" w:hAnsi="Century Gothic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46FD64AE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Szkiełko podstawowe SUPER FROST białe’50szt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C4B9E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2CBDAF29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600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3F58BAC" w14:textId="5EC62F74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DFBEC72" w14:textId="7D4F1ADB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44AABCA3" w14:textId="3F64138F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905B" w14:textId="664D5288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66A" w14:textId="589BA672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214F74CE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6975EF40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F9BB5D8" w14:textId="5F146DB1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lastRenderedPageBreak/>
              <w:t>1</w:t>
            </w:r>
            <w:r w:rsidR="00F63B82">
              <w:rPr>
                <w:rFonts w:ascii="Century Gothic" w:hAnsi="Century Gothic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239BF856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Kulki (perełki) szklane 2mm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2CD71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kg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7E0257D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D0B2A84" w14:textId="06F44966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06AD854" w14:textId="7B6258C4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DF9E835" w14:textId="02CC86F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CFD" w14:textId="23CCCC76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78B" w14:textId="4FB66851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39FE3CF9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06C9B0D4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604A688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5B7594C8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Fuksyna karbolowa roztwór  ‘1l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9B3A4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2CD8580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01876110" w14:textId="6582DAD8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41A342F5" w14:textId="3D00DF49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F4C87EC" w14:textId="759DACF3" w:rsidR="001905D3" w:rsidRDefault="001905D3" w:rsidP="00B1302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42A6" w14:textId="6F784FE3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B2F1" w14:textId="5C9C33B3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06A1C330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139126A1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029164D3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1ED5A1C9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Błękit metylenowy cz.d.a. ‘ 100g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C592B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62E57320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177E8EC9" w14:textId="3EB2AE56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D3867AB" w14:textId="4355693A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7EE033C" w14:textId="66A782E5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CEDD" w14:textId="284B2A6E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EBB8" w14:textId="68127CD0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A29E05D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7FA7A653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4283B5F8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51E8CFDF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Sporal A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B839D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C75038F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301689F3" w14:textId="6AF26EAD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6BB6F2A3" w14:textId="736B002B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4873C5E" w14:textId="4CE11EE4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461" w14:textId="3C10001D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9C18" w14:textId="67D6F208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03E4346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2696471A" w14:textId="77777777" w:rsidTr="001905D3">
        <w:trPr>
          <w:cantSplit/>
        </w:trPr>
        <w:tc>
          <w:tcPr>
            <w:tcW w:w="48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5DA4AC72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3290" w:type="dxa"/>
            <w:tcBorders>
              <w:left w:val="single" w:sz="1" w:space="0" w:color="000000"/>
              <w:bottom w:val="single" w:sz="1" w:space="0" w:color="000000"/>
            </w:tcBorders>
          </w:tcPr>
          <w:p w14:paraId="117879A4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Sporal S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F5574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>
              <w:rPr>
                <w:rFonts w:ascii="Century Gothic" w:hAnsi="Century Gothic"/>
                <w:sz w:val="22"/>
                <w:szCs w:val="22"/>
                <w:lang w:eastAsia="ar-SA"/>
              </w:rPr>
              <w:t>op.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14:paraId="73DE2AEA" w14:textId="77777777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  <w:r w:rsidRPr="00672C75">
              <w:rPr>
                <w:rFonts w:ascii="Century Gothic" w:hAnsi="Century Gothic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14:paraId="2D2142CD" w14:textId="733CE0BC" w:rsidR="001905D3" w:rsidRPr="00672C75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00C8C9C" w14:textId="4321656D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C7B2A38" w14:textId="6E836E0A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F67" w14:textId="401B3314" w:rsidR="001905D3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9B7" w14:textId="718CC2D4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50173D44" w14:textId="77777777" w:rsidR="001905D3" w:rsidRPr="00185802" w:rsidRDefault="001905D3" w:rsidP="00B13029">
            <w:pPr>
              <w:suppressLineNumbers/>
              <w:overflowPunct/>
              <w:autoSpaceDE/>
              <w:autoSpaceDN/>
              <w:adjustRightInd/>
              <w:jc w:val="center"/>
              <w:rPr>
                <w:rFonts w:ascii="Century Gothic" w:hAnsi="Century Gothic"/>
                <w:sz w:val="22"/>
                <w:szCs w:val="22"/>
                <w:lang w:eastAsia="ar-SA"/>
              </w:rPr>
            </w:pPr>
          </w:p>
        </w:tc>
      </w:tr>
      <w:tr w:rsidR="001905D3" w:rsidRPr="00C50FCE" w14:paraId="0C68E977" w14:textId="77777777" w:rsidTr="001905D3">
        <w:trPr>
          <w:cantSplit/>
        </w:trPr>
        <w:tc>
          <w:tcPr>
            <w:tcW w:w="482" w:type="dxa"/>
            <w:vAlign w:val="bottom"/>
          </w:tcPr>
          <w:p w14:paraId="6E326B69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jc w:val="right"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3290" w:type="dxa"/>
          </w:tcPr>
          <w:p w14:paraId="1F4F997A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Cs w:val="22"/>
                <w:lang w:eastAsia="ar-SA"/>
              </w:rPr>
            </w:pPr>
          </w:p>
          <w:p w14:paraId="4BBF9A63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708" w:type="dxa"/>
          </w:tcPr>
          <w:p w14:paraId="1092A33B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jc w:val="right"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14:paraId="648CCB0C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jc w:val="right"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1417" w:type="dxa"/>
          </w:tcPr>
          <w:p w14:paraId="0856898B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AE74879" w14:textId="77777777" w:rsidR="001905D3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</w:pPr>
          </w:p>
          <w:p w14:paraId="15D445E4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  <w:r w:rsidRPr="00C50FCE">
              <w:rPr>
                <w:rFonts w:ascii="Century Gothic" w:hAnsi="Century Gothic"/>
                <w:b/>
                <w:bCs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B8A0017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AEA0" w14:textId="1EFD1C87" w:rsidR="001905D3" w:rsidRPr="007B41E0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color w:val="FF0000"/>
                <w:sz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8209" w14:textId="018679D9" w:rsidR="001905D3" w:rsidRPr="007B41E0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sz w:val="20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264A5343" w14:textId="77777777" w:rsidR="001905D3" w:rsidRPr="00C50FCE" w:rsidRDefault="001905D3" w:rsidP="00B13029">
            <w:pPr>
              <w:suppressLineNumbers/>
              <w:overflowPunct/>
              <w:autoSpaceDE/>
              <w:autoSpaceDN/>
              <w:adjustRightInd/>
              <w:rPr>
                <w:rFonts w:ascii="Century Gothic" w:hAnsi="Century Gothic"/>
                <w:b/>
                <w:bCs/>
                <w:szCs w:val="22"/>
                <w:lang w:eastAsia="ar-SA"/>
              </w:rPr>
            </w:pPr>
          </w:p>
        </w:tc>
      </w:tr>
    </w:tbl>
    <w:p w14:paraId="6A6F9D39" w14:textId="77777777" w:rsidR="00DD1886" w:rsidRDefault="00DD1886" w:rsidP="00DD1886">
      <w:pPr>
        <w:keepNext/>
        <w:spacing w:line="200" w:lineRule="atLeast"/>
        <w:rPr>
          <w:rFonts w:ascii="Century Gothic" w:hAnsi="Century Gothic"/>
          <w:b/>
          <w:sz w:val="22"/>
          <w:szCs w:val="22"/>
        </w:rPr>
      </w:pPr>
    </w:p>
    <w:p w14:paraId="56EF70EB" w14:textId="77777777" w:rsidR="00DD1886" w:rsidRPr="003E274A" w:rsidRDefault="00DD1886" w:rsidP="00DD1886">
      <w:pPr>
        <w:tabs>
          <w:tab w:val="left" w:pos="2370"/>
        </w:tabs>
        <w:ind w:left="360"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Przedmiot zamówienia musi posiadać dokumenty dopuszczające do obrotu i używania zgodnie z ustawą o wyrobach medycznych (dla wyrobów nie zakwalifikowanych jako wyroby medyczne wymagane stosowne oświadczenie złożone przez Wykonawcę</w:t>
      </w:r>
    </w:p>
    <w:p w14:paraId="3ACBBFB6" w14:textId="77777777" w:rsidR="00DD1886" w:rsidRPr="003E274A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 xml:space="preserve">     </w:t>
      </w:r>
    </w:p>
    <w:p w14:paraId="358688E0" w14:textId="77777777" w:rsidR="00DD1886" w:rsidRPr="003E274A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 xml:space="preserve">Zamawiający wymaga dostarczenia w wersji drukowanej dla wszystkich produktów objętych umową, metodyk, kart charakterystyki preparatu niebezpiecznego, w języku polskim, które zostaną dołączone do pierwszej dostawy. Wszystkie odczynniki należy dostarczyć bezpośrednio do Działu Diagnostyki Laboratoryjnej.   </w:t>
      </w:r>
    </w:p>
    <w:p w14:paraId="053DD877" w14:textId="77777777" w:rsidR="00DD1886" w:rsidRPr="003E274A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Transport powinien odbywać się w sposób gwarantujący odpowiednią jakość dostawy (wpływ niekorzystnych warunków pogodowych)</w:t>
      </w:r>
    </w:p>
    <w:p w14:paraId="30A5ED9A" w14:textId="77777777" w:rsidR="00DD1886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Termin dostawy odczynników i materiałów zużywalnych – 72 godziny</w:t>
      </w:r>
    </w:p>
    <w:p w14:paraId="6898F267" w14:textId="77777777" w:rsidR="00DD1886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Do każdej dostawy winien być dołączony certyfikat kontroli jakości dla każdej serii dostarczonego artykułu</w:t>
      </w:r>
    </w:p>
    <w:p w14:paraId="4E9841DE" w14:textId="77777777" w:rsidR="00DD1886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Odczynniki winny być czyste chemicznie</w:t>
      </w:r>
    </w:p>
    <w:p w14:paraId="4223C36E" w14:textId="77777777" w:rsidR="00DD1886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Oferent jest zobowiązany do przedstawienia w ofercie producenta każdego z oferowanych produktów</w:t>
      </w:r>
    </w:p>
    <w:p w14:paraId="710D2E5F" w14:textId="77777777" w:rsidR="00DD1886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Pożywka w</w:t>
      </w:r>
      <w:r w:rsidRPr="00226BD6">
        <w:rPr>
          <w:rFonts w:ascii="Century Gothic" w:hAnsi="Century Gothic"/>
          <w:sz w:val="22"/>
          <w:szCs w:val="22"/>
        </w:rPr>
        <w:t xml:space="preserve"> postać skosu o zabarw</w:t>
      </w:r>
      <w:r>
        <w:rPr>
          <w:rFonts w:ascii="Century Gothic" w:hAnsi="Century Gothic"/>
          <w:sz w:val="22"/>
          <w:szCs w:val="22"/>
        </w:rPr>
        <w:t>ieniu zielonym. Otrzymywana</w:t>
      </w:r>
      <w:r w:rsidRPr="00226BD6">
        <w:rPr>
          <w:rFonts w:ascii="Century Gothic" w:hAnsi="Century Gothic"/>
          <w:sz w:val="22"/>
          <w:szCs w:val="22"/>
        </w:rPr>
        <w:t xml:space="preserve"> z masy jajowej połączonej z wodnym roztworem soli i glicerolem oraz wodnym roztworem zieleni malachitowej, działającej bakteriostatycznie na wzrost innych dro</w:t>
      </w:r>
      <w:r>
        <w:rPr>
          <w:rFonts w:ascii="Century Gothic" w:hAnsi="Century Gothic"/>
          <w:sz w:val="22"/>
          <w:szCs w:val="22"/>
        </w:rPr>
        <w:t>bnoustrojów. Pożywka ma być</w:t>
      </w:r>
      <w:r w:rsidRPr="00226BD6">
        <w:rPr>
          <w:rFonts w:ascii="Century Gothic" w:hAnsi="Century Gothic"/>
          <w:sz w:val="22"/>
          <w:szCs w:val="22"/>
        </w:rPr>
        <w:t xml:space="preserve"> w szcz</w:t>
      </w:r>
      <w:r>
        <w:rPr>
          <w:rFonts w:ascii="Century Gothic" w:hAnsi="Century Gothic"/>
          <w:sz w:val="22"/>
          <w:szCs w:val="22"/>
        </w:rPr>
        <w:t>elnie zamkniętych probówkach,</w:t>
      </w:r>
      <w:r w:rsidRPr="00226BD6">
        <w:rPr>
          <w:rFonts w:ascii="Century Gothic" w:hAnsi="Century Gothic"/>
          <w:sz w:val="22"/>
          <w:szCs w:val="22"/>
        </w:rPr>
        <w:t xml:space="preserve"> zapobiega</w:t>
      </w:r>
      <w:r>
        <w:rPr>
          <w:rFonts w:ascii="Century Gothic" w:hAnsi="Century Gothic"/>
          <w:sz w:val="22"/>
          <w:szCs w:val="22"/>
        </w:rPr>
        <w:t>jących</w:t>
      </w:r>
      <w:r w:rsidRPr="00226BD6">
        <w:rPr>
          <w:rFonts w:ascii="Century Gothic" w:hAnsi="Century Gothic"/>
          <w:sz w:val="22"/>
          <w:szCs w:val="22"/>
        </w:rPr>
        <w:t xml:space="preserve"> ich wysychaniu i zapewnia</w:t>
      </w:r>
      <w:r>
        <w:rPr>
          <w:rFonts w:ascii="Century Gothic" w:hAnsi="Century Gothic"/>
          <w:sz w:val="22"/>
          <w:szCs w:val="22"/>
        </w:rPr>
        <w:t>jących</w:t>
      </w:r>
      <w:r w:rsidRPr="00226BD6">
        <w:rPr>
          <w:rFonts w:ascii="Century Gothic" w:hAnsi="Century Gothic"/>
          <w:sz w:val="22"/>
          <w:szCs w:val="22"/>
        </w:rPr>
        <w:t xml:space="preserve"> stałe warunki wzrostu w czasie wykonywania badania. Pożywka kontrolowana jest na jałowość oraz żyzność podłoża</w:t>
      </w:r>
      <w:r>
        <w:rPr>
          <w:rFonts w:ascii="Century Gothic" w:hAnsi="Century Gothic"/>
          <w:sz w:val="22"/>
          <w:szCs w:val="22"/>
        </w:rPr>
        <w:t xml:space="preserve"> (dokumenty </w:t>
      </w:r>
      <w:r>
        <w:rPr>
          <w:rFonts w:ascii="Century Gothic" w:hAnsi="Century Gothic"/>
          <w:sz w:val="22"/>
          <w:szCs w:val="22"/>
        </w:rPr>
        <w:lastRenderedPageBreak/>
        <w:t>potwierdzające dostarczane do każdego zamówienia)</w:t>
      </w:r>
      <w:r w:rsidRPr="00226BD6">
        <w:rPr>
          <w:rFonts w:ascii="Century Gothic" w:hAnsi="Century Gothic"/>
          <w:sz w:val="22"/>
          <w:szCs w:val="22"/>
        </w:rPr>
        <w:t>. Skład pożywki odpowiada</w:t>
      </w:r>
      <w:r>
        <w:rPr>
          <w:rFonts w:ascii="Century Gothic" w:hAnsi="Century Gothic"/>
          <w:sz w:val="22"/>
          <w:szCs w:val="22"/>
        </w:rPr>
        <w:t>jący</w:t>
      </w:r>
      <w:r w:rsidRPr="00226BD6">
        <w:rPr>
          <w:rFonts w:ascii="Century Gothic" w:hAnsi="Century Gothic"/>
          <w:sz w:val="22"/>
          <w:szCs w:val="22"/>
        </w:rPr>
        <w:t xml:space="preserve"> przepisowi wg zaleceń WHO – BLG/UNDP/82.1.</w:t>
      </w:r>
      <w:r>
        <w:rPr>
          <w:rFonts w:ascii="Century Gothic" w:hAnsi="Century Gothic"/>
          <w:sz w:val="22"/>
          <w:szCs w:val="22"/>
        </w:rPr>
        <w:t xml:space="preserve"> (pozycja 13)</w:t>
      </w:r>
    </w:p>
    <w:p w14:paraId="21B8E36E" w14:textId="77777777" w:rsidR="00DD1886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Podłoża mają posiadać opinię dotyczącą kontroli jakości wykonaną w Instytucie Gruźlicy i Chorób Płuc w Warszawie (pozycja 13)</w:t>
      </w:r>
    </w:p>
    <w:p w14:paraId="4CF9C29C" w14:textId="77777777" w:rsidR="00DD1886" w:rsidRPr="003E274A" w:rsidRDefault="00DD1886" w:rsidP="00DD1886">
      <w:pPr>
        <w:numPr>
          <w:ilvl w:val="0"/>
          <w:numId w:val="6"/>
        </w:numPr>
        <w:tabs>
          <w:tab w:val="left" w:pos="2370"/>
        </w:tabs>
        <w:contextualSpacing/>
        <w:rPr>
          <w:rFonts w:ascii="Century Gothic" w:hAnsi="Century Gothic"/>
          <w:sz w:val="22"/>
          <w:szCs w:val="22"/>
        </w:rPr>
      </w:pPr>
      <w:r w:rsidRPr="003E274A">
        <w:rPr>
          <w:rFonts w:ascii="Century Gothic" w:hAnsi="Century Gothic"/>
          <w:sz w:val="22"/>
          <w:szCs w:val="22"/>
        </w:rPr>
        <w:t>Podłoża i testy wykorzystywane w diagnostyce bakteriologicznej</w:t>
      </w:r>
      <w:r>
        <w:rPr>
          <w:rFonts w:ascii="Century Gothic" w:hAnsi="Century Gothic"/>
          <w:sz w:val="22"/>
          <w:szCs w:val="22"/>
        </w:rPr>
        <w:t xml:space="preserve"> IVD</w:t>
      </w:r>
    </w:p>
    <w:p w14:paraId="24ABB7BC" w14:textId="77777777" w:rsidR="00DD1886" w:rsidRPr="00C50FCE" w:rsidRDefault="00DD1886" w:rsidP="00DD1886">
      <w:pPr>
        <w:tabs>
          <w:tab w:val="left" w:pos="2370"/>
        </w:tabs>
        <w:rPr>
          <w:rFonts w:ascii="Century Gothic" w:hAnsi="Century Gothic"/>
          <w:sz w:val="22"/>
          <w:szCs w:val="22"/>
        </w:rPr>
      </w:pPr>
    </w:p>
    <w:p w14:paraId="25158BE5" w14:textId="77777777" w:rsidR="00DD1886" w:rsidRDefault="00DD1886" w:rsidP="00DD1886"/>
    <w:tbl>
      <w:tblPr>
        <w:tblpPr w:leftFromText="141" w:rightFromText="141" w:vertAnchor="text" w:horzAnchor="page" w:tblpX="9181" w:tblpY="29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0"/>
        <w:gridCol w:w="1107"/>
      </w:tblGrid>
      <w:tr w:rsidR="001905D3" w:rsidRPr="00172336" w14:paraId="41467F86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4B0FC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................................................................................         </w:t>
            </w:r>
          </w:p>
        </w:tc>
      </w:tr>
      <w:tr w:rsidR="001905D3" w:rsidRPr="00172336" w14:paraId="679620D4" w14:textId="77777777" w:rsidTr="00B13029">
        <w:trPr>
          <w:trHeight w:val="248"/>
        </w:trPr>
        <w:tc>
          <w:tcPr>
            <w:tcW w:w="5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71890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 xml:space="preserve">     (podpisy osoby/osób uprawnionej/uprawnionych </w:t>
            </w:r>
          </w:p>
        </w:tc>
      </w:tr>
      <w:tr w:rsidR="001905D3" w:rsidRPr="00172336" w14:paraId="2974EE42" w14:textId="77777777" w:rsidTr="00B13029">
        <w:trPr>
          <w:gridAfter w:val="1"/>
          <w:wAfter w:w="1107" w:type="dxa"/>
          <w:trHeight w:val="24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05766107" w14:textId="77777777" w:rsidR="001905D3" w:rsidRPr="00172336" w:rsidRDefault="001905D3" w:rsidP="00B13029">
            <w:pPr>
              <w:suppressAutoHyphens w:val="0"/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</w:pPr>
            <w:r w:rsidRPr="00172336">
              <w:rPr>
                <w:rFonts w:ascii="Century Gothic" w:eastAsiaTheme="minorHAnsi" w:hAnsi="Century Gothic" w:cs="Century Gothic"/>
                <w:color w:val="000000"/>
                <w:sz w:val="18"/>
                <w:szCs w:val="18"/>
                <w:lang w:eastAsia="en-US"/>
              </w:rPr>
              <w:t>do reprezentowania Wykonawcy)</w:t>
            </w:r>
          </w:p>
        </w:tc>
      </w:tr>
    </w:tbl>
    <w:p w14:paraId="05E533F8" w14:textId="77777777" w:rsidR="001905D3" w:rsidRDefault="001905D3" w:rsidP="001905D3">
      <w:pPr>
        <w:rPr>
          <w:rFonts w:ascii="Century Gothic" w:hAnsi="Century Gothic"/>
          <w:sz w:val="22"/>
          <w:szCs w:val="22"/>
        </w:rPr>
      </w:pPr>
    </w:p>
    <w:p w14:paraId="45076A57" w14:textId="77777777" w:rsidR="001905D3" w:rsidRDefault="001905D3" w:rsidP="001905D3">
      <w:pPr>
        <w:suppressAutoHyphens w:val="0"/>
        <w:overflowPunct/>
        <w:autoSpaceDE/>
        <w:autoSpaceDN/>
        <w:adjustRightInd/>
        <w:ind w:left="720"/>
        <w:rPr>
          <w:rFonts w:ascii="Verdana" w:eastAsia="Calibri" w:hAnsi="Verdana" w:cs="Calibri"/>
          <w:sz w:val="22"/>
          <w:szCs w:val="22"/>
          <w:lang w:eastAsia="en-US"/>
        </w:rPr>
      </w:pPr>
      <w:r w:rsidRPr="00823E08">
        <w:rPr>
          <w:rFonts w:ascii="Verdana" w:eastAsia="Calibri" w:hAnsi="Verdana" w:cs="Calibri"/>
          <w:sz w:val="22"/>
          <w:szCs w:val="22"/>
          <w:lang w:eastAsia="en-US"/>
        </w:rPr>
        <w:t xml:space="preserve"> </w:t>
      </w:r>
    </w:p>
    <w:p w14:paraId="48875CC1" w14:textId="77777777" w:rsidR="001905D3" w:rsidRDefault="001905D3" w:rsidP="001905D3"/>
    <w:p w14:paraId="0BFE2717" w14:textId="77777777" w:rsidR="001905D3" w:rsidRDefault="001905D3" w:rsidP="001905D3">
      <w:pPr>
        <w:jc w:val="both"/>
        <w:rPr>
          <w:rFonts w:ascii="Century Gothic" w:hAnsi="Century Gothic"/>
          <w:sz w:val="22"/>
          <w:szCs w:val="22"/>
          <w:lang w:eastAsia="ar-SA"/>
        </w:rPr>
      </w:pPr>
    </w:p>
    <w:p w14:paraId="302E6211" w14:textId="77777777" w:rsidR="001905D3" w:rsidRDefault="001905D3" w:rsidP="001905D3">
      <w:pPr>
        <w:suppressAutoHyphens w:val="0"/>
        <w:overflowPunct/>
        <w:autoSpaceDE/>
        <w:autoSpaceDN/>
        <w:adjustRightInd/>
        <w:ind w:left="720"/>
        <w:rPr>
          <w:rFonts w:ascii="Verdana" w:eastAsia="Calibri" w:hAnsi="Verdana" w:cs="Calibri"/>
          <w:sz w:val="22"/>
          <w:szCs w:val="22"/>
          <w:lang w:eastAsia="en-US"/>
        </w:rPr>
      </w:pPr>
    </w:p>
    <w:p w14:paraId="598772F6" w14:textId="77777777" w:rsidR="00DD1886" w:rsidRPr="0009251C" w:rsidRDefault="00DD1886" w:rsidP="00DD1886">
      <w:pPr>
        <w:keepNext/>
        <w:shd w:val="clear" w:color="auto" w:fill="FFFFFF" w:themeFill="background1"/>
        <w:spacing w:line="200" w:lineRule="atLeast"/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</w:pPr>
    </w:p>
    <w:sectPr w:rsidR="00DD1886" w:rsidRPr="0009251C" w:rsidSect="008B32BB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9D76" w14:textId="77777777" w:rsidR="00D772EF" w:rsidRDefault="00D772EF" w:rsidP="00665CAC">
      <w:r>
        <w:separator/>
      </w:r>
    </w:p>
  </w:endnote>
  <w:endnote w:type="continuationSeparator" w:id="0">
    <w:p w14:paraId="52A3A38B" w14:textId="77777777" w:rsidR="00D772EF" w:rsidRDefault="00D772EF" w:rsidP="0066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2C36" w14:textId="77777777" w:rsidR="00D772EF" w:rsidRDefault="00D772EF" w:rsidP="00665CAC">
      <w:r>
        <w:separator/>
      </w:r>
    </w:p>
  </w:footnote>
  <w:footnote w:type="continuationSeparator" w:id="0">
    <w:p w14:paraId="0FBE2DEF" w14:textId="77777777" w:rsidR="00D772EF" w:rsidRDefault="00D772EF" w:rsidP="0066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E75"/>
    <w:multiLevelType w:val="hybridMultilevel"/>
    <w:tmpl w:val="9A68F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80065"/>
    <w:multiLevelType w:val="hybridMultilevel"/>
    <w:tmpl w:val="B35C7E8E"/>
    <w:lvl w:ilvl="0" w:tplc="2DA45A9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E77"/>
    <w:multiLevelType w:val="hybridMultilevel"/>
    <w:tmpl w:val="9DCE9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A74B8"/>
    <w:multiLevelType w:val="hybridMultilevel"/>
    <w:tmpl w:val="F5CE605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A2A1C"/>
    <w:multiLevelType w:val="hybridMultilevel"/>
    <w:tmpl w:val="D9FAF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62DD3"/>
    <w:multiLevelType w:val="hybridMultilevel"/>
    <w:tmpl w:val="15E2C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B0133"/>
    <w:multiLevelType w:val="hybridMultilevel"/>
    <w:tmpl w:val="54AE2BEE"/>
    <w:lvl w:ilvl="0" w:tplc="193444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3678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3813913">
    <w:abstractNumId w:val="5"/>
  </w:num>
  <w:num w:numId="3" w16cid:durableId="1716659042">
    <w:abstractNumId w:val="1"/>
  </w:num>
  <w:num w:numId="4" w16cid:durableId="429618477">
    <w:abstractNumId w:val="0"/>
  </w:num>
  <w:num w:numId="5" w16cid:durableId="451440688">
    <w:abstractNumId w:val="3"/>
  </w:num>
  <w:num w:numId="6" w16cid:durableId="1158113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5984096">
    <w:abstractNumId w:val="6"/>
  </w:num>
  <w:num w:numId="8" w16cid:durableId="1687099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90"/>
    <w:rsid w:val="00021A7B"/>
    <w:rsid w:val="000311FB"/>
    <w:rsid w:val="00063C90"/>
    <w:rsid w:val="0009251C"/>
    <w:rsid w:val="000A0DA4"/>
    <w:rsid w:val="000A30C2"/>
    <w:rsid w:val="000B0F94"/>
    <w:rsid w:val="000B3C8E"/>
    <w:rsid w:val="000E126B"/>
    <w:rsid w:val="000E7E2A"/>
    <w:rsid w:val="00123772"/>
    <w:rsid w:val="001511A7"/>
    <w:rsid w:val="00160D49"/>
    <w:rsid w:val="0017786E"/>
    <w:rsid w:val="001905D3"/>
    <w:rsid w:val="001D0468"/>
    <w:rsid w:val="001D2D81"/>
    <w:rsid w:val="001E268C"/>
    <w:rsid w:val="00207A6C"/>
    <w:rsid w:val="00261746"/>
    <w:rsid w:val="00275594"/>
    <w:rsid w:val="00283B49"/>
    <w:rsid w:val="002A455D"/>
    <w:rsid w:val="002B4B3F"/>
    <w:rsid w:val="002E42EA"/>
    <w:rsid w:val="002F085C"/>
    <w:rsid w:val="002F2F1E"/>
    <w:rsid w:val="00301498"/>
    <w:rsid w:val="003853CA"/>
    <w:rsid w:val="003979FA"/>
    <w:rsid w:val="003A3C2E"/>
    <w:rsid w:val="003B0686"/>
    <w:rsid w:val="003B4796"/>
    <w:rsid w:val="003C7E0F"/>
    <w:rsid w:val="003D2675"/>
    <w:rsid w:val="003E50E8"/>
    <w:rsid w:val="003E6439"/>
    <w:rsid w:val="00401524"/>
    <w:rsid w:val="00405BAC"/>
    <w:rsid w:val="0043601E"/>
    <w:rsid w:val="00444B4E"/>
    <w:rsid w:val="00473233"/>
    <w:rsid w:val="00474C5A"/>
    <w:rsid w:val="00494FDD"/>
    <w:rsid w:val="004B0FD0"/>
    <w:rsid w:val="004C50C0"/>
    <w:rsid w:val="004E1E84"/>
    <w:rsid w:val="004F6207"/>
    <w:rsid w:val="0050786B"/>
    <w:rsid w:val="00510BEF"/>
    <w:rsid w:val="005447C6"/>
    <w:rsid w:val="00560517"/>
    <w:rsid w:val="00562ED4"/>
    <w:rsid w:val="00566AB1"/>
    <w:rsid w:val="005916BC"/>
    <w:rsid w:val="005935DD"/>
    <w:rsid w:val="00595C29"/>
    <w:rsid w:val="005C57C7"/>
    <w:rsid w:val="005D2205"/>
    <w:rsid w:val="005E6305"/>
    <w:rsid w:val="006106FA"/>
    <w:rsid w:val="00665CAC"/>
    <w:rsid w:val="006752C2"/>
    <w:rsid w:val="006949BD"/>
    <w:rsid w:val="006B4ED3"/>
    <w:rsid w:val="006B769A"/>
    <w:rsid w:val="006E2554"/>
    <w:rsid w:val="006E451B"/>
    <w:rsid w:val="006F1A02"/>
    <w:rsid w:val="006F607A"/>
    <w:rsid w:val="007117D9"/>
    <w:rsid w:val="0072793B"/>
    <w:rsid w:val="007439FB"/>
    <w:rsid w:val="00750C7F"/>
    <w:rsid w:val="00773B35"/>
    <w:rsid w:val="00776B62"/>
    <w:rsid w:val="00793A98"/>
    <w:rsid w:val="00795D15"/>
    <w:rsid w:val="007B1FF4"/>
    <w:rsid w:val="007B7E62"/>
    <w:rsid w:val="007C5817"/>
    <w:rsid w:val="007D3440"/>
    <w:rsid w:val="007E03BD"/>
    <w:rsid w:val="00820986"/>
    <w:rsid w:val="00822054"/>
    <w:rsid w:val="00832073"/>
    <w:rsid w:val="00843DC8"/>
    <w:rsid w:val="00846DA8"/>
    <w:rsid w:val="0085592F"/>
    <w:rsid w:val="008565E5"/>
    <w:rsid w:val="008712C4"/>
    <w:rsid w:val="008738AB"/>
    <w:rsid w:val="008B32BB"/>
    <w:rsid w:val="008B39FF"/>
    <w:rsid w:val="008C6D58"/>
    <w:rsid w:val="008C7A09"/>
    <w:rsid w:val="008E3A53"/>
    <w:rsid w:val="008E596C"/>
    <w:rsid w:val="008F0007"/>
    <w:rsid w:val="008F4ACA"/>
    <w:rsid w:val="00907A79"/>
    <w:rsid w:val="00924043"/>
    <w:rsid w:val="00931C05"/>
    <w:rsid w:val="0094262A"/>
    <w:rsid w:val="009670B9"/>
    <w:rsid w:val="00972905"/>
    <w:rsid w:val="00987FF9"/>
    <w:rsid w:val="00994D4E"/>
    <w:rsid w:val="009A79CF"/>
    <w:rsid w:val="009C5BE1"/>
    <w:rsid w:val="009E1A7D"/>
    <w:rsid w:val="009F6A2B"/>
    <w:rsid w:val="009F730E"/>
    <w:rsid w:val="009F7ACC"/>
    <w:rsid w:val="00A00E14"/>
    <w:rsid w:val="00A02755"/>
    <w:rsid w:val="00A03139"/>
    <w:rsid w:val="00A200FA"/>
    <w:rsid w:val="00A60733"/>
    <w:rsid w:val="00A65F05"/>
    <w:rsid w:val="00A71BF7"/>
    <w:rsid w:val="00A72467"/>
    <w:rsid w:val="00A81A6A"/>
    <w:rsid w:val="00AC6C64"/>
    <w:rsid w:val="00AD461B"/>
    <w:rsid w:val="00AE4940"/>
    <w:rsid w:val="00AF3A00"/>
    <w:rsid w:val="00B06E70"/>
    <w:rsid w:val="00B1694F"/>
    <w:rsid w:val="00B62B50"/>
    <w:rsid w:val="00B7296A"/>
    <w:rsid w:val="00B83AA8"/>
    <w:rsid w:val="00BB7317"/>
    <w:rsid w:val="00BC3A08"/>
    <w:rsid w:val="00BE569C"/>
    <w:rsid w:val="00C0156E"/>
    <w:rsid w:val="00C10573"/>
    <w:rsid w:val="00C12A0A"/>
    <w:rsid w:val="00C25FDF"/>
    <w:rsid w:val="00C2733C"/>
    <w:rsid w:val="00C337A7"/>
    <w:rsid w:val="00C90475"/>
    <w:rsid w:val="00C92160"/>
    <w:rsid w:val="00C93A06"/>
    <w:rsid w:val="00D016B6"/>
    <w:rsid w:val="00D11C25"/>
    <w:rsid w:val="00D20F33"/>
    <w:rsid w:val="00D25640"/>
    <w:rsid w:val="00D26C56"/>
    <w:rsid w:val="00D32E70"/>
    <w:rsid w:val="00D656A6"/>
    <w:rsid w:val="00D7255C"/>
    <w:rsid w:val="00D772EF"/>
    <w:rsid w:val="00D95FFB"/>
    <w:rsid w:val="00DA06D3"/>
    <w:rsid w:val="00DC57AA"/>
    <w:rsid w:val="00DC78E5"/>
    <w:rsid w:val="00DD1886"/>
    <w:rsid w:val="00DF013F"/>
    <w:rsid w:val="00E00470"/>
    <w:rsid w:val="00E402BE"/>
    <w:rsid w:val="00E40D4A"/>
    <w:rsid w:val="00E67F7E"/>
    <w:rsid w:val="00E72EDB"/>
    <w:rsid w:val="00E84531"/>
    <w:rsid w:val="00EB3C5F"/>
    <w:rsid w:val="00ED563F"/>
    <w:rsid w:val="00EE6552"/>
    <w:rsid w:val="00F12C34"/>
    <w:rsid w:val="00F15532"/>
    <w:rsid w:val="00F214BF"/>
    <w:rsid w:val="00F557F4"/>
    <w:rsid w:val="00F61E42"/>
    <w:rsid w:val="00F63B82"/>
    <w:rsid w:val="00F75701"/>
    <w:rsid w:val="00F822F5"/>
    <w:rsid w:val="00F84FF3"/>
    <w:rsid w:val="00FD1209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AFCF3"/>
  <w15:chartTrackingRefBased/>
  <w15:docId w15:val="{6A3BB20C-E72B-40E8-BA80-916D7801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C90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C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5C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C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5CA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1209"/>
    <w:pPr>
      <w:ind w:left="720"/>
      <w:contextualSpacing/>
    </w:pPr>
  </w:style>
  <w:style w:type="paragraph" w:customStyle="1" w:styleId="Standard">
    <w:name w:val="Standard"/>
    <w:rsid w:val="000A0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1886"/>
    <w:pPr>
      <w:spacing w:after="120"/>
    </w:pPr>
    <w:rPr>
      <w:rFonts w:eastAsia="Andale Sans UI" w:cs="Tahoma"/>
      <w:lang w:val="de-DE" w:eastAsia="ja-JP" w:bidi="fa-IR"/>
    </w:rPr>
  </w:style>
  <w:style w:type="paragraph" w:styleId="Lista">
    <w:name w:val="List"/>
    <w:basedOn w:val="Textbody"/>
    <w:rsid w:val="00DD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9A5DD4B0DE504482320CA53E540C19" ma:contentTypeVersion="11" ma:contentTypeDescription="Utwórz nowy dokument." ma:contentTypeScope="" ma:versionID="105756265d31bda9cd6b31c3cb09d9af">
  <xsd:schema xmlns:xsd="http://www.w3.org/2001/XMLSchema" xmlns:xs="http://www.w3.org/2001/XMLSchema" xmlns:p="http://schemas.microsoft.com/office/2006/metadata/properties" xmlns:ns3="e1c03866-99bf-436e-b918-f57424e6cbda" xmlns:ns4="75103f37-af44-4384-a114-e2bc7ab7e017" targetNamespace="http://schemas.microsoft.com/office/2006/metadata/properties" ma:root="true" ma:fieldsID="89a04fc7287ad95bdb162ffdcd2a5550" ns3:_="" ns4:_="">
    <xsd:import namespace="e1c03866-99bf-436e-b918-f57424e6cbda"/>
    <xsd:import namespace="75103f37-af44-4384-a114-e2bc7ab7e0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03866-99bf-436e-b918-f57424e6cb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03f37-af44-4384-a114-e2bc7ab7e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1D89E-D63A-4D57-9F07-A134DFC63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FD7BF-F98F-420C-9349-599B98BCBF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E32F4B-4E24-445D-BD38-FA0DB7841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6559C2-2E68-415B-8C03-4F2968125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03866-99bf-436e-b918-f57424e6cbda"/>
    <ds:schemaRef ds:uri="75103f37-af44-4384-a114-e2bc7ab7e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17</Pages>
  <Words>3268</Words>
  <Characters>19610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AIO-21</dc:creator>
  <cp:keywords/>
  <dc:description/>
  <cp:lastModifiedBy>Marta Kin-Malesza</cp:lastModifiedBy>
  <cp:revision>25</cp:revision>
  <dcterms:created xsi:type="dcterms:W3CDTF">2022-06-02T06:02:00Z</dcterms:created>
  <dcterms:modified xsi:type="dcterms:W3CDTF">2022-10-07T08:34:00Z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0x010100119A5DD4B0DE504482320CA53E540C19</vt:lpwstr>
  </property>
</Properties>
</file>