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14354481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BE34F6">
        <w:rPr>
          <w:rFonts w:ascii="Arial" w:hAnsi="Arial"/>
          <w:b/>
          <w:bCs/>
          <w:sz w:val="20"/>
          <w:szCs w:val="20"/>
        </w:rPr>
        <w:t>3</w:t>
      </w:r>
      <w:r w:rsidR="00120097">
        <w:rPr>
          <w:rFonts w:ascii="Arial" w:hAnsi="Arial"/>
          <w:b/>
          <w:bCs/>
          <w:sz w:val="20"/>
          <w:szCs w:val="20"/>
        </w:rPr>
        <w:t>5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materiałów</w:t>
      </w:r>
      <w:r w:rsidR="00BE34F6">
        <w:rPr>
          <w:rFonts w:ascii="Arial" w:hAnsi="Arial"/>
          <w:b/>
          <w:bCs/>
          <w:sz w:val="20"/>
          <w:szCs w:val="20"/>
        </w:rPr>
        <w:t xml:space="preserve"> jednorazowych: </w:t>
      </w:r>
      <w:r w:rsidR="00120097">
        <w:rPr>
          <w:rFonts w:ascii="Arial" w:hAnsi="Arial"/>
          <w:b/>
          <w:bCs/>
          <w:sz w:val="20"/>
          <w:szCs w:val="20"/>
        </w:rPr>
        <w:t xml:space="preserve">sterylny zestaw do porodu, zestaw serwet jednorazowych, zestaw do pozyskania osocza </w:t>
      </w:r>
      <w:proofErr w:type="spellStart"/>
      <w:r w:rsidR="00120097">
        <w:rPr>
          <w:rFonts w:ascii="Arial" w:hAnsi="Arial"/>
          <w:b/>
          <w:bCs/>
          <w:sz w:val="20"/>
          <w:szCs w:val="20"/>
        </w:rPr>
        <w:t>bogatopłytkowego</w:t>
      </w:r>
      <w:proofErr w:type="spellEnd"/>
      <w:r w:rsidR="00120097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120097">
        <w:rPr>
          <w:rFonts w:ascii="Arial" w:hAnsi="Arial"/>
          <w:b/>
          <w:bCs/>
          <w:sz w:val="20"/>
          <w:szCs w:val="20"/>
        </w:rPr>
        <w:t>Xerthra</w:t>
      </w:r>
      <w:proofErr w:type="spellEnd"/>
      <w:r w:rsidR="00120097">
        <w:rPr>
          <w:rFonts w:ascii="Arial" w:hAnsi="Arial"/>
          <w:b/>
          <w:bCs/>
          <w:sz w:val="20"/>
          <w:szCs w:val="20"/>
        </w:rPr>
        <w:t xml:space="preserve"> PRP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1D596FD2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Zamawiający zamawia, a Wykonawca zobowiązuje się do sukcesywnej dostawy </w:t>
      </w:r>
      <w:r w:rsidR="007261D6">
        <w:rPr>
          <w:rFonts w:ascii="Arial" w:hAnsi="Arial"/>
          <w:sz w:val="20"/>
          <w:szCs w:val="20"/>
        </w:rPr>
        <w:t xml:space="preserve">jednorazowych 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>materiałów medycznych</w:t>
      </w:r>
      <w:r w:rsidR="007261D6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EBBB814" w14:textId="77777777" w:rsidR="00BE34F6" w:rsidRPr="00BE34F6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2F0133FB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0B67F96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353F9ADE" w14:textId="77777777" w:rsidR="00773505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br/>
      </w:r>
    </w:p>
    <w:p w14:paraId="08DF1AF3" w14:textId="76DDC79C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bookmarkStart w:id="2" w:name="_Hlk164165633"/>
      <w:bookmarkEnd w:id="1"/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3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3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bookmarkEnd w:id="2"/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E44FF87" w14:textId="77777777" w:rsidR="00BE34F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39EF8D7F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87C071C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BDAFC88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544973F" w14:textId="6A734EF7" w:rsidR="00CC17E2" w:rsidRPr="00BE34F6" w:rsidRDefault="00B61F75" w:rsidP="00BE34F6">
      <w:pPr>
        <w:tabs>
          <w:tab w:val="left" w:pos="426"/>
        </w:tabs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</w:r>
      <w:bookmarkStart w:id="4" w:name="_Hlk164165710"/>
      <w:r>
        <w:rPr>
          <w:rFonts w:ascii="Arial" w:hAnsi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4B122F5D" w14:textId="77777777" w:rsidR="00BE34F6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</w:t>
      </w:r>
    </w:p>
    <w:p w14:paraId="5EF45DAC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0F10D3B0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2A1803A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38C13312" w:rsidR="00CC17E2" w:rsidRDefault="00B61F75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bookmarkEnd w:id="4"/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5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5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773505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20097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E76DF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73505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8047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E8F3D2-1C22-4941-9DC9-A84B04D35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2731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36</cp:revision>
  <cp:lastPrinted>2024-04-16T10:53:00Z</cp:lastPrinted>
  <dcterms:created xsi:type="dcterms:W3CDTF">2020-09-18T12:37:00Z</dcterms:created>
  <dcterms:modified xsi:type="dcterms:W3CDTF">2024-04-16T11:25:00Z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