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110C4203" w14:textId="6049ED80" w:rsidR="004935F2" w:rsidRDefault="00D452E5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  <w:r w:rsidR="004935F2">
        <w:rPr>
          <w:rFonts w:ascii="Century Gothic" w:hAnsi="Century Gothic"/>
          <w:b/>
          <w:u w:val="single"/>
        </w:rPr>
        <w:t xml:space="preserve"> oraz </w:t>
      </w:r>
    </w:p>
    <w:p w14:paraId="01D17879" w14:textId="65721D17" w:rsidR="00AF6E62" w:rsidRDefault="004935F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odpowiedź na zapytanie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63B472E9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25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54111E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01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2888A684" w:rsidR="00A019CF" w:rsidRPr="00A019CF" w:rsidRDefault="00AF6E62" w:rsidP="00746936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746936">
        <w:rPr>
          <w:rFonts w:ascii="Century Gothic" w:hAnsi="Century Gothic"/>
          <w:b/>
          <w:bCs/>
          <w:sz w:val="18"/>
          <w:szCs w:val="18"/>
        </w:rPr>
        <w:t>u</w:t>
      </w:r>
      <w:r w:rsidR="00746936" w:rsidRPr="00746936">
        <w:rPr>
          <w:rFonts w:ascii="Century Gothic" w:hAnsi="Century Gothic"/>
          <w:b/>
          <w:bCs/>
          <w:sz w:val="18"/>
          <w:szCs w:val="18"/>
        </w:rPr>
        <w:t>sługi w zakresie przeglądów, konserwacji i napraw sprzętu medycznego i laboratoryjnego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2141D01E" w14:textId="6981D7BF" w:rsidR="00E37B6D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6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ust. 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1</w:t>
      </w:r>
      <w:r w:rsidR="004935F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oraz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modyfikuje treść załącznika nr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 do SWZ – Formularz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cenowy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>w którym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 xml:space="preserve"> doprecyzowano opis kosztu netto w kolumnie nr 5 w Pakiecie nr 2 oraz 3:</w:t>
      </w:r>
    </w:p>
    <w:p w14:paraId="36388A5F" w14:textId="3CEC43DB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Pakiet nr 2</w:t>
      </w:r>
    </w:p>
    <w:p w14:paraId="0CE6EA25" w14:textId="2969CDBA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było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01B4615" w14:textId="7C146A22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testu*(koszt materiału serwisanta , dojazdu)”</w:t>
      </w:r>
    </w:p>
    <w:p w14:paraId="163B1E7D" w14:textId="15505445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jest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CCE229" w14:textId="281300DA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 podstawowego*(koszt materiału serwisanta , dojazdu)”</w:t>
      </w:r>
    </w:p>
    <w:p w14:paraId="2F1B2285" w14:textId="77777777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D223D27" w14:textId="6AB4DFC7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Pakiet nr 3</w:t>
      </w:r>
    </w:p>
    <w:p w14:paraId="7590AA60" w14:textId="17A4530C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b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yło:</w:t>
      </w:r>
    </w:p>
    <w:p w14:paraId="49E52155" w14:textId="77777777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testu*(koszt materiału serwisanta , dojazdu)”</w:t>
      </w:r>
    </w:p>
    <w:p w14:paraId="763C887A" w14:textId="639A3CCB" w:rsidR="00E37B6D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</w:t>
      </w:r>
      <w:r w:rsidR="00E37B6D">
        <w:rPr>
          <w:rFonts w:ascii="Century Gothic" w:eastAsia="Times New Roman" w:hAnsi="Century Gothic"/>
          <w:sz w:val="18"/>
          <w:szCs w:val="18"/>
          <w:lang w:eastAsia="ar-SA"/>
        </w:rPr>
        <w:t>est:</w:t>
      </w:r>
    </w:p>
    <w:p w14:paraId="1A6D9BF9" w14:textId="352494F0" w:rsidR="00E37B6D" w:rsidRDefault="00E37B6D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„koszt netto 1 testu specjalistycznego*(koszt materiału serwisanta , dojazdu)”</w:t>
      </w:r>
      <w:r w:rsidR="00F41142">
        <w:rPr>
          <w:rFonts w:ascii="Century Gothic" w:eastAsia="Times New Roman" w:hAnsi="Century Gothic"/>
          <w:sz w:val="18"/>
          <w:szCs w:val="18"/>
          <w:lang w:eastAsia="ar-SA"/>
        </w:rPr>
        <w:t>.</w:t>
      </w:r>
    </w:p>
    <w:p w14:paraId="3F081BF0" w14:textId="77777777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FD30590" w14:textId="0614E261" w:rsidR="004935F2" w:rsidRDefault="00F41142" w:rsidP="004935F2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Ponadto </w:t>
      </w:r>
      <w:r w:rsidR="004935F2"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4935F2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4935F2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4935F2">
        <w:rPr>
          <w:rFonts w:ascii="Century Gothic" w:hAnsi="Century Gothic"/>
          <w:bCs/>
          <w:sz w:val="18"/>
          <w:szCs w:val="18"/>
          <w:lang w:eastAsia="pl-PL"/>
        </w:rPr>
        <w:t xml:space="preserve"> roku,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27205F6D" w14:textId="77777777" w:rsidR="004935F2" w:rsidRDefault="004935F2" w:rsidP="004935F2">
      <w:pPr>
        <w:spacing w:after="0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26008491" w14:textId="1FF9AACC" w:rsidR="004935F2" w:rsidRPr="002E2B46" w:rsidRDefault="004935F2" w:rsidP="004935F2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>Pytania do Pakiet</w:t>
      </w:r>
      <w:r w:rsidRPr="00627505">
        <w:rPr>
          <w:rFonts w:ascii="Century Gothic" w:hAnsi="Century Gothic"/>
          <w:b/>
          <w:sz w:val="18"/>
          <w:szCs w:val="18"/>
          <w:shd w:val="clear" w:color="auto" w:fill="FFFFFF"/>
        </w:rPr>
        <w:t>u</w:t>
      </w: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 nr 1 </w:t>
      </w:r>
    </w:p>
    <w:p w14:paraId="7CEA667E" w14:textId="3F9D06A6" w:rsidR="004935F2" w:rsidRPr="00FC7EE4" w:rsidRDefault="004935F2" w:rsidP="004935F2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</w:p>
    <w:p w14:paraId="476AFC57" w14:textId="77777777" w:rsidR="004935F2" w:rsidRPr="00FC7EE4" w:rsidRDefault="004935F2" w:rsidP="004935F2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Dot. Pakiet nr 12 i Pakiet nr 13 </w:t>
      </w:r>
    </w:p>
    <w:p w14:paraId="6E5F6627" w14:textId="77777777" w:rsidR="004935F2" w:rsidRPr="00EA63D7" w:rsidRDefault="004935F2" w:rsidP="004935F2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Wnioskujemy o sprawdzenie pozycji nr 5 pakietu nr 13 oraz pozycji nr 2 pakietu nr 12. W naszej opinii doszło do umieszczenia urządzenia ERBECRYO2 </w:t>
      </w:r>
      <w:proofErr w:type="spellStart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>sn</w:t>
      </w:r>
      <w:proofErr w:type="spellEnd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11458514 w 2 pakietach jednocześnie. Prosimy o pozostawienie urządzenia w pakiecie nr 12 tj. razem z innym urządzeniem firmy </w:t>
      </w:r>
      <w:proofErr w:type="spellStart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>Erbe</w:t>
      </w:r>
      <w:proofErr w:type="spellEnd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>Elektromedizin</w:t>
      </w:r>
      <w:proofErr w:type="spellEnd"/>
      <w:r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GmbH Niemcy.</w:t>
      </w:r>
    </w:p>
    <w:p w14:paraId="50254853" w14:textId="78A9DAEF" w:rsidR="00291596" w:rsidRDefault="004935F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Zamawiający dokonał stosownej korekty w załączniku nr 2 do SWZ - formularz cenowy. O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myłkowo umieszczono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 xml:space="preserve"> nie właściwy opis usługi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F41142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 xml:space="preserve"> Pakiet nr 13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poz. 5</w:t>
      </w:r>
      <w:r w:rsidR="00F41142">
        <w:rPr>
          <w:rFonts w:ascii="Century Gothic" w:eastAsia="Times New Roman" w:hAnsi="Century Gothic"/>
          <w:sz w:val="18"/>
          <w:szCs w:val="18"/>
          <w:lang w:eastAsia="ar-SA"/>
        </w:rPr>
        <w:t xml:space="preserve"> kolumna nr 2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26D376C0" w14:textId="39E957BE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było:</w:t>
      </w:r>
    </w:p>
    <w:p w14:paraId="588F7CF3" w14:textId="3B6B453F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41142">
        <w:rPr>
          <w:noProof/>
          <w:lang w:eastAsia="pl-PL"/>
        </w:rPr>
        <w:lastRenderedPageBreak/>
        <w:drawing>
          <wp:inline distT="0" distB="0" distL="0" distR="0" wp14:anchorId="250BD3E6" wp14:editId="3A7F2996">
            <wp:extent cx="2590800" cy="733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855F" w14:textId="110136F8" w:rsidR="00BD52CE" w:rsidRDefault="00F41142" w:rsidP="00F41142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jest:</w:t>
      </w:r>
    </w:p>
    <w:p w14:paraId="201944BD" w14:textId="6F3952A3" w:rsidR="00F41142" w:rsidRDefault="00F41142" w:rsidP="00F41142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41142">
        <w:rPr>
          <w:noProof/>
          <w:lang w:eastAsia="pl-PL"/>
        </w:rPr>
        <w:drawing>
          <wp:inline distT="0" distB="0" distL="0" distR="0" wp14:anchorId="3A385979" wp14:editId="2CB6787E">
            <wp:extent cx="2590800" cy="733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1384" w14:textId="094DFFFD" w:rsidR="005D2CC5" w:rsidRPr="00AB3DF6" w:rsidRDefault="005D2CC5" w:rsidP="005D2CC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Zmieniona teść Formularza </w:t>
      </w:r>
      <w:r w:rsidR="00904E66">
        <w:rPr>
          <w:rFonts w:ascii="Century Gothic" w:hAnsi="Century Gothic" w:cs="Calibri"/>
          <w:sz w:val="18"/>
          <w:szCs w:val="18"/>
          <w:lang w:eastAsia="ar-SA"/>
        </w:rPr>
        <w:t>cenowego</w:t>
      </w:r>
      <w:r w:rsidR="00E47FBA">
        <w:rPr>
          <w:rFonts w:ascii="Century Gothic" w:hAnsi="Century Gothic" w:cs="Calibri"/>
          <w:sz w:val="18"/>
          <w:szCs w:val="18"/>
          <w:lang w:eastAsia="ar-SA"/>
        </w:rPr>
        <w:t xml:space="preserve"> (załącznik nr </w:t>
      </w:r>
      <w:r w:rsidR="00904E66">
        <w:rPr>
          <w:rFonts w:ascii="Century Gothic" w:hAnsi="Century Gothic" w:cs="Calibri"/>
          <w:sz w:val="18"/>
          <w:szCs w:val="18"/>
          <w:lang w:eastAsia="ar-SA"/>
        </w:rPr>
        <w:t>2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 do SWZ) stanowi załącznik do niniejszego pisma.</w:t>
      </w:r>
    </w:p>
    <w:p w14:paraId="23CF8BA4" w14:textId="77777777" w:rsidR="005D2CC5" w:rsidRPr="00AB3DF6" w:rsidRDefault="005D2CC5" w:rsidP="005D2CC5">
      <w:pPr>
        <w:spacing w:after="0" w:line="240" w:lineRule="auto"/>
        <w:rPr>
          <w:rFonts w:cs="Calibri"/>
          <w:sz w:val="18"/>
          <w:szCs w:val="18"/>
        </w:rPr>
      </w:pPr>
    </w:p>
    <w:p w14:paraId="2072E98C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W związku z powyższą modyfikacją, zmienia się zapisy SWZ w zakresie:</w:t>
      </w:r>
    </w:p>
    <w:p w14:paraId="7376525C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427D99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1:</w:t>
      </w:r>
    </w:p>
    <w:p w14:paraId="1AD918E5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59CD984" w14:textId="04B3B80A" w:rsidR="00191FF5" w:rsidRPr="00AB3DF6" w:rsidRDefault="00191FF5" w:rsidP="00191FF5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1.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  <w:t xml:space="preserve">Wykonawca będzie związany ofertą przez okres </w:t>
      </w:r>
      <w:r w:rsidRPr="00AB3DF6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30 dni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, </w:t>
      </w:r>
      <w:r w:rsidRPr="00AB3DF6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tj. do dnia 1</w:t>
      </w:r>
      <w:r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0</w:t>
      </w:r>
      <w:r w:rsidRPr="00FA6739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.0</w:t>
      </w:r>
      <w:r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8</w:t>
      </w:r>
      <w:r w:rsidRPr="00FA6739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.2022r</w:t>
      </w:r>
      <w:r w:rsidRPr="00AB3DF6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</w:t>
      </w:r>
      <w:r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</w:p>
    <w:p w14:paraId="3D516C01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7A92E0A" w14:textId="77777777" w:rsidR="00191FF5" w:rsidRPr="00AB3DF6" w:rsidRDefault="00191FF5" w:rsidP="00191FF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6:</w:t>
      </w:r>
    </w:p>
    <w:p w14:paraId="30582102" w14:textId="77777777" w:rsidR="00191FF5" w:rsidRPr="00AB3DF6" w:rsidRDefault="00191FF5" w:rsidP="00191FF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3FF70871" w14:textId="6F9F7A1C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AB3DF6">
        <w:rPr>
          <w:rFonts w:ascii="Century Gothic" w:eastAsia="Avenir-Light" w:hAnsi="Century Gothic" w:cs="Avenir-Light"/>
          <w:sz w:val="18"/>
          <w:szCs w:val="18"/>
        </w:rPr>
        <w:t xml:space="preserve">Ofertę należy złożyć na Platformie Zakupowej pod adresem: </w:t>
      </w:r>
      <w:hyperlink r:id="rId10" w:history="1">
        <w:r w:rsidRPr="00AB3DF6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AB3DF6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 </w:t>
      </w:r>
      <w:r w:rsidRPr="00AB3DF6">
        <w:rPr>
          <w:rFonts w:ascii="Century Gothic" w:eastAsia="Avenir-Light" w:hAnsi="Century Gothic" w:cs="Avenir-Light"/>
          <w:sz w:val="18"/>
          <w:szCs w:val="18"/>
        </w:rPr>
        <w:t xml:space="preserve">w zakładce „OFERTY" do dnia 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12.0</w:t>
      </w:r>
      <w:r w:rsidR="007014E1">
        <w:rPr>
          <w:rFonts w:ascii="Century Gothic" w:eastAsia="Avenir-Light" w:hAnsi="Century Gothic" w:cs="Avenir-Light"/>
          <w:b/>
          <w:bCs/>
          <w:sz w:val="18"/>
          <w:szCs w:val="18"/>
        </w:rPr>
        <w:t>7</w:t>
      </w:r>
      <w:r w:rsidRPr="00FA6739">
        <w:rPr>
          <w:rFonts w:ascii="Century Gothic" w:eastAsia="Avenir-Light" w:hAnsi="Century Gothic" w:cs="Avenir-Light"/>
          <w:b/>
          <w:bCs/>
          <w:sz w:val="18"/>
          <w:szCs w:val="18"/>
        </w:rPr>
        <w:t>.2022</w:t>
      </w:r>
      <w:r w:rsidRPr="00AB3DF6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r. do godz. 9:30,</w:t>
      </w:r>
    </w:p>
    <w:p w14:paraId="030BB22B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strike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1.1   Złożenie oferty wraz z załącznikami następuje poprzez polecenie „Złóż ofertę",</w:t>
      </w:r>
    </w:p>
    <w:p w14:paraId="72BECA4C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1.2 Potwierdzeniem prawidłowo złożonej Oferty jest komunikat systemowy „Oferta złożona poprawnie” oraz wygenerowany raport ofert z zakładki „Oferty”,</w:t>
      </w:r>
    </w:p>
    <w:p w14:paraId="1C63CC09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1.3   O terminie złożenia Oferty decyduje czas pełnego przeprocesowania transakcji na Platformie,</w:t>
      </w:r>
    </w:p>
    <w:p w14:paraId="3B973A94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1.4   Po zapisaniu, plik jest w Systemie zaszyfrowany. Jeśli Wykonawca zamieścił niewłaściwy plik, może go usunąć zaznaczając plik i klikając polecenie „usuń",</w:t>
      </w:r>
    </w:p>
    <w:p w14:paraId="33AF1A48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1.5  Wykonawca składa ofertę w formie zaszyfrowanej, dlatego też Oferty nie są widoczne do momentu odszyfrowania ich przez Zamawiającego. Ich treść jest dostępna w raporcie oferty generowanym z zakładki „oferty”,</w:t>
      </w:r>
    </w:p>
    <w:p w14:paraId="5F8FFFD1" w14:textId="77777777" w:rsidR="00191FF5" w:rsidRPr="00AB3DF6" w:rsidRDefault="00191FF5" w:rsidP="00191FF5">
      <w:pPr>
        <w:widowControl w:val="0"/>
        <w:autoSpaceDE w:val="0"/>
        <w:autoSpaceDN w:val="0"/>
        <w:spacing w:after="0" w:line="240" w:lineRule="auto"/>
        <w:ind w:left="851" w:hanging="425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>1.6   Wykonawca może samodzielnie wycofać złożoną przez siebie ofertę. W tym celu                               w  zakładce „OFERTY" należy zaznaczyć ofertę, a następnie wybrać polecenie „wycofaj ofertę”,</w:t>
      </w:r>
    </w:p>
    <w:p w14:paraId="3255CF97" w14:textId="77777777" w:rsidR="00191FF5" w:rsidRPr="00AB3DF6" w:rsidRDefault="00191FF5" w:rsidP="00191FF5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right="-18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/>
          <w:sz w:val="18"/>
          <w:szCs w:val="18"/>
        </w:rPr>
        <w:t xml:space="preserve"> 1.7   Po upływie terminu składania ofert, złożenie Oferty (załączników) nie będzie możliwe.</w:t>
      </w:r>
    </w:p>
    <w:p w14:paraId="2109A574" w14:textId="77777777" w:rsidR="00191FF5" w:rsidRPr="00AB3DF6" w:rsidRDefault="00191FF5" w:rsidP="00191FF5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right="-18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35BEABD" w14:textId="65E6BEFF" w:rsidR="00FC7480" w:rsidRDefault="00191FF5" w:rsidP="00191FF5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2</w:t>
      </w:r>
      <w:r w:rsidRPr="00AB3DF6">
        <w:rPr>
          <w:rFonts w:ascii="Century Gothic" w:eastAsia="Avenir-Light" w:hAnsi="Century Gothic" w:cs="Avenir-Light"/>
          <w:sz w:val="18"/>
          <w:szCs w:val="18"/>
        </w:rPr>
        <w:t xml:space="preserve">.   </w:t>
      </w:r>
      <w:r w:rsidRPr="00AB3DF6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12.0</w:t>
      </w:r>
      <w:r w:rsidR="007014E1">
        <w:rPr>
          <w:rFonts w:ascii="Century Gothic" w:eastAsia="Avenir-Light" w:hAnsi="Century Gothic" w:cs="Avenir-Light"/>
          <w:b/>
          <w:bCs/>
          <w:sz w:val="18"/>
          <w:szCs w:val="18"/>
        </w:rPr>
        <w:t>7</w:t>
      </w:r>
      <w:r w:rsidRPr="00FA6739">
        <w:rPr>
          <w:rFonts w:ascii="Century Gothic" w:eastAsia="Avenir-Light" w:hAnsi="Century Gothic" w:cs="Avenir-Light"/>
          <w:b/>
          <w:bCs/>
          <w:sz w:val="18"/>
          <w:szCs w:val="18"/>
        </w:rPr>
        <w:t>.2022</w:t>
      </w:r>
      <w:r w:rsidRPr="00AB3DF6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o godzinie 10:00.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7BBE4E8B" w14:textId="77777777" w:rsidR="00FE7A97" w:rsidRPr="00FE7A97" w:rsidRDefault="00FE7A97" w:rsidP="00FE7A97">
      <w:pPr>
        <w:tabs>
          <w:tab w:val="right" w:pos="9638"/>
        </w:tabs>
        <w:autoSpaceDE w:val="0"/>
        <w:autoSpaceDN w:val="0"/>
        <w:adjustRightInd w:val="0"/>
        <w:spacing w:after="0" w:line="276" w:lineRule="auto"/>
        <w:ind w:firstLine="6096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>Z upoważnienia Dyrektora</w:t>
      </w:r>
    </w:p>
    <w:p w14:paraId="4ED81BA3" w14:textId="77777777" w:rsidR="00FE7A97" w:rsidRPr="00FE7A97" w:rsidRDefault="00FE7A97" w:rsidP="00FE7A9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5812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bookmarkStart w:id="1" w:name="_GoBack"/>
      <w:bookmarkEnd w:id="1"/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>Zastępca Dyrektora ds. medycznych</w:t>
      </w:r>
    </w:p>
    <w:p w14:paraId="53A920D8" w14:textId="77777777" w:rsidR="00FE7A97" w:rsidRPr="00FE7A97" w:rsidRDefault="00FE7A97" w:rsidP="00FE7A9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6379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>Jacek Mariusz Owczarczyk</w:t>
      </w:r>
    </w:p>
    <w:p w14:paraId="28724C51" w14:textId="1A5DD623" w:rsidR="00794113" w:rsidRPr="00395658" w:rsidRDefault="00FE7A97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r w:rsidRPr="00FE7A9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(podpis w oryginale)</w:t>
      </w:r>
    </w:p>
    <w:sectPr w:rsidR="00794113" w:rsidRPr="00395658" w:rsidSect="00DB1192">
      <w:footerReference w:type="default" r:id="rId11"/>
      <w:head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7014E1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91FF5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935F2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5E7BD2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014E1"/>
    <w:rsid w:val="00713185"/>
    <w:rsid w:val="00746936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4E66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D52CE"/>
    <w:rsid w:val="00BE063A"/>
    <w:rsid w:val="00BE4DF3"/>
    <w:rsid w:val="00C27481"/>
    <w:rsid w:val="00C374E7"/>
    <w:rsid w:val="00C378F7"/>
    <w:rsid w:val="00C4072A"/>
    <w:rsid w:val="00C431B7"/>
    <w:rsid w:val="00C56013"/>
    <w:rsid w:val="00C70111"/>
    <w:rsid w:val="00C70F31"/>
    <w:rsid w:val="00CA0937"/>
    <w:rsid w:val="00D452E5"/>
    <w:rsid w:val="00D7683E"/>
    <w:rsid w:val="00D8605D"/>
    <w:rsid w:val="00D91CC7"/>
    <w:rsid w:val="00DB1192"/>
    <w:rsid w:val="00DD3CC6"/>
    <w:rsid w:val="00DF58D6"/>
    <w:rsid w:val="00E133B0"/>
    <w:rsid w:val="00E24A83"/>
    <w:rsid w:val="00E37B6D"/>
    <w:rsid w:val="00E40891"/>
    <w:rsid w:val="00E47FBA"/>
    <w:rsid w:val="00E76745"/>
    <w:rsid w:val="00E8170F"/>
    <w:rsid w:val="00EA63D7"/>
    <w:rsid w:val="00EB5D5A"/>
    <w:rsid w:val="00EC605A"/>
    <w:rsid w:val="00ED1F05"/>
    <w:rsid w:val="00ED376C"/>
    <w:rsid w:val="00EE0F10"/>
    <w:rsid w:val="00EF6C1C"/>
    <w:rsid w:val="00F13069"/>
    <w:rsid w:val="00F143D8"/>
    <w:rsid w:val="00F20E79"/>
    <w:rsid w:val="00F308C1"/>
    <w:rsid w:val="00F37039"/>
    <w:rsid w:val="00F40A58"/>
    <w:rsid w:val="00F41142"/>
    <w:rsid w:val="00F505C8"/>
    <w:rsid w:val="00F530A1"/>
    <w:rsid w:val="00F54A03"/>
    <w:rsid w:val="00F80DF3"/>
    <w:rsid w:val="00F81047"/>
    <w:rsid w:val="00FA2AE9"/>
    <w:rsid w:val="00FC7480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E4ED-2D71-44B7-821C-784483D5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31</cp:revision>
  <cp:lastPrinted>2022-07-01T08:45:00Z</cp:lastPrinted>
  <dcterms:created xsi:type="dcterms:W3CDTF">2022-03-31T05:52:00Z</dcterms:created>
  <dcterms:modified xsi:type="dcterms:W3CDTF">2022-07-01T09:36:00Z</dcterms:modified>
</cp:coreProperties>
</file>