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66" w:rsidRPr="009310DF" w:rsidRDefault="009310DF" w:rsidP="009310DF">
      <w:pPr>
        <w:pStyle w:val="Teksttreci0"/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310DF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Przedmiotem zamówienia jest: dostawa do Narodowego Centrum Badań Jądrowych Ośrodka Radioizotopów POLATOM izotopu wzbogaconego Te-130 w postaci </w:t>
      </w:r>
      <w:proofErr w:type="spellStart"/>
      <w:r w:rsidRPr="009310DF">
        <w:rPr>
          <w:rFonts w:asciiTheme="minorHAnsi" w:hAnsiTheme="minorHAnsi" w:cstheme="minorHAnsi"/>
          <w:b/>
          <w:color w:val="auto"/>
          <w:sz w:val="28"/>
          <w:szCs w:val="28"/>
        </w:rPr>
        <w:t>ditlenku</w:t>
      </w:r>
      <w:proofErr w:type="spellEnd"/>
      <w:r w:rsidRPr="009310D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telluru Te-130 (TeO</w:t>
      </w:r>
      <w:r w:rsidRPr="00AD2ECD">
        <w:rPr>
          <w:rFonts w:asciiTheme="minorHAnsi" w:hAnsiTheme="minorHAnsi" w:cstheme="minorHAnsi"/>
          <w:b/>
          <w:color w:val="auto"/>
          <w:sz w:val="28"/>
          <w:szCs w:val="28"/>
          <w:vertAlign w:val="subscript"/>
        </w:rPr>
        <w:t>2</w:t>
      </w:r>
      <w:r w:rsidRPr="009310DF">
        <w:rPr>
          <w:rFonts w:asciiTheme="minorHAnsi" w:hAnsiTheme="minorHAnsi" w:cstheme="minorHAnsi"/>
          <w:b/>
          <w:color w:val="auto"/>
          <w:sz w:val="28"/>
          <w:szCs w:val="28"/>
        </w:rPr>
        <w:t xml:space="preserve">) w </w:t>
      </w:r>
      <w:r w:rsidR="005C66E6">
        <w:rPr>
          <w:rFonts w:asciiTheme="minorHAnsi" w:hAnsiTheme="minorHAnsi" w:cstheme="minorHAnsi"/>
          <w:b/>
          <w:color w:val="auto"/>
          <w:sz w:val="28"/>
          <w:szCs w:val="28"/>
        </w:rPr>
        <w:t xml:space="preserve">ilości </w:t>
      </w:r>
      <w:r w:rsidRPr="009310DF">
        <w:rPr>
          <w:rFonts w:asciiTheme="minorHAnsi" w:hAnsiTheme="minorHAnsi" w:cstheme="minorHAnsi"/>
          <w:b/>
          <w:color w:val="auto"/>
          <w:sz w:val="28"/>
          <w:szCs w:val="28"/>
        </w:rPr>
        <w:t>22</w:t>
      </w:r>
      <w:r w:rsidR="005C66E6">
        <w:rPr>
          <w:rFonts w:asciiTheme="minorHAnsi" w:hAnsiTheme="minorHAnsi" w:cstheme="minorHAnsi"/>
          <w:b/>
          <w:color w:val="auto"/>
          <w:sz w:val="28"/>
          <w:szCs w:val="28"/>
        </w:rPr>
        <w:t>14</w:t>
      </w:r>
      <w:r w:rsidRPr="009310DF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  <w:r w:rsidR="00AD2ECD">
        <w:rPr>
          <w:rFonts w:asciiTheme="minorHAnsi" w:hAnsiTheme="minorHAnsi" w:cstheme="minorHAnsi"/>
          <w:b/>
          <w:color w:val="auto"/>
          <w:sz w:val="28"/>
          <w:szCs w:val="28"/>
        </w:rPr>
        <w:t xml:space="preserve">00 </w:t>
      </w:r>
      <w:r w:rsidRPr="009310DF">
        <w:rPr>
          <w:rFonts w:asciiTheme="minorHAnsi" w:hAnsiTheme="minorHAnsi" w:cstheme="minorHAnsi"/>
          <w:b/>
          <w:color w:val="auto"/>
          <w:sz w:val="28"/>
          <w:szCs w:val="28"/>
        </w:rPr>
        <w:t>g Telluru (Te)</w:t>
      </w:r>
    </w:p>
    <w:p w:rsidR="009310DF" w:rsidRPr="009310DF" w:rsidRDefault="009310DF" w:rsidP="009310DF">
      <w:pPr>
        <w:spacing w:line="1" w:lineRule="exact"/>
        <w:rPr>
          <w:rFonts w:asciiTheme="minorHAnsi" w:hAnsiTheme="minorHAnsi" w:cstheme="minorHAnsi"/>
        </w:rPr>
      </w:pPr>
      <w:r w:rsidRPr="009310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04800" distB="0" distL="0" distR="0" simplePos="0" relativeHeight="125829378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304800</wp:posOffset>
                </wp:positionV>
                <wp:extent cx="2355850" cy="10242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02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4466" w:rsidRPr="009310DF" w:rsidRDefault="009310DF">
                            <w:pPr>
                              <w:pStyle w:val="Teksttreci0"/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Wymagane wzbogacenie Te-130:</w:t>
                            </w:r>
                          </w:p>
                          <w:p w:rsidR="006D4466" w:rsidRPr="009310DF" w:rsidRDefault="009310DF">
                            <w:pPr>
                              <w:pStyle w:val="Teksttreci0"/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Pojedyncze chemiczne zanieczyszczenie:</w:t>
                            </w:r>
                          </w:p>
                          <w:p w:rsidR="006D4466" w:rsidRPr="009310DF" w:rsidRDefault="009310DF">
                            <w:pPr>
                              <w:pStyle w:val="Teksttreci0"/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Sumaryczne chemiczne zanieczyszczenia:</w:t>
                            </w:r>
                          </w:p>
                          <w:p w:rsidR="006D4466" w:rsidRPr="009310DF" w:rsidRDefault="009310DF">
                            <w:pPr>
                              <w:pStyle w:val="Teksttreci0"/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Opakowanie jednostkowe: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3.8pt;margin-top:24pt;width:185.5pt;height:80.65pt;z-index:125829378;visibility:visible;mso-wrap-style:square;mso-wrap-distance-left:0;mso-wrap-distance-top:2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" filled="f" stroked="f">
                <v:textbox inset="0,0,0,0">
                  <w:txbxContent>
                    <w:p w:rsidR="006D4466" w:rsidRPr="009310DF" w:rsidRDefault="009310DF">
                      <w:pPr>
                        <w:pStyle w:val="Teksttreci0"/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Wymagane wzbogacenie </w:t>
                      </w: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Te-130:</w:t>
                      </w:r>
                    </w:p>
                    <w:p w:rsidR="006D4466" w:rsidRPr="009310DF" w:rsidRDefault="009310DF">
                      <w:pPr>
                        <w:pStyle w:val="Teksttreci0"/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Pojedyncze chemiczne zanieczyszczenie:</w:t>
                      </w:r>
                    </w:p>
                    <w:p w:rsidR="006D4466" w:rsidRPr="009310DF" w:rsidRDefault="009310DF">
                      <w:pPr>
                        <w:pStyle w:val="Teksttreci0"/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Sumaryczne chemiczne zanieczyszczenia:</w:t>
                      </w:r>
                    </w:p>
                    <w:p w:rsidR="006D4466" w:rsidRPr="009310DF" w:rsidRDefault="009310DF">
                      <w:pPr>
                        <w:pStyle w:val="Teksttreci0"/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Opakowanie jednostkowe: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310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07975" distB="0" distL="0" distR="0" simplePos="0" relativeHeight="125829380" behindDoc="0" locked="0" layoutInCell="1" allowOverlap="1">
                <wp:simplePos x="0" y="0"/>
                <wp:positionH relativeFrom="page">
                  <wp:posOffset>4237990</wp:posOffset>
                </wp:positionH>
                <wp:positionV relativeFrom="paragraph">
                  <wp:posOffset>307975</wp:posOffset>
                </wp:positionV>
                <wp:extent cx="2218690" cy="10210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021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4466" w:rsidRPr="009310DF" w:rsidRDefault="009310DF" w:rsidP="009310DF">
                            <w:pPr>
                              <w:pStyle w:val="Teksttreci0"/>
                              <w:tabs>
                                <w:tab w:val="left" w:pos="158"/>
                              </w:tabs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rFonts w:eastAsia="Trebuchet MS"/>
                                <w:color w:val="auto"/>
                                <w:sz w:val="18"/>
                                <w:szCs w:val="18"/>
                              </w:rPr>
                              <w:t>≥</w:t>
                            </w:r>
                            <w:r w:rsidRPr="009310DF">
                              <w:rPr>
                                <w:rFonts w:eastAsia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96,0 %</w:t>
                            </w:r>
                          </w:p>
                          <w:p w:rsidR="006D4466" w:rsidRPr="009310DF" w:rsidRDefault="009310DF" w:rsidP="009310DF">
                            <w:pPr>
                              <w:pStyle w:val="Teksttreci0"/>
                              <w:tabs>
                                <w:tab w:val="left" w:pos="158"/>
                              </w:tabs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rFonts w:eastAsia="Trebuchet MS"/>
                                <w:color w:val="auto"/>
                                <w:sz w:val="18"/>
                                <w:szCs w:val="18"/>
                              </w:rPr>
                              <w:t>≤</w:t>
                            </w:r>
                            <w:r w:rsidRPr="009310DF">
                              <w:rPr>
                                <w:rFonts w:eastAsia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10 </w:t>
                            </w:r>
                            <w:proofErr w:type="spellStart"/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ppm</w:t>
                            </w:r>
                            <w:proofErr w:type="spellEnd"/>
                          </w:p>
                          <w:p w:rsidR="006D4466" w:rsidRPr="009310DF" w:rsidRDefault="009310DF" w:rsidP="009310DF">
                            <w:pPr>
                              <w:pStyle w:val="Teksttreci0"/>
                              <w:tabs>
                                <w:tab w:val="left" w:pos="158"/>
                              </w:tabs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rFonts w:eastAsia="Trebuchet MS"/>
                                <w:color w:val="auto"/>
                                <w:sz w:val="18"/>
                                <w:szCs w:val="18"/>
                              </w:rPr>
                              <w:t xml:space="preserve">≤ </w:t>
                            </w:r>
                            <w:r w:rsidRPr="009310DF">
                              <w:rPr>
                                <w:rFonts w:eastAsia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200 </w:t>
                            </w:r>
                            <w:proofErr w:type="spellStart"/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ppm</w:t>
                            </w:r>
                            <w:proofErr w:type="spellEnd"/>
                          </w:p>
                          <w:p w:rsidR="006D4466" w:rsidRPr="009310DF" w:rsidRDefault="009310DF">
                            <w:pPr>
                              <w:pStyle w:val="Teksttreci0"/>
                              <w:spacing w:after="200" w:line="24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22</w:t>
                            </w:r>
                            <w:r w:rsidR="005C66E6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</w:t>
                            </w: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="0035269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 w:rsidRPr="009310DF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333.7pt;margin-top:24.25pt;width:174.7pt;height:80.4pt;z-index:125829380;visibility:visible;mso-wrap-style:square;mso-height-percent:0;mso-wrap-distance-left:0;mso-wrap-distance-top:24.25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" filled="f" stroked="f">
                <v:textbox inset="0,0,0,0">
                  <w:txbxContent>
                    <w:p w:rsidR="006D4466" w:rsidRPr="009310DF" w:rsidRDefault="009310DF" w:rsidP="009310DF">
                      <w:pPr>
                        <w:pStyle w:val="Teksttreci0"/>
                        <w:tabs>
                          <w:tab w:val="left" w:pos="158"/>
                        </w:tabs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rFonts w:eastAsia="Trebuchet MS"/>
                          <w:color w:val="auto"/>
                          <w:sz w:val="18"/>
                          <w:szCs w:val="18"/>
                        </w:rPr>
                        <w:t>≥</w:t>
                      </w:r>
                      <w:r w:rsidRPr="009310DF">
                        <w:rPr>
                          <w:rFonts w:eastAsia="Trebuchet MS"/>
                          <w:sz w:val="18"/>
                          <w:szCs w:val="18"/>
                        </w:rPr>
                        <w:t xml:space="preserve"> </w:t>
                      </w: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96,0 %</w:t>
                      </w:r>
                    </w:p>
                    <w:p w:rsidR="006D4466" w:rsidRPr="009310DF" w:rsidRDefault="009310DF" w:rsidP="009310DF">
                      <w:pPr>
                        <w:pStyle w:val="Teksttreci0"/>
                        <w:tabs>
                          <w:tab w:val="left" w:pos="158"/>
                        </w:tabs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rFonts w:eastAsia="Trebuchet MS"/>
                          <w:color w:val="auto"/>
                          <w:sz w:val="18"/>
                          <w:szCs w:val="18"/>
                        </w:rPr>
                        <w:t>≤</w:t>
                      </w:r>
                      <w:r w:rsidRPr="009310DF">
                        <w:rPr>
                          <w:rFonts w:eastAsia="Trebuchet MS"/>
                          <w:sz w:val="18"/>
                          <w:szCs w:val="18"/>
                        </w:rPr>
                        <w:t xml:space="preserve"> </w:t>
                      </w: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10 </w:t>
                      </w:r>
                      <w:proofErr w:type="spellStart"/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ppm</w:t>
                      </w:r>
                      <w:proofErr w:type="spellEnd"/>
                    </w:p>
                    <w:p w:rsidR="006D4466" w:rsidRPr="009310DF" w:rsidRDefault="009310DF" w:rsidP="009310DF">
                      <w:pPr>
                        <w:pStyle w:val="Teksttreci0"/>
                        <w:tabs>
                          <w:tab w:val="left" w:pos="158"/>
                        </w:tabs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rFonts w:eastAsia="Trebuchet MS"/>
                          <w:color w:val="auto"/>
                          <w:sz w:val="18"/>
                          <w:szCs w:val="18"/>
                        </w:rPr>
                        <w:t xml:space="preserve">≤ </w:t>
                      </w:r>
                      <w:r w:rsidRPr="009310DF">
                        <w:rPr>
                          <w:rFonts w:eastAsia="Trebuchet MS"/>
                          <w:sz w:val="18"/>
                          <w:szCs w:val="18"/>
                        </w:rPr>
                        <w:t xml:space="preserve"> </w:t>
                      </w: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200 </w:t>
                      </w:r>
                      <w:proofErr w:type="spellStart"/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ppm</w:t>
                      </w:r>
                      <w:proofErr w:type="spellEnd"/>
                    </w:p>
                    <w:p w:rsidR="006D4466" w:rsidRPr="009310DF" w:rsidRDefault="009310DF">
                      <w:pPr>
                        <w:pStyle w:val="Teksttreci0"/>
                        <w:spacing w:after="200" w:line="240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22</w:t>
                      </w:r>
                      <w:r w:rsidR="005C66E6">
                        <w:rPr>
                          <w:b/>
                          <w:color w:val="auto"/>
                          <w:sz w:val="18"/>
                          <w:szCs w:val="18"/>
                        </w:rPr>
                        <w:t>14</w:t>
                      </w: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>,</w:t>
                      </w:r>
                      <w:r w:rsidR="00352698"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00 </w:t>
                      </w:r>
                      <w:r w:rsidRPr="009310DF"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g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4466" w:rsidRPr="009310DF" w:rsidRDefault="009310DF" w:rsidP="009310DF">
      <w:pPr>
        <w:pStyle w:val="Teksttreci0"/>
        <w:spacing w:after="1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10DF">
        <w:rPr>
          <w:rFonts w:asciiTheme="minorHAnsi" w:hAnsiTheme="minorHAnsi" w:cstheme="minorHAnsi"/>
          <w:color w:val="auto"/>
          <w:sz w:val="24"/>
          <w:szCs w:val="24"/>
        </w:rPr>
        <w:t>Zamawiający wymaga dostarczenia, wraz z dostawą przedmiotu zamówienia, karty charakterystyki produktu oraz certyfikatu jakości.</w:t>
      </w:r>
    </w:p>
    <w:p w:rsidR="00352698" w:rsidRDefault="00352698" w:rsidP="009310DF">
      <w:pPr>
        <w:pStyle w:val="Teksttreci0"/>
        <w:tabs>
          <w:tab w:val="left" w:leader="dot" w:pos="9814"/>
        </w:tabs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352698" w:rsidRPr="00352698" w:rsidRDefault="00352698" w:rsidP="0035269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526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Zamawiający dopuszcza realizację zamówienia w postaci dostawy jednorazowej w terminie wspólnie ustalonym,  w okresie:  </w:t>
      </w:r>
      <w:r w:rsidRPr="0035269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od  02.01.2024 do 31.03.2024</w:t>
      </w:r>
      <w:r w:rsidRPr="0035269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52698" w:rsidRDefault="00352698" w:rsidP="009310DF">
      <w:pPr>
        <w:pStyle w:val="Teksttreci0"/>
        <w:tabs>
          <w:tab w:val="left" w:leader="dot" w:pos="9814"/>
        </w:tabs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sectPr w:rsidR="00352698">
      <w:pgSz w:w="11900" w:h="16840"/>
      <w:pgMar w:top="1391" w:right="1433" w:bottom="9157" w:left="1466" w:header="963" w:footer="87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F3" w:rsidRDefault="009310DF">
      <w:r>
        <w:separator/>
      </w:r>
    </w:p>
  </w:endnote>
  <w:endnote w:type="continuationSeparator" w:id="0">
    <w:p w:rsidR="004978F3" w:rsidRDefault="0093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66" w:rsidRDefault="006D4466"/>
  </w:footnote>
  <w:footnote w:type="continuationSeparator" w:id="0">
    <w:p w:rsidR="006D4466" w:rsidRDefault="006D4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344A"/>
    <w:multiLevelType w:val="hybridMultilevel"/>
    <w:tmpl w:val="3BD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EC8"/>
    <w:multiLevelType w:val="multilevel"/>
    <w:tmpl w:val="707E1058"/>
    <w:lvl w:ilvl="0">
      <w:start w:val="1"/>
      <w:numFmt w:val="bullet"/>
      <w:lvlText w:val="&l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B6B6B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66"/>
    <w:rsid w:val="00153F1F"/>
    <w:rsid w:val="00352698"/>
    <w:rsid w:val="004978F3"/>
    <w:rsid w:val="005C66E6"/>
    <w:rsid w:val="006D4466"/>
    <w:rsid w:val="009310DF"/>
    <w:rsid w:val="00A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5CE8"/>
  <w15:docId w15:val="{5AC0AE38-2445-4DA2-9EB9-C31FF819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B6B6B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80" w:line="276" w:lineRule="auto"/>
    </w:pPr>
    <w:rPr>
      <w:rFonts w:ascii="Calibri" w:eastAsia="Calibri" w:hAnsi="Calibri" w:cs="Calibri"/>
      <w:color w:val="6B6B6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Małetka</cp:lastModifiedBy>
  <cp:revision>6</cp:revision>
  <dcterms:created xsi:type="dcterms:W3CDTF">2023-10-25T09:02:00Z</dcterms:created>
  <dcterms:modified xsi:type="dcterms:W3CDTF">2023-11-28T13:20:00Z</dcterms:modified>
</cp:coreProperties>
</file>