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D631" w14:textId="7EB63272" w:rsidR="008C34EF" w:rsidRPr="00035DF6" w:rsidRDefault="008C34EF" w:rsidP="001D5A5B">
      <w:pPr>
        <w:spacing w:line="276" w:lineRule="auto"/>
        <w:ind w:left="5664" w:firstLine="708"/>
        <w:jc w:val="both"/>
        <w:rPr>
          <w:rFonts w:cstheme="minorHAnsi"/>
          <w:b/>
        </w:rPr>
      </w:pPr>
      <w:r w:rsidRPr="00035DF6">
        <w:rPr>
          <w:rFonts w:cstheme="minorHAnsi"/>
          <w:b/>
        </w:rPr>
        <w:t>Załącznik nr 4 do SWZ</w:t>
      </w:r>
    </w:p>
    <w:p w14:paraId="080EC6B0" w14:textId="77777777" w:rsidR="008C34EF" w:rsidRPr="00035DF6" w:rsidRDefault="008C34EF" w:rsidP="001D5A5B">
      <w:pPr>
        <w:spacing w:after="0" w:line="276" w:lineRule="auto"/>
        <w:jc w:val="center"/>
        <w:rPr>
          <w:rFonts w:cstheme="minorHAnsi"/>
          <w:b/>
          <w:bCs/>
        </w:rPr>
      </w:pPr>
    </w:p>
    <w:p w14:paraId="58823E4B" w14:textId="5B708E45" w:rsidR="00983148" w:rsidRPr="00035DF6" w:rsidRDefault="00971EAB" w:rsidP="001D5A5B">
      <w:pPr>
        <w:spacing w:after="0" w:line="276" w:lineRule="auto"/>
        <w:jc w:val="center"/>
        <w:rPr>
          <w:rFonts w:cstheme="minorHAnsi"/>
          <w:b/>
          <w:bCs/>
        </w:rPr>
      </w:pPr>
      <w:r w:rsidRPr="00035DF6">
        <w:rPr>
          <w:rFonts w:cstheme="minorHAnsi"/>
          <w:b/>
          <w:bCs/>
        </w:rPr>
        <w:t>OPIS PRZEDMIOTU ZAMÓWIENIA</w:t>
      </w:r>
    </w:p>
    <w:p w14:paraId="1C1769FB" w14:textId="4949882B" w:rsidR="00880F42" w:rsidRPr="00035DF6" w:rsidRDefault="00880F42" w:rsidP="001D5A5B">
      <w:pPr>
        <w:spacing w:after="0" w:line="276" w:lineRule="auto"/>
        <w:jc w:val="both"/>
        <w:rPr>
          <w:rFonts w:cstheme="minorHAnsi"/>
          <w:b/>
          <w:bCs/>
        </w:rPr>
      </w:pPr>
    </w:p>
    <w:p w14:paraId="24F9A620" w14:textId="77777777" w:rsidR="00880F42" w:rsidRPr="00035DF6" w:rsidRDefault="00880F42" w:rsidP="001D5A5B">
      <w:pPr>
        <w:spacing w:after="0" w:line="276" w:lineRule="auto"/>
        <w:jc w:val="both"/>
        <w:rPr>
          <w:rFonts w:cstheme="minorHAnsi"/>
          <w:b/>
          <w:bCs/>
        </w:rPr>
      </w:pPr>
    </w:p>
    <w:p w14:paraId="50669CF5" w14:textId="77777777" w:rsidR="00880F42" w:rsidRPr="00035DF6" w:rsidRDefault="00880F42" w:rsidP="001D5A5B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14:paraId="51A4B774" w14:textId="2810F6F7" w:rsidR="001B1C93" w:rsidRPr="00035DF6" w:rsidRDefault="00D56C2F" w:rsidP="001D5A5B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</w:rPr>
      </w:pPr>
      <w:r w:rsidRPr="00035DF6">
        <w:rPr>
          <w:rFonts w:cstheme="minorHAnsi"/>
        </w:rPr>
        <w:t xml:space="preserve">Przedmiotem zamówienia w postępowaniu jest rozbudowa sieci kanalizacji sanitarnej poza aglomeracją Skoczów, w sołectwie Ochaby, w ramach inwestycji pt.: „Rozbudowa systemu kanalizacji sanitarnej w sołectwie </w:t>
      </w:r>
      <w:r w:rsidR="00046428" w:rsidRPr="00035DF6">
        <w:rPr>
          <w:rFonts w:cstheme="minorHAnsi"/>
        </w:rPr>
        <w:t>Ochaby w gminie Skoczów”</w:t>
      </w:r>
      <w:r w:rsidR="001B1C93" w:rsidRPr="00035DF6">
        <w:rPr>
          <w:rFonts w:cstheme="minorHAnsi"/>
        </w:rPr>
        <w:t>, zgodnie z</w:t>
      </w:r>
      <w:r w:rsidR="00417C56" w:rsidRPr="00035DF6">
        <w:rPr>
          <w:rFonts w:cstheme="minorHAnsi"/>
        </w:rPr>
        <w:t xml:space="preserve"> </w:t>
      </w:r>
      <w:r w:rsidR="001B1C93" w:rsidRPr="00035DF6">
        <w:rPr>
          <w:rFonts w:cstheme="minorHAnsi"/>
        </w:rPr>
        <w:t xml:space="preserve">dokumentacją </w:t>
      </w:r>
      <w:r w:rsidR="00417C56" w:rsidRPr="00035DF6">
        <w:rPr>
          <w:rFonts w:cstheme="minorHAnsi"/>
        </w:rPr>
        <w:t>techniczną</w:t>
      </w:r>
      <w:r w:rsidR="001B1C93" w:rsidRPr="00035DF6">
        <w:rPr>
          <w:rFonts w:cstheme="minorHAnsi"/>
        </w:rPr>
        <w:t xml:space="preserve"> obejmującą:</w:t>
      </w:r>
    </w:p>
    <w:p w14:paraId="51971084" w14:textId="64678FC2" w:rsidR="00D56C2F" w:rsidRPr="00035DF6" w:rsidRDefault="00D56C2F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sz w:val="22"/>
          <w:szCs w:val="22"/>
        </w:rPr>
        <w:t xml:space="preserve">Specyfikacje Techniczne Wykonania i Odbioru Robót Budowlanych. </w:t>
      </w:r>
    </w:p>
    <w:p w14:paraId="2B618A98" w14:textId="77777777" w:rsidR="00D56C2F" w:rsidRPr="00035DF6" w:rsidRDefault="00D56C2F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bCs/>
          <w:sz w:val="22"/>
          <w:szCs w:val="22"/>
        </w:rPr>
        <w:t>Projekt budowlano-wykonawczy „</w:t>
      </w:r>
      <w:r w:rsidRPr="00035DF6">
        <w:rPr>
          <w:rFonts w:asciiTheme="minorHAnsi" w:hAnsiTheme="minorHAnsi" w:cstheme="minorHAnsi"/>
          <w:sz w:val="22"/>
          <w:szCs w:val="22"/>
        </w:rPr>
        <w:t>Kanalizacja sanitarna w miejscowo</w:t>
      </w:r>
      <w:r w:rsidRPr="00035D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35DF6">
        <w:rPr>
          <w:rFonts w:asciiTheme="minorHAnsi" w:hAnsiTheme="minorHAnsi" w:cstheme="minorHAnsi"/>
          <w:sz w:val="22"/>
          <w:szCs w:val="22"/>
        </w:rPr>
        <w:t>ci Ochaby Wielkie, Ochaby Małe „lewobrzeżne” (część południowa i północna), Wiślica (część północna) - gm. Skoczów - zadanie 3”.</w:t>
      </w:r>
    </w:p>
    <w:p w14:paraId="580EBF9C" w14:textId="77777777" w:rsidR="00D56C2F" w:rsidRPr="00035DF6" w:rsidRDefault="00D56C2F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bCs/>
          <w:sz w:val="22"/>
          <w:szCs w:val="22"/>
        </w:rPr>
        <w:t xml:space="preserve">Projekt budowlano-wykonawczy „Przepompownie ścieków sanitarnych P2, P3, P4, P5, P6, P11 dla </w:t>
      </w:r>
      <w:r w:rsidRPr="00035DF6">
        <w:rPr>
          <w:rFonts w:asciiTheme="minorHAnsi" w:hAnsiTheme="minorHAnsi" w:cstheme="minorHAnsi"/>
          <w:sz w:val="22"/>
          <w:szCs w:val="22"/>
        </w:rPr>
        <w:t>miejscowo</w:t>
      </w:r>
      <w:r w:rsidRPr="00035D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35DF6">
        <w:rPr>
          <w:rFonts w:asciiTheme="minorHAnsi" w:hAnsiTheme="minorHAnsi" w:cstheme="minorHAnsi"/>
          <w:sz w:val="22"/>
          <w:szCs w:val="22"/>
        </w:rPr>
        <w:t>ci Ochaby Wielkie, Ochaby Małe „lewobrzeżne” (część południowa i północna), Wiślica (część północna) - gm. Skoczów - zadanie 3”.</w:t>
      </w:r>
    </w:p>
    <w:p w14:paraId="48D9AE12" w14:textId="77777777" w:rsidR="00D56C2F" w:rsidRPr="00035DF6" w:rsidRDefault="00D56C2F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bCs/>
          <w:sz w:val="22"/>
          <w:szCs w:val="22"/>
        </w:rPr>
        <w:t>Projekt budowlano-wykonawczy „</w:t>
      </w:r>
      <w:r w:rsidRPr="00035DF6">
        <w:rPr>
          <w:rFonts w:asciiTheme="minorHAnsi" w:hAnsiTheme="minorHAnsi" w:cstheme="minorHAnsi"/>
          <w:sz w:val="22"/>
          <w:szCs w:val="22"/>
        </w:rPr>
        <w:t>Kanalizacja sanitarna w miejscowo</w:t>
      </w:r>
      <w:r w:rsidRPr="00035D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35DF6">
        <w:rPr>
          <w:rFonts w:asciiTheme="minorHAnsi" w:hAnsiTheme="minorHAnsi" w:cstheme="minorHAnsi"/>
          <w:sz w:val="22"/>
          <w:szCs w:val="22"/>
        </w:rPr>
        <w:t>ci Ochaby Wielkie, Ochaby Małe „lewobrzeżne” (część południowa i północna), Wiślica (część północna) - gm. Skoczów - zadanie 3. Zjazdy z dróg gminnych oraz z dróg wewnętrznych”.</w:t>
      </w:r>
    </w:p>
    <w:p w14:paraId="61F7BFAE" w14:textId="77777777" w:rsidR="00D56C2F" w:rsidRPr="00035DF6" w:rsidRDefault="00D56C2F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bCs/>
          <w:sz w:val="22"/>
          <w:szCs w:val="22"/>
        </w:rPr>
        <w:t>Projekt budowlano-wykonawczy „</w:t>
      </w:r>
      <w:r w:rsidRPr="00035DF6">
        <w:rPr>
          <w:rFonts w:asciiTheme="minorHAnsi" w:hAnsiTheme="minorHAnsi" w:cstheme="minorHAnsi"/>
          <w:sz w:val="22"/>
          <w:szCs w:val="22"/>
        </w:rPr>
        <w:t>Kanalizacja sanitarna w miejscowo</w:t>
      </w:r>
      <w:r w:rsidRPr="00035D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35DF6">
        <w:rPr>
          <w:rFonts w:asciiTheme="minorHAnsi" w:hAnsiTheme="minorHAnsi" w:cstheme="minorHAnsi"/>
          <w:sz w:val="22"/>
          <w:szCs w:val="22"/>
        </w:rPr>
        <w:t>ci Ochaby Wielkie, Ochaby Małe „lewobrzeżne” (część południowa i północna), Wiślica (część północna) - gm. Skoczów - zadanie 3. Zasilanie elektryczne pompowni kanalizacji ścieków”.</w:t>
      </w:r>
    </w:p>
    <w:p w14:paraId="78815990" w14:textId="518FF04A" w:rsidR="00D56C2F" w:rsidRPr="00035DF6" w:rsidRDefault="00046428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sz w:val="22"/>
          <w:szCs w:val="22"/>
        </w:rPr>
        <w:t>Decyzję</w:t>
      </w:r>
      <w:r w:rsidR="00D56C2F" w:rsidRPr="00035DF6">
        <w:rPr>
          <w:rFonts w:asciiTheme="minorHAnsi" w:hAnsiTheme="minorHAnsi" w:cstheme="minorHAnsi"/>
          <w:sz w:val="22"/>
          <w:szCs w:val="22"/>
        </w:rPr>
        <w:t xml:space="preserve"> pozwolenia na budowę nr 1289 z dnia 16.08.2012 r. sygnatura WB-MB 7351/1638/2010/2012 wydana przez Starostę Cieszyńskiego.</w:t>
      </w:r>
    </w:p>
    <w:p w14:paraId="1555E3F9" w14:textId="64CDD8FB" w:rsidR="00D56C2F" w:rsidRPr="00035DF6" w:rsidRDefault="00046428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sz w:val="22"/>
          <w:szCs w:val="22"/>
        </w:rPr>
        <w:t>Decyzję</w:t>
      </w:r>
      <w:r w:rsidR="00D56C2F" w:rsidRPr="00035DF6">
        <w:rPr>
          <w:rFonts w:asciiTheme="minorHAnsi" w:hAnsiTheme="minorHAnsi" w:cstheme="minorHAnsi"/>
          <w:sz w:val="22"/>
          <w:szCs w:val="22"/>
        </w:rPr>
        <w:t xml:space="preserve"> nr 1352 z dnia 19.09.2013 r. sygnatura WB-KK 7351/1638/2010/2012/A/2013 przenosząca decyzję pozwolenia na budowę nr 1289 z dnia 16.08.2012r, na nowego inwestora – Miejską Spółkę SKO-EKO Sp. z o.o.</w:t>
      </w:r>
    </w:p>
    <w:p w14:paraId="1B178846" w14:textId="362E36D7" w:rsidR="00D56C2F" w:rsidRPr="00035DF6" w:rsidRDefault="00046428" w:rsidP="001D5A5B">
      <w:pPr>
        <w:pStyle w:val="Default"/>
        <w:numPr>
          <w:ilvl w:val="0"/>
          <w:numId w:val="45"/>
        </w:numPr>
        <w:tabs>
          <w:tab w:val="left" w:pos="-1985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sz w:val="22"/>
          <w:szCs w:val="22"/>
        </w:rPr>
        <w:t>Decyzję</w:t>
      </w:r>
      <w:r w:rsidR="00D56C2F" w:rsidRPr="00035DF6">
        <w:rPr>
          <w:rFonts w:asciiTheme="minorHAnsi" w:hAnsiTheme="minorHAnsi" w:cstheme="minorHAnsi"/>
          <w:sz w:val="22"/>
          <w:szCs w:val="22"/>
        </w:rPr>
        <w:t xml:space="preserve"> WB 7351/1638/2010/2012/B/2022/PD z dnia 27.10.2022 r. przenosząca decyzję pozwolenia na budowę nr 1289 z dnia 16.08.2012r, (przeniesioną Decyzją nr 1352 z dnia 19.09.2013 na nowego inwestora - Miejską Spółkę SKO-EKO Sp. z o.o.) na nowego inwestora – Gminę Skoczów, w części objętej przedmiotem zamówienia.</w:t>
      </w:r>
    </w:p>
    <w:p w14:paraId="70D39D79" w14:textId="77777777" w:rsidR="00D56C2F" w:rsidRPr="00035DF6" w:rsidRDefault="00D56C2F" w:rsidP="001D5A5B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35DF6">
        <w:rPr>
          <w:rFonts w:asciiTheme="minorHAnsi" w:hAnsiTheme="minorHAnsi" w:cstheme="minorHAnsi"/>
          <w:sz w:val="22"/>
          <w:szCs w:val="22"/>
        </w:rPr>
        <w:t>Przedmiary robót – z zastrzeżeniem, że ze względu na ryczałtowy charakter umowy przedmiary stanowią element pomocniczy do kalkulacji ceny.</w:t>
      </w:r>
    </w:p>
    <w:p w14:paraId="5FB7FE18" w14:textId="77777777" w:rsidR="00D56C2F" w:rsidRPr="00035DF6" w:rsidRDefault="00D56C2F" w:rsidP="001D5A5B">
      <w:pPr>
        <w:spacing w:after="0" w:line="276" w:lineRule="auto"/>
        <w:jc w:val="both"/>
        <w:rPr>
          <w:rFonts w:cstheme="minorHAnsi"/>
        </w:rPr>
      </w:pPr>
    </w:p>
    <w:p w14:paraId="3A1C8947" w14:textId="2B071FAE" w:rsidR="00D56C2F" w:rsidRPr="00035DF6" w:rsidRDefault="00C70ABA" w:rsidP="001D5A5B">
      <w:pPr>
        <w:pStyle w:val="Tekstpodstawowy"/>
        <w:numPr>
          <w:ilvl w:val="0"/>
          <w:numId w:val="46"/>
        </w:numPr>
        <w:spacing w:after="0" w:line="276" w:lineRule="auto"/>
        <w:jc w:val="both"/>
        <w:rPr>
          <w:rFonts w:cstheme="minorHAnsi"/>
          <w:b/>
          <w:bCs/>
        </w:rPr>
      </w:pPr>
      <w:r w:rsidRPr="00035DF6">
        <w:rPr>
          <w:rFonts w:cstheme="minorHAnsi"/>
        </w:rPr>
        <w:t>Zakres zamówienia</w:t>
      </w:r>
      <w:r w:rsidR="00D56C2F" w:rsidRPr="00035DF6">
        <w:rPr>
          <w:rFonts w:cstheme="minorHAnsi"/>
        </w:rPr>
        <w:t xml:space="preserve"> obejmuje budowę sieci kanalizacji grawitacyjnej i tłocznej wraz z przepompownią ścieków zgodnie z opracowaną dokumentacją projektową</w:t>
      </w:r>
      <w:r w:rsidR="00D56C2F" w:rsidRPr="00035DF6">
        <w:rPr>
          <w:rFonts w:cstheme="minorHAnsi"/>
        </w:rPr>
        <w:br/>
        <w:t>i specyfikacjami technicznymi wykonania i odbioru robót budowlanych w następującym zakresie:</w:t>
      </w:r>
    </w:p>
    <w:p w14:paraId="73CB2ACD" w14:textId="7B0955B3" w:rsidR="00D56C2F" w:rsidRPr="00035DF6" w:rsidRDefault="00D56C2F" w:rsidP="001D5A5B">
      <w:pPr>
        <w:pStyle w:val="Tekstpodstawowy"/>
        <w:numPr>
          <w:ilvl w:val="1"/>
          <w:numId w:val="47"/>
        </w:numPr>
        <w:spacing w:after="0" w:line="276" w:lineRule="auto"/>
        <w:jc w:val="both"/>
        <w:rPr>
          <w:rFonts w:cstheme="minorHAnsi"/>
          <w:b/>
          <w:bCs/>
        </w:rPr>
      </w:pPr>
      <w:r w:rsidRPr="00035DF6">
        <w:rPr>
          <w:rFonts w:cstheme="minorHAnsi"/>
          <w:bCs/>
        </w:rPr>
        <w:t xml:space="preserve">Kanalizacja grawitacyjna z rur PVC kielichowych ze ścianką jednowarstwową litą klasy S, SN8, SDR 34 </w:t>
      </w:r>
      <w:proofErr w:type="spellStart"/>
      <w:r w:rsidRPr="00035DF6">
        <w:rPr>
          <w:rFonts w:cstheme="minorHAnsi"/>
          <w:bCs/>
        </w:rPr>
        <w:t>Dz</w:t>
      </w:r>
      <w:proofErr w:type="spellEnd"/>
      <w:r w:rsidRPr="00035DF6">
        <w:rPr>
          <w:rFonts w:cstheme="minorHAnsi"/>
          <w:bCs/>
        </w:rPr>
        <w:t xml:space="preserve"> 200 mm o długości 1 436,70 m.</w:t>
      </w:r>
    </w:p>
    <w:p w14:paraId="5435FBA6" w14:textId="77777777" w:rsidR="00D56C2F" w:rsidRPr="00035DF6" w:rsidRDefault="00D56C2F" w:rsidP="001D5A5B">
      <w:pPr>
        <w:pStyle w:val="Tekstpodstawowy"/>
        <w:numPr>
          <w:ilvl w:val="1"/>
          <w:numId w:val="47"/>
        </w:numPr>
        <w:spacing w:after="0" w:line="276" w:lineRule="auto"/>
        <w:ind w:left="567" w:hanging="283"/>
        <w:jc w:val="both"/>
        <w:rPr>
          <w:rFonts w:cstheme="minorHAnsi"/>
          <w:b/>
          <w:bCs/>
        </w:rPr>
      </w:pPr>
      <w:r w:rsidRPr="00035DF6">
        <w:rPr>
          <w:rFonts w:cstheme="minorHAnsi"/>
          <w:bCs/>
        </w:rPr>
        <w:t xml:space="preserve">Kanalizacja grawitacyjna z rur PVC kielichowych ze ścianką jednowarstwową litą klasy S, SN8, SDR 34 </w:t>
      </w:r>
      <w:proofErr w:type="spellStart"/>
      <w:r w:rsidRPr="00035DF6">
        <w:rPr>
          <w:rFonts w:cstheme="minorHAnsi"/>
          <w:bCs/>
        </w:rPr>
        <w:t>Dz</w:t>
      </w:r>
      <w:proofErr w:type="spellEnd"/>
      <w:r w:rsidRPr="00035DF6">
        <w:rPr>
          <w:rFonts w:cstheme="minorHAnsi"/>
          <w:bCs/>
        </w:rPr>
        <w:t xml:space="preserve"> 160 mm o długości  482,70 m.</w:t>
      </w:r>
    </w:p>
    <w:p w14:paraId="3603EED7" w14:textId="77777777" w:rsidR="00D56C2F" w:rsidRPr="00035DF6" w:rsidRDefault="00D56C2F" w:rsidP="001D5A5B">
      <w:pPr>
        <w:pStyle w:val="Tekstpodstawowy"/>
        <w:numPr>
          <w:ilvl w:val="1"/>
          <w:numId w:val="47"/>
        </w:numPr>
        <w:spacing w:after="0" w:line="276" w:lineRule="auto"/>
        <w:ind w:left="567" w:hanging="283"/>
        <w:jc w:val="both"/>
        <w:rPr>
          <w:rFonts w:cstheme="minorHAnsi"/>
          <w:b/>
          <w:bCs/>
        </w:rPr>
      </w:pPr>
      <w:r w:rsidRPr="00035DF6">
        <w:rPr>
          <w:rFonts w:cstheme="minorHAnsi"/>
          <w:bCs/>
        </w:rPr>
        <w:t xml:space="preserve">Kanalizacja tłoczna z rur PE HD SDR 17, PN 10 </w:t>
      </w:r>
      <w:proofErr w:type="spellStart"/>
      <w:r w:rsidRPr="00035DF6">
        <w:rPr>
          <w:rFonts w:cstheme="minorHAnsi"/>
          <w:bCs/>
        </w:rPr>
        <w:t>Dz</w:t>
      </w:r>
      <w:proofErr w:type="spellEnd"/>
      <w:r w:rsidRPr="00035DF6">
        <w:rPr>
          <w:rFonts w:cstheme="minorHAnsi"/>
          <w:bCs/>
        </w:rPr>
        <w:t xml:space="preserve"> 90 mm o długości 845,30 m.</w:t>
      </w:r>
    </w:p>
    <w:p w14:paraId="4FEE7849" w14:textId="77777777" w:rsidR="00D56C2F" w:rsidRPr="00035DF6" w:rsidRDefault="00D56C2F" w:rsidP="001D5A5B">
      <w:pPr>
        <w:pStyle w:val="Akapitzlist"/>
        <w:numPr>
          <w:ilvl w:val="1"/>
          <w:numId w:val="47"/>
        </w:numPr>
        <w:spacing w:after="0" w:line="276" w:lineRule="auto"/>
        <w:ind w:left="567" w:hanging="283"/>
        <w:jc w:val="both"/>
        <w:rPr>
          <w:rFonts w:cstheme="minorHAnsi"/>
        </w:rPr>
      </w:pPr>
      <w:r w:rsidRPr="00035DF6">
        <w:rPr>
          <w:rFonts w:cstheme="minorHAnsi"/>
          <w:bCs/>
        </w:rPr>
        <w:lastRenderedPageBreak/>
        <w:t xml:space="preserve">Przepompownia ścieków </w:t>
      </w:r>
      <w:r w:rsidRPr="00035DF6">
        <w:rPr>
          <w:rFonts w:cstheme="minorHAnsi"/>
        </w:rPr>
        <w:t xml:space="preserve">P11 III pompy Q=4,5l/s </w:t>
      </w:r>
      <w:proofErr w:type="spellStart"/>
      <w:r w:rsidRPr="00035DF6">
        <w:rPr>
          <w:rFonts w:cstheme="minorHAnsi"/>
        </w:rPr>
        <w:t>Hp</w:t>
      </w:r>
      <w:proofErr w:type="spellEnd"/>
      <w:r w:rsidRPr="00035DF6">
        <w:rPr>
          <w:rFonts w:cstheme="minorHAnsi"/>
        </w:rPr>
        <w:t>=18,2 m moc 5,5kW, zbiornik</w:t>
      </w:r>
      <w:r w:rsidRPr="00035DF6">
        <w:rPr>
          <w:rFonts w:cstheme="minorHAnsi"/>
        </w:rPr>
        <w:br/>
        <w:t xml:space="preserve">z </w:t>
      </w:r>
      <w:proofErr w:type="spellStart"/>
      <w:r w:rsidRPr="00035DF6">
        <w:rPr>
          <w:rFonts w:cstheme="minorHAnsi"/>
        </w:rPr>
        <w:t>polimerobetonu</w:t>
      </w:r>
      <w:proofErr w:type="spellEnd"/>
      <w:r w:rsidRPr="00035DF6">
        <w:rPr>
          <w:rFonts w:cstheme="minorHAnsi"/>
        </w:rPr>
        <w:t xml:space="preserve"> D1,2m H=5,07m, wraz z przyłączem energii elektrycznej,  ogrodzeniem i zjazdem z drogi publicznej oraz systemem zapewniającym ciągły bezprzewodowy monitoring pracy przepompowni oparty na technologii GPRS, kompatybilnym z istniejącym, posiadanym przez zamawiającego systemem HYDRO-NET. </w:t>
      </w:r>
    </w:p>
    <w:p w14:paraId="47A716DB" w14:textId="77777777" w:rsidR="00D56C2F" w:rsidRPr="00035DF6" w:rsidRDefault="00D56C2F" w:rsidP="001D5A5B">
      <w:pPr>
        <w:pStyle w:val="Akapitzlist"/>
        <w:spacing w:after="0" w:line="276" w:lineRule="auto"/>
        <w:ind w:left="567"/>
        <w:jc w:val="both"/>
        <w:rPr>
          <w:rFonts w:cstheme="minorHAnsi"/>
        </w:rPr>
      </w:pPr>
    </w:p>
    <w:p w14:paraId="23B4B1DA" w14:textId="6A367EB0" w:rsidR="00D56C2F" w:rsidRPr="00035DF6" w:rsidRDefault="00D56C2F" w:rsidP="001D5A5B">
      <w:pPr>
        <w:pStyle w:val="Tekstpodstawowy"/>
        <w:spacing w:after="0" w:line="276" w:lineRule="auto"/>
        <w:jc w:val="both"/>
        <w:rPr>
          <w:rFonts w:cstheme="minorHAnsi"/>
          <w:b/>
          <w:bCs/>
        </w:rPr>
      </w:pPr>
      <w:r w:rsidRPr="00035DF6">
        <w:rPr>
          <w:rFonts w:cstheme="minorHAnsi"/>
        </w:rPr>
        <w:t>3.</w:t>
      </w:r>
      <w:r w:rsidRPr="00035DF6">
        <w:rPr>
          <w:rFonts w:cstheme="minorHAnsi"/>
          <w:bCs/>
        </w:rPr>
        <w:t xml:space="preserve"> Dodatkowo przedmiot zamówienia obejmuje następujące doposażenie sieci w elementy nie ujęte w PB:</w:t>
      </w:r>
    </w:p>
    <w:p w14:paraId="6617B0EA" w14:textId="5C7CE86D" w:rsidR="00D56C2F" w:rsidRPr="00035DF6" w:rsidRDefault="00D56C2F" w:rsidP="001D5A5B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cstheme="minorHAnsi"/>
          <w:b/>
          <w:bCs/>
        </w:rPr>
      </w:pPr>
      <w:r w:rsidRPr="00035DF6">
        <w:rPr>
          <w:rFonts w:cstheme="minorHAnsi"/>
          <w:bCs/>
        </w:rPr>
        <w:t>Zabudowanie pierścieni odciążających z tworzywa TAR lub betonowych oraz włazów D400 na wszystkich studniach z tworzywa, niezależnie od lokalizacji studni i obciążeń.</w:t>
      </w:r>
    </w:p>
    <w:p w14:paraId="35EAEE1B" w14:textId="77777777" w:rsidR="00D56C2F" w:rsidRPr="00035DF6" w:rsidRDefault="00D56C2F" w:rsidP="001D5A5B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cstheme="minorHAnsi"/>
          <w:b/>
          <w:bCs/>
        </w:rPr>
      </w:pPr>
      <w:r w:rsidRPr="00035DF6">
        <w:rPr>
          <w:rFonts w:cstheme="minorHAnsi"/>
          <w:bCs/>
        </w:rPr>
        <w:t>Wykonanie ostatniej studni przed przepompownią z dnem obniżonym o 0,5 m – dotyczy studni o nr Y0 (zgodnie z numeracją zawartą w PB).</w:t>
      </w:r>
    </w:p>
    <w:p w14:paraId="10BD4745" w14:textId="77777777" w:rsidR="00D56C2F" w:rsidRPr="00035DF6" w:rsidRDefault="00D56C2F" w:rsidP="001D5A5B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cstheme="minorHAnsi"/>
          <w:b/>
          <w:bCs/>
        </w:rPr>
      </w:pPr>
      <w:r w:rsidRPr="00035DF6">
        <w:rPr>
          <w:rFonts w:cstheme="minorHAnsi"/>
          <w:bCs/>
        </w:rPr>
        <w:t>Zabudowanie na rurociągu tłocznym w bezpośrednim sąsiedztwie przepompowni studni betonowej Ø 1200 wyposażonej w zasuwę DN 80, przepływomierz elektromagnetyczny DN 80 z przetwornikiem zabudowanym w szafce przy przepompowni.</w:t>
      </w:r>
    </w:p>
    <w:p w14:paraId="4863E427" w14:textId="77777777" w:rsidR="00D56C2F" w:rsidRPr="00035DF6" w:rsidRDefault="00D56C2F" w:rsidP="001D5A5B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cstheme="minorHAnsi"/>
          <w:b/>
          <w:bCs/>
        </w:rPr>
      </w:pPr>
      <w:r w:rsidRPr="00035DF6">
        <w:rPr>
          <w:rFonts w:cstheme="minorHAnsi"/>
          <w:bCs/>
        </w:rPr>
        <w:t xml:space="preserve">Zabudowanie w istniejącej studni rozprężnej SR 11 filtra </w:t>
      </w:r>
      <w:proofErr w:type="spellStart"/>
      <w:r w:rsidRPr="00035DF6">
        <w:rPr>
          <w:rFonts w:cstheme="minorHAnsi"/>
          <w:bCs/>
        </w:rPr>
        <w:t>antyodorowego</w:t>
      </w:r>
      <w:proofErr w:type="spellEnd"/>
      <w:r w:rsidRPr="00035DF6">
        <w:rPr>
          <w:rFonts w:cstheme="minorHAnsi"/>
          <w:bCs/>
        </w:rPr>
        <w:t xml:space="preserve">.  </w:t>
      </w:r>
    </w:p>
    <w:p w14:paraId="3B348DF3" w14:textId="77777777" w:rsidR="00D56C2F" w:rsidRPr="00035DF6" w:rsidRDefault="00D56C2F" w:rsidP="001D5A5B">
      <w:pPr>
        <w:pStyle w:val="Tekstpodstawowy"/>
        <w:numPr>
          <w:ilvl w:val="0"/>
          <w:numId w:val="49"/>
        </w:numPr>
        <w:spacing w:after="0" w:line="276" w:lineRule="auto"/>
        <w:jc w:val="both"/>
        <w:rPr>
          <w:rFonts w:cstheme="minorHAnsi"/>
        </w:rPr>
      </w:pPr>
      <w:r w:rsidRPr="00035DF6">
        <w:rPr>
          <w:rFonts w:cstheme="minorHAnsi"/>
          <w:bCs/>
        </w:rPr>
        <w:t>Projekt przepompowni P 11 – cz. elektryczna będący częścią składową PB obejmuje kabel zasilający od złącza usytuowanego na słupie sieci energetycznej do panelu sterowniczego przy zbiorniku przepompowni, natomiast przedmiar obejmuje znacznie krótszy odcinek kabla zasilającego - od złącza pomiarowego umieszczonego w granicy ogrodzenia przepompowni do panelu sterowniczego przy przepompowni – 10 m. Pozostały odcinek zasilający do połączenia z siecią po stronie TAURON.</w:t>
      </w:r>
      <w:r w:rsidRPr="00035DF6">
        <w:rPr>
          <w:rFonts w:cstheme="minorHAnsi"/>
          <w:bCs/>
        </w:rPr>
        <w:br/>
        <w:t>Do w</w:t>
      </w:r>
      <w:r w:rsidRPr="00035DF6">
        <w:rPr>
          <w:rFonts w:cstheme="minorHAnsi"/>
        </w:rPr>
        <w:t>yceny oferty w części elektrycznej dla przepompowni P 11 III należy przyjąć dane wyjściowe jak w przedmiarze.</w:t>
      </w:r>
    </w:p>
    <w:p w14:paraId="47F9B172" w14:textId="77777777" w:rsidR="00D56C2F" w:rsidRPr="00035DF6" w:rsidRDefault="00D56C2F" w:rsidP="001D5A5B">
      <w:pPr>
        <w:pStyle w:val="Tekstpodstawowy"/>
        <w:spacing w:after="0" w:line="276" w:lineRule="auto"/>
        <w:ind w:left="284"/>
        <w:jc w:val="both"/>
        <w:rPr>
          <w:rFonts w:cstheme="minorHAnsi"/>
        </w:rPr>
      </w:pPr>
    </w:p>
    <w:p w14:paraId="046B0167" w14:textId="23F84C87" w:rsidR="00D56C2F" w:rsidRPr="00035DF6" w:rsidRDefault="00D56C2F" w:rsidP="001D5A5B">
      <w:pPr>
        <w:pStyle w:val="Tekstpodstawowy"/>
        <w:numPr>
          <w:ilvl w:val="0"/>
          <w:numId w:val="50"/>
        </w:numPr>
        <w:spacing w:after="0" w:line="276" w:lineRule="auto"/>
        <w:jc w:val="both"/>
        <w:rPr>
          <w:rFonts w:cstheme="minorHAnsi"/>
          <w:b/>
        </w:rPr>
      </w:pPr>
      <w:r w:rsidRPr="00035DF6">
        <w:rPr>
          <w:rFonts w:cstheme="minorHAnsi"/>
        </w:rPr>
        <w:t>Zakres prac do wykonania w ramach zamówienia:</w:t>
      </w:r>
    </w:p>
    <w:p w14:paraId="18218A03" w14:textId="07D8B5E7" w:rsidR="00D56C2F" w:rsidRPr="00035DF6" w:rsidRDefault="00D56C2F" w:rsidP="001D5A5B">
      <w:pPr>
        <w:pStyle w:val="Tekstpodstawowy"/>
        <w:numPr>
          <w:ilvl w:val="1"/>
          <w:numId w:val="50"/>
        </w:numPr>
        <w:spacing w:after="0" w:line="276" w:lineRule="auto"/>
        <w:jc w:val="both"/>
        <w:rPr>
          <w:rFonts w:cstheme="minorHAnsi"/>
          <w:b/>
        </w:rPr>
      </w:pPr>
      <w:r w:rsidRPr="00035DF6">
        <w:rPr>
          <w:rFonts w:cstheme="minorHAnsi"/>
        </w:rPr>
        <w:t>wykonanie robót ziemnych zgodnie z dokumentacją techniczną wraz z odwodnieniem  i zabezpieczeniem wykopów w czasie budowy,</w:t>
      </w:r>
    </w:p>
    <w:p w14:paraId="59B85467" w14:textId="77777777" w:rsidR="00D56C2F" w:rsidRPr="00035DF6" w:rsidRDefault="00D56C2F" w:rsidP="001D5A5B">
      <w:pPr>
        <w:pStyle w:val="Tekstpodstawowy"/>
        <w:numPr>
          <w:ilvl w:val="1"/>
          <w:numId w:val="50"/>
        </w:numPr>
        <w:spacing w:after="0" w:line="276" w:lineRule="auto"/>
        <w:ind w:left="567" w:hanging="283"/>
        <w:jc w:val="both"/>
        <w:rPr>
          <w:rFonts w:cstheme="minorHAnsi"/>
          <w:b/>
        </w:rPr>
      </w:pPr>
      <w:r w:rsidRPr="00035DF6">
        <w:rPr>
          <w:rFonts w:cstheme="minorHAnsi"/>
        </w:rPr>
        <w:t>wykonanie montażu rurociągów kanalizacyjnych grawitacyjnych i tłocznych wraz</w:t>
      </w:r>
      <w:r w:rsidRPr="00035DF6">
        <w:rPr>
          <w:rFonts w:cstheme="minorHAnsi"/>
        </w:rPr>
        <w:br/>
        <w:t xml:space="preserve">z podsypką i </w:t>
      </w:r>
      <w:proofErr w:type="spellStart"/>
      <w:r w:rsidRPr="00035DF6">
        <w:rPr>
          <w:rFonts w:cstheme="minorHAnsi"/>
        </w:rPr>
        <w:t>obsypką</w:t>
      </w:r>
      <w:proofErr w:type="spellEnd"/>
      <w:r w:rsidRPr="00035DF6">
        <w:rPr>
          <w:rFonts w:cstheme="minorHAnsi"/>
        </w:rPr>
        <w:t>,</w:t>
      </w:r>
    </w:p>
    <w:p w14:paraId="0F8ADFEB" w14:textId="77777777" w:rsidR="00D56C2F" w:rsidRPr="00035DF6" w:rsidRDefault="00D56C2F" w:rsidP="001D5A5B">
      <w:pPr>
        <w:pStyle w:val="Tekstpodstawowy"/>
        <w:numPr>
          <w:ilvl w:val="1"/>
          <w:numId w:val="50"/>
        </w:numPr>
        <w:spacing w:after="0" w:line="276" w:lineRule="auto"/>
        <w:ind w:left="567" w:hanging="283"/>
        <w:jc w:val="both"/>
        <w:rPr>
          <w:rFonts w:cstheme="minorHAnsi"/>
          <w:b/>
        </w:rPr>
      </w:pPr>
      <w:r w:rsidRPr="00035DF6">
        <w:rPr>
          <w:rFonts w:cstheme="minorHAnsi"/>
        </w:rPr>
        <w:t xml:space="preserve">wykonanie studni kanalizacyjnych, </w:t>
      </w:r>
    </w:p>
    <w:p w14:paraId="5DBCEE72" w14:textId="77777777" w:rsidR="00D56C2F" w:rsidRPr="00035DF6" w:rsidRDefault="00D56C2F" w:rsidP="001D5A5B">
      <w:pPr>
        <w:pStyle w:val="Tekstpodstawowy"/>
        <w:numPr>
          <w:ilvl w:val="1"/>
          <w:numId w:val="50"/>
        </w:numPr>
        <w:spacing w:after="0" w:line="276" w:lineRule="auto"/>
        <w:ind w:left="567" w:hanging="283"/>
        <w:jc w:val="both"/>
        <w:rPr>
          <w:rFonts w:cstheme="minorHAnsi"/>
          <w:b/>
        </w:rPr>
      </w:pPr>
      <w:r w:rsidRPr="00035DF6">
        <w:rPr>
          <w:rFonts w:cstheme="minorHAnsi"/>
        </w:rPr>
        <w:t>Wykonanie przepompowni ścieków wraz z przyłączami energii elektrycznej oraz ogrodzeniami i systemem monitoringu,</w:t>
      </w:r>
    </w:p>
    <w:p w14:paraId="34146E78" w14:textId="77777777" w:rsidR="00D56C2F" w:rsidRPr="00035DF6" w:rsidRDefault="00D56C2F" w:rsidP="001D5A5B">
      <w:pPr>
        <w:numPr>
          <w:ilvl w:val="1"/>
          <w:numId w:val="50"/>
        </w:numPr>
        <w:overflowPunct w:val="0"/>
        <w:adjustRightInd w:val="0"/>
        <w:spacing w:after="0" w:line="276" w:lineRule="auto"/>
        <w:ind w:left="567" w:right="51" w:hanging="283"/>
        <w:jc w:val="both"/>
        <w:textAlignment w:val="baseline"/>
        <w:rPr>
          <w:rFonts w:cstheme="minorHAnsi"/>
        </w:rPr>
      </w:pPr>
      <w:r w:rsidRPr="00035DF6">
        <w:rPr>
          <w:rFonts w:cstheme="minorHAnsi"/>
        </w:rPr>
        <w:t>odtworzenie terenu po robotach kanalizacyjnych,</w:t>
      </w:r>
    </w:p>
    <w:p w14:paraId="0EDED062" w14:textId="77777777" w:rsidR="00D56C2F" w:rsidRPr="00035DF6" w:rsidRDefault="00D56C2F" w:rsidP="001D5A5B">
      <w:pPr>
        <w:numPr>
          <w:ilvl w:val="1"/>
          <w:numId w:val="50"/>
        </w:numPr>
        <w:tabs>
          <w:tab w:val="left" w:pos="360"/>
        </w:tabs>
        <w:spacing w:after="0" w:line="276" w:lineRule="auto"/>
        <w:ind w:left="567" w:hanging="283"/>
        <w:jc w:val="both"/>
        <w:rPr>
          <w:rFonts w:cstheme="minorHAnsi"/>
        </w:rPr>
      </w:pPr>
      <w:r w:rsidRPr="00035DF6">
        <w:rPr>
          <w:rFonts w:cstheme="minorHAnsi"/>
        </w:rPr>
        <w:t>odtworzenie jezdni po robotach kanalizacyjnych,</w:t>
      </w:r>
    </w:p>
    <w:p w14:paraId="14ECEA77" w14:textId="77777777" w:rsidR="00D56C2F" w:rsidRPr="00035DF6" w:rsidRDefault="00D56C2F" w:rsidP="001D5A5B">
      <w:pPr>
        <w:numPr>
          <w:ilvl w:val="1"/>
          <w:numId w:val="50"/>
        </w:numPr>
        <w:tabs>
          <w:tab w:val="left" w:pos="360"/>
        </w:tabs>
        <w:spacing w:after="0" w:line="276" w:lineRule="auto"/>
        <w:ind w:left="567" w:hanging="283"/>
        <w:jc w:val="both"/>
        <w:rPr>
          <w:rFonts w:cstheme="minorHAnsi"/>
        </w:rPr>
      </w:pPr>
      <w:r w:rsidRPr="00035DF6">
        <w:rPr>
          <w:rFonts w:cstheme="minorHAnsi"/>
        </w:rPr>
        <w:t xml:space="preserve">czyszczenie wykonanych przewodów kanalizacyjnych przed przeglądem kamerą wideo dokonywanym w celu odbioru odcinka sieci – przegląd pozostaje po stronie Inwestora Zastępczego. W przypadku konieczności powtórzenia przeglądu wideo, o którym mowa wyżej w lit. g) z przyczyn leżących po stronie Wykonawcy (źle wyczyszczony kanał, bądź wada itp.), drugi przegląd i następne Inwestor zastępczy wykona odpłatnie po stawkach obowiązujących u niego na dzień realizacji robót (aktualny cennik dostępny na stronie </w:t>
      </w:r>
      <w:hyperlink r:id="rId9" w:history="1">
        <w:r w:rsidRPr="00035DF6">
          <w:rPr>
            <w:rStyle w:val="Hipercze"/>
            <w:rFonts w:cstheme="minorHAnsi"/>
          </w:rPr>
          <w:t>www.sko-eko.skoczow.pl</w:t>
        </w:r>
      </w:hyperlink>
      <w:r w:rsidRPr="00035DF6">
        <w:rPr>
          <w:rFonts w:cstheme="minorHAnsi"/>
        </w:rPr>
        <w:t xml:space="preserve"> w zakładce usługi).</w:t>
      </w:r>
    </w:p>
    <w:p w14:paraId="278D131C" w14:textId="77777777" w:rsidR="001D5A5B" w:rsidRPr="00035DF6" w:rsidRDefault="001D5A5B" w:rsidP="001D5A5B">
      <w:pPr>
        <w:tabs>
          <w:tab w:val="left" w:pos="360"/>
        </w:tabs>
        <w:spacing w:after="0" w:line="276" w:lineRule="auto"/>
        <w:ind w:left="284"/>
        <w:jc w:val="both"/>
        <w:rPr>
          <w:rFonts w:cstheme="minorHAnsi"/>
        </w:rPr>
      </w:pPr>
    </w:p>
    <w:p w14:paraId="59CB5E26" w14:textId="1F99D287" w:rsidR="001D5A5B" w:rsidRPr="00035DF6" w:rsidRDefault="001D5A5B" w:rsidP="001D5A5B">
      <w:pPr>
        <w:pStyle w:val="Tytu"/>
        <w:numPr>
          <w:ilvl w:val="0"/>
          <w:numId w:val="5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5DF6">
        <w:rPr>
          <w:rFonts w:asciiTheme="minorHAnsi" w:hAnsiTheme="minorHAnsi" w:cstheme="minorHAnsi"/>
          <w:b w:val="0"/>
          <w:sz w:val="22"/>
          <w:szCs w:val="22"/>
        </w:rPr>
        <w:t xml:space="preserve">Zamawiający wymaga, aby zaoferowany okres gwarancji </w:t>
      </w:r>
      <w:r w:rsidRPr="00035DF6">
        <w:rPr>
          <w:rFonts w:asciiTheme="minorHAnsi" w:hAnsiTheme="minorHAnsi" w:cstheme="minorHAnsi"/>
          <w:sz w:val="22"/>
          <w:szCs w:val="22"/>
        </w:rPr>
        <w:t>nie był krótszy niż 3 lata</w:t>
      </w:r>
      <w:r w:rsidRPr="00035DF6">
        <w:rPr>
          <w:rFonts w:asciiTheme="minorHAnsi" w:hAnsiTheme="minorHAnsi" w:cstheme="minorHAnsi"/>
          <w:b w:val="0"/>
          <w:sz w:val="22"/>
          <w:szCs w:val="22"/>
        </w:rPr>
        <w:t xml:space="preserve">. Czas gwarancji liczy się od daty podpisania końcowego protokołu odbioru. W przypadku </w:t>
      </w:r>
      <w:r w:rsidRPr="00035DF6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zaoferowania krótszego okresu Zamawiający </w:t>
      </w:r>
      <w:r w:rsidRPr="00035DF6">
        <w:rPr>
          <w:rFonts w:asciiTheme="minorHAnsi" w:hAnsiTheme="minorHAnsi" w:cstheme="minorHAnsi"/>
          <w:b w:val="0"/>
          <w:sz w:val="22"/>
          <w:szCs w:val="22"/>
          <w:u w:val="single"/>
        </w:rPr>
        <w:t>odrzuci ofertę</w:t>
      </w:r>
      <w:r w:rsidRPr="00035DF6">
        <w:rPr>
          <w:rFonts w:asciiTheme="minorHAnsi" w:hAnsiTheme="minorHAnsi" w:cstheme="minorHAnsi"/>
          <w:b w:val="0"/>
          <w:sz w:val="22"/>
          <w:szCs w:val="22"/>
        </w:rPr>
        <w:t xml:space="preserve"> jako niezgodną z warunkami zamówienia. Okres gwarancji stanowi kryterium oceny ofert.</w:t>
      </w:r>
    </w:p>
    <w:p w14:paraId="709A37D4" w14:textId="77777777" w:rsidR="001D5A5B" w:rsidRPr="00035DF6" w:rsidRDefault="001D5A5B" w:rsidP="001D5A5B">
      <w:pPr>
        <w:numPr>
          <w:ilvl w:val="0"/>
          <w:numId w:val="50"/>
        </w:numPr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35DF6">
        <w:rPr>
          <w:rFonts w:eastAsia="Times New Roman" w:cstheme="minorHAnsi"/>
          <w:color w:val="000000"/>
          <w:lang w:eastAsia="pl-PL"/>
        </w:rPr>
        <w:t xml:space="preserve">Zamawiający dołożył należytej staranności w celu dokonania opisu przedmiotu zamówienia zgodnie z art. 99 ustawy, jednak specyfika przedmiotu zamówienia powoduje brak możliwości opisania przedmiotu zamówienia w wystarczająco precyzyjny i zrozumiały sposób, za pomocą dostatecznie dokładnych określeń. Stąd też ewentualnie występujące w opracowaniach nazwy, typy i pochodzenie produktów nie są dla Wykonawców wiążące. Podane w dokumentach zamówienia nazwy własne nie mają na celu naruszenie art. 99 i 16 ustawy </w:t>
      </w:r>
      <w:proofErr w:type="spellStart"/>
      <w:r w:rsidRPr="00035DF6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035DF6">
        <w:rPr>
          <w:rFonts w:eastAsia="Times New Roman" w:cstheme="minorHAnsi"/>
          <w:color w:val="000000"/>
          <w:lang w:eastAsia="pl-PL"/>
        </w:rPr>
        <w:t xml:space="preserve"> a mają jedynie za zadanie sprecyzowanie oczekiwań jakościowych i technologicznych Zamawiającego.  Za urządzenia bądź materiały równoważne Zamawiający uzna te, które posiadają nie gorsze lub korzystniejsze parametry techniczne i jakościowe, a zastosowanie ich w żaden sposób nie wpłynie na prawidłowe funkcjonowanie rozwiązań technicznych przewidzianych w dokumentacji projektowej oraz innych dokumentach zamówienia. W przypadku gdy Wykonawca stwierdzi, że któryś zapis w SWZ, w tym w dokumentacji projektowej, narusza zasadę określoną w art. 99 ust. 4 ustawy </w:t>
      </w:r>
      <w:proofErr w:type="spellStart"/>
      <w:r w:rsidRPr="00035DF6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035DF6">
        <w:rPr>
          <w:rFonts w:eastAsia="Times New Roman" w:cstheme="minorHAnsi"/>
          <w:color w:val="000000"/>
          <w:lang w:eastAsia="pl-PL"/>
        </w:rPr>
        <w:t>, winien to zgłosić na piśmie do Zamawiającego, który określi warunki równoważności dla tego urządzenia.</w:t>
      </w:r>
    </w:p>
    <w:p w14:paraId="675CC40A" w14:textId="77777777" w:rsidR="001D5A5B" w:rsidRPr="00035DF6" w:rsidRDefault="001D5A5B" w:rsidP="001D5A5B">
      <w:pPr>
        <w:numPr>
          <w:ilvl w:val="0"/>
          <w:numId w:val="50"/>
        </w:numPr>
        <w:spacing w:after="0" w:line="276" w:lineRule="auto"/>
        <w:ind w:left="284" w:hanging="284"/>
        <w:jc w:val="both"/>
        <w:rPr>
          <w:rFonts w:eastAsia="Times New Roman" w:cstheme="minorHAnsi"/>
          <w:b/>
          <w:color w:val="000000"/>
          <w:lang w:eastAsia="pl-PL"/>
        </w:rPr>
      </w:pPr>
      <w:r w:rsidRPr="00035DF6">
        <w:rPr>
          <w:rFonts w:eastAsia="Times New Roman" w:cstheme="minorHAnsi"/>
          <w:color w:val="000000"/>
          <w:lang w:eastAsia="pl-PL"/>
        </w:rPr>
        <w:t>Ewentualnie zawarte w projekcie nazwy materiałów podano jako przykładowe, będące podstawą do wykonania obliczeń technicznych i określające ich standard techniczny i estetyczny. W realizacji można stosować materiały innych firm, które odpowiadają standardowi określonemu w projekcie lub też standard ten podwyższają. Zastosowanie materiałów innych niż opisane w projekcie wymaga od wykonawców dokonania obliczeń technicznych, sprawdzających w zakresie branży, w której zmiany te zostały dokonane.</w:t>
      </w:r>
      <w:r w:rsidRPr="00035DF6">
        <w:rPr>
          <w:rFonts w:eastAsia="Times New Roman" w:cstheme="minorHAnsi"/>
          <w:lang w:eastAsia="zh-CN"/>
        </w:rPr>
        <w:t xml:space="preserve"> </w:t>
      </w:r>
      <w:r w:rsidRPr="00035DF6">
        <w:rPr>
          <w:rFonts w:eastAsia="Times New Roman" w:cstheme="minorHAnsi"/>
          <w:color w:val="000000"/>
          <w:lang w:eastAsia="pl-PL"/>
        </w:rPr>
        <w:t xml:space="preserve">Udowodnienie „równoważności” spoczywa na Wykonawcy. Parametry jakie musi spełnić materiał równoważny zostały opisane w dokumentacji projektowej oraz specyfikacji technicznej wykonania i odbioru robót. </w:t>
      </w:r>
    </w:p>
    <w:p w14:paraId="6CD98F91" w14:textId="77777777" w:rsidR="001D5A5B" w:rsidRPr="00035DF6" w:rsidRDefault="001D5A5B" w:rsidP="001D5A5B">
      <w:pPr>
        <w:numPr>
          <w:ilvl w:val="0"/>
          <w:numId w:val="50"/>
        </w:numPr>
        <w:tabs>
          <w:tab w:val="left" w:pos="-1985"/>
        </w:tabs>
        <w:spacing w:after="0" w:line="276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35DF6">
        <w:rPr>
          <w:rFonts w:eastAsia="Times New Roman" w:cstheme="minorHAnsi"/>
          <w:color w:val="000000"/>
          <w:lang w:eastAsia="pl-PL"/>
        </w:rPr>
        <w:t>Wszystkie zastosowane materiały muszą posiadać atesty bezpieczeństwa, aprobatę techniczną oraz dopuszczenie do stosowania na terenie Polski. Do wykonania zamówienia Wykonawcy zobowiązani są użyć materiałów i urządzeń nowych, o parametrach technicznych i jakościowych nie gorszych niż określone w dokumentach zamówienia, odpowiadających wymaganiom Polskiej Normy przenoszących normy europejskie lub normy innych państw członkowskich Europejskiego Obszaru Gospodarczego, przenoszących te normy. W przypadku braku Polskich Norm przenoszących normy europejskie lub normy inny państw członkowskich EOG, należy uwzględnić normy zgodnie z ustawą Prawo zamówień publicznych. Wykonawca ma obowiązek posiadać w stosunku do użytych materiałów i urządzeń dokumenty zezwalające na ich stosowanie</w:t>
      </w:r>
      <w:r w:rsidRPr="00035DF6">
        <w:rPr>
          <w:rFonts w:eastAsia="Times New Roman" w:cstheme="minorHAnsi"/>
          <w:color w:val="000000"/>
          <w:lang w:eastAsia="pl-PL"/>
        </w:rPr>
        <w:br/>
        <w:t xml:space="preserve">w budownictwie (atesty, certyfikaty, deklaracje zgodności, świadectwa jakości). </w:t>
      </w:r>
    </w:p>
    <w:p w14:paraId="7165A901" w14:textId="77777777" w:rsidR="001D5A5B" w:rsidRPr="00035DF6" w:rsidRDefault="001D5A5B" w:rsidP="001D5A5B">
      <w:pPr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035DF6">
        <w:rPr>
          <w:rFonts w:eastAsia="Times New Roman" w:cstheme="minorHAnsi"/>
          <w:color w:val="000000"/>
          <w:lang w:eastAsia="pl-PL"/>
        </w:rPr>
        <w:t xml:space="preserve">Zgodnie z art. 101 ust. 4 ustawy </w:t>
      </w:r>
      <w:proofErr w:type="spellStart"/>
      <w:r w:rsidRPr="00035DF6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035DF6">
        <w:rPr>
          <w:rFonts w:eastAsia="Times New Roman" w:cstheme="minorHAnsi"/>
          <w:color w:val="000000"/>
          <w:lang w:eastAsia="pl-PL"/>
        </w:rPr>
        <w:t xml:space="preserve"> w sytuacji, </w:t>
      </w:r>
      <w:r w:rsidRPr="00035DF6">
        <w:rPr>
          <w:rFonts w:eastAsia="Times New Roman" w:cstheme="minorHAnsi"/>
          <w:bCs/>
          <w:color w:val="000000"/>
          <w:lang w:eastAsia="pl-PL"/>
        </w:rPr>
        <w:t>gdyby w dokumentacji projektowej,</w:t>
      </w:r>
      <w:r w:rsidRPr="00035DF6">
        <w:rPr>
          <w:rFonts w:eastAsia="Times New Roman" w:cstheme="minorHAnsi"/>
          <w:bCs/>
          <w:color w:val="000000"/>
          <w:lang w:eastAsia="pl-PL"/>
        </w:rPr>
        <w:br/>
        <w:t>a więc w dokumentach opisujących przedmiot zamówienia, zawarto odniesienie do norm, ocen technicznych, aprobat, specyfikacji technicznych i systemów referencji technicznych</w:t>
      </w:r>
      <w:r w:rsidRPr="00035DF6">
        <w:rPr>
          <w:rFonts w:eastAsia="Times New Roman" w:cstheme="minorHAnsi"/>
          <w:color w:val="000000"/>
          <w:lang w:eastAsia="pl-PL"/>
        </w:rPr>
        <w:t xml:space="preserve">, o których mowa w art. 101 ust. 1 pkt 2 i ust. 3 ustawy </w:t>
      </w:r>
      <w:proofErr w:type="spellStart"/>
      <w:r w:rsidRPr="00035DF6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035DF6">
        <w:rPr>
          <w:rFonts w:eastAsia="Times New Roman" w:cstheme="minorHAnsi"/>
          <w:color w:val="000000"/>
          <w:lang w:eastAsia="pl-PL"/>
        </w:rPr>
        <w:t xml:space="preserve"> </w:t>
      </w:r>
      <w:r w:rsidRPr="00035DF6">
        <w:rPr>
          <w:rFonts w:eastAsia="Times New Roman" w:cstheme="minorHAnsi"/>
          <w:bCs/>
          <w:color w:val="000000"/>
          <w:lang w:eastAsia="pl-PL"/>
        </w:rPr>
        <w:t xml:space="preserve">a takim odniesieniom nie towarzyszyło wyrażenie „lub równoważne”, </w:t>
      </w:r>
      <w:r w:rsidRPr="00035DF6">
        <w:rPr>
          <w:rFonts w:eastAsia="Times New Roman" w:cstheme="minorHAnsi"/>
          <w:color w:val="000000"/>
          <w:lang w:eastAsia="pl-PL"/>
        </w:rPr>
        <w:t xml:space="preserve">to </w:t>
      </w:r>
      <w:r w:rsidRPr="00035DF6">
        <w:rPr>
          <w:rFonts w:eastAsia="Times New Roman" w:cstheme="minorHAnsi"/>
          <w:bCs/>
          <w:color w:val="000000"/>
          <w:lang w:eastAsia="pl-PL"/>
        </w:rPr>
        <w:t xml:space="preserve">Zamawiający dopuszcza rozwiązania równoważne opisywane </w:t>
      </w:r>
      <w:r w:rsidRPr="00035DF6">
        <w:rPr>
          <w:rFonts w:eastAsia="Times New Roman" w:cstheme="minorHAnsi"/>
          <w:color w:val="000000"/>
          <w:lang w:eastAsia="pl-PL"/>
        </w:rPr>
        <w:t xml:space="preserve">w każdej takiej normie, ocenie technicznej, aprobacie, specyfikacji technicznej, systemowi referencji technicznych. W związku z powyższym należy przyjąć, że każdej: normie, ocenie technicznej, aprobacie, specyfikacji technicznej, systemowi referencji technicznych występujących w opisie przedmiotu zamówienia towarzyszą wyrazy „lub równoważne”. Zgodnie z art. 101 ust. 5 </w:t>
      </w:r>
      <w:proofErr w:type="spellStart"/>
      <w:r w:rsidRPr="00035DF6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035DF6">
        <w:rPr>
          <w:rFonts w:eastAsia="Times New Roman" w:cstheme="minorHAnsi"/>
          <w:color w:val="000000"/>
          <w:lang w:eastAsia="pl-PL"/>
        </w:rPr>
        <w:t xml:space="preserve"> </w:t>
      </w:r>
      <w:r w:rsidRPr="00035DF6">
        <w:rPr>
          <w:rFonts w:eastAsia="Times New Roman" w:cstheme="minorHAnsi"/>
          <w:bCs/>
          <w:color w:val="000000"/>
          <w:lang w:eastAsia="pl-PL"/>
        </w:rPr>
        <w:t xml:space="preserve">wykonawca, który powołuje się na rozwiązania równoważne opisywane w tych dokumentach, jest obowiązany udowodnić, poprzez dołączenie do oferty stosownych </w:t>
      </w:r>
      <w:r w:rsidRPr="00035DF6">
        <w:rPr>
          <w:rFonts w:eastAsia="Times New Roman" w:cstheme="minorHAnsi"/>
          <w:bCs/>
          <w:color w:val="000000"/>
          <w:lang w:eastAsia="pl-PL"/>
        </w:rPr>
        <w:lastRenderedPageBreak/>
        <w:t xml:space="preserve">przedmiotowych środków dowodowych, o których mowa w art. 104–107 ustawy </w:t>
      </w:r>
      <w:proofErr w:type="spellStart"/>
      <w:r w:rsidRPr="00035DF6">
        <w:rPr>
          <w:rFonts w:eastAsia="Times New Roman" w:cstheme="minorHAnsi"/>
          <w:bCs/>
          <w:color w:val="000000"/>
          <w:lang w:eastAsia="pl-PL"/>
        </w:rPr>
        <w:t>Pzp</w:t>
      </w:r>
      <w:proofErr w:type="spellEnd"/>
      <w:r w:rsidRPr="00035DF6">
        <w:rPr>
          <w:rFonts w:eastAsia="Times New Roman" w:cstheme="minorHAnsi"/>
          <w:bCs/>
          <w:color w:val="000000"/>
          <w:lang w:eastAsia="pl-PL"/>
        </w:rPr>
        <w:t>, że proponowane rozwiązania w równoważnym stopniu spełniają wymagania określone w opisie przedmiotu zamówienia.</w:t>
      </w:r>
    </w:p>
    <w:p w14:paraId="10756B22" w14:textId="4C5FE254" w:rsidR="00092536" w:rsidRPr="00035DF6" w:rsidRDefault="00092536" w:rsidP="00092536">
      <w:pPr>
        <w:numPr>
          <w:ilvl w:val="0"/>
          <w:numId w:val="50"/>
        </w:num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035DF6">
        <w:rPr>
          <w:rFonts w:eastAsia="Times New Roman" w:cstheme="minorHAnsi"/>
          <w:color w:val="000000"/>
          <w:lang w:eastAsia="pl-PL"/>
        </w:rPr>
        <w:t xml:space="preserve">Zamawiający wymaga aby </w:t>
      </w:r>
      <w:r w:rsidRPr="00035DF6">
        <w:rPr>
          <w:rFonts w:cstheme="minorHAnsi"/>
        </w:rPr>
        <w:t>czynności bezpośrednio związane z wykonywaniem robót (wchodzące w tzw. koszty bezpośrednie wynikające z przedmiaru robót) były wykonywane przez osoby zatrudnione na umowę o pracę niezależnie od tego, czy prace te będzie wykonywał Wykonawca, Podwykonawca lub dalszy Podwykonawca (tzw. pracownicy fizyczni</w:t>
      </w:r>
      <w:r w:rsidR="00035DF6" w:rsidRPr="00035DF6">
        <w:rPr>
          <w:rFonts w:cstheme="minorHAnsi"/>
        </w:rPr>
        <w:t xml:space="preserve">, </w:t>
      </w:r>
      <w:r w:rsidR="00035DF6">
        <w:rPr>
          <w:rFonts w:cstheme="minorHAnsi"/>
        </w:rPr>
        <w:t>wykonujący czynności z zakresu robót instalacyjnych, w zakresie sieci, instalacji wodoci</w:t>
      </w:r>
      <w:r w:rsidR="00035DF6">
        <w:rPr>
          <w:rFonts w:cstheme="minorHAnsi"/>
        </w:rPr>
        <w:t>ą</w:t>
      </w:r>
      <w:r w:rsidR="00035DF6">
        <w:rPr>
          <w:rFonts w:cstheme="minorHAnsi"/>
        </w:rPr>
        <w:t>gowych i kanalizacyjnych, w tym operatorzy sprzętu budowlanego</w:t>
      </w:r>
      <w:bookmarkStart w:id="0" w:name="_GoBack"/>
      <w:bookmarkEnd w:id="0"/>
      <w:r w:rsidRPr="00035DF6">
        <w:rPr>
          <w:rFonts w:cstheme="minorHAnsi"/>
        </w:rPr>
        <w:t>) –</w:t>
      </w:r>
      <w:r w:rsidR="00035DF6" w:rsidRPr="00035DF6">
        <w:rPr>
          <w:rFonts w:cstheme="minorHAnsi"/>
        </w:rPr>
        <w:t xml:space="preserve"> </w:t>
      </w:r>
      <w:r w:rsidR="00035DF6" w:rsidRPr="00035DF6">
        <w:rPr>
          <w:rFonts w:cstheme="minorHAnsi"/>
        </w:rPr>
        <w:t>wykonujący czynności z zakresu robót instalacyjnych, w zakresie sieci, instalacji wodoci</w:t>
      </w:r>
      <w:r w:rsidR="00035DF6" w:rsidRPr="00035DF6">
        <w:rPr>
          <w:rFonts w:cstheme="minorHAnsi"/>
        </w:rPr>
        <w:t>ą</w:t>
      </w:r>
      <w:r w:rsidR="00035DF6" w:rsidRPr="00035DF6">
        <w:rPr>
          <w:rFonts w:cstheme="minorHAnsi"/>
        </w:rPr>
        <w:t>gowych i kanalizacyjnych, w tym operatorzy sprzętu budowlanego</w:t>
      </w:r>
      <w:r w:rsidRPr="00035DF6">
        <w:rPr>
          <w:rFonts w:cstheme="minorHAnsi"/>
        </w:rPr>
        <w:t xml:space="preserve"> nie obejmuje to zatem takich czynności jak kierowanie budową lub robotami, obsługa geodezyjna, dostawy materiałów budowlanych.</w:t>
      </w:r>
      <w:r w:rsidRPr="00035DF6">
        <w:rPr>
          <w:rFonts w:eastAsia="Times New Roman" w:cstheme="minorHAnsi"/>
          <w:color w:val="000000"/>
          <w:lang w:eastAsia="pl-PL"/>
        </w:rPr>
        <w:t xml:space="preserve"> Minimalna liczba osób jak również wymiar etatu dla poszczególnych osób określa Wykonawca mając na uwadze konieczność terminowego i prawidłowego wykonania przedmiotu umowy.</w:t>
      </w:r>
    </w:p>
    <w:p w14:paraId="039BA968" w14:textId="77777777" w:rsidR="00092536" w:rsidRPr="00035DF6" w:rsidRDefault="00092536" w:rsidP="00092536">
      <w:pPr>
        <w:spacing w:line="276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035DF6">
        <w:rPr>
          <w:rFonts w:eastAsia="Times New Roman" w:cstheme="minorHAnsi"/>
          <w:color w:val="000000"/>
          <w:lang w:eastAsia="pl-PL"/>
        </w:rPr>
        <w:t>Wymogi dotyczące obowiązków zatrudnienia na podstawie umowy o pracę dla poszczególnych osób nie znajdą zastosowania w przypadku w którym Wykonawca lub podwykonawca zgłosi daną osobę jako odpowiednio podwykonawcę lub dalszego podwykonawcę.</w:t>
      </w:r>
    </w:p>
    <w:p w14:paraId="05BEBB26" w14:textId="77777777" w:rsidR="00092536" w:rsidRPr="00035DF6" w:rsidRDefault="00092536" w:rsidP="00092536">
      <w:pPr>
        <w:spacing w:line="276" w:lineRule="auto"/>
        <w:ind w:left="426"/>
        <w:jc w:val="both"/>
        <w:rPr>
          <w:rFonts w:eastAsia="Times New Roman" w:cstheme="minorHAnsi"/>
          <w:lang w:eastAsia="pl-PL"/>
        </w:rPr>
      </w:pPr>
      <w:r w:rsidRPr="00035DF6">
        <w:rPr>
          <w:rFonts w:eastAsia="Times New Roman" w:cstheme="minorHAnsi"/>
          <w:lang w:eastAsia="pl-PL"/>
        </w:rPr>
        <w:t>Brak zgłoszenia danej osoby jako podwykonawcy w treści Formularza ofertowego lub przed przystąpieniem do wykonania zamówienia, nie oznacza braku możliwości zgłoszenia takiej osoby na etapie realizacji zamówienia na zasadach wskazanych w Projektowanych Postanowieniach Umowy.</w:t>
      </w:r>
    </w:p>
    <w:p w14:paraId="5FA3BF77" w14:textId="011E5569" w:rsidR="001D5A5B" w:rsidRPr="00035DF6" w:rsidRDefault="00092536" w:rsidP="00092536">
      <w:pPr>
        <w:pStyle w:val="Akapitzlist"/>
        <w:numPr>
          <w:ilvl w:val="0"/>
          <w:numId w:val="50"/>
        </w:numPr>
        <w:tabs>
          <w:tab w:val="left" w:pos="360"/>
        </w:tabs>
        <w:spacing w:after="0" w:line="276" w:lineRule="auto"/>
        <w:jc w:val="both"/>
        <w:rPr>
          <w:rFonts w:cstheme="minorHAnsi"/>
        </w:rPr>
      </w:pPr>
      <w:r w:rsidRPr="00035DF6">
        <w:rPr>
          <w:rFonts w:eastAsia="Times New Roman" w:cstheme="minorHAnsi"/>
          <w:color w:val="000000"/>
          <w:lang w:eastAsia="pl-PL"/>
        </w:rPr>
        <w:t>Zamawiający zaleca przeprowadzenie wizji lokalnej</w:t>
      </w:r>
    </w:p>
    <w:p w14:paraId="6AAEDA9C" w14:textId="77777777" w:rsidR="001D5A5B" w:rsidRPr="00035DF6" w:rsidRDefault="001D5A5B" w:rsidP="001D5A5B">
      <w:pPr>
        <w:tabs>
          <w:tab w:val="left" w:pos="360"/>
        </w:tabs>
        <w:spacing w:after="0" w:line="276" w:lineRule="auto"/>
        <w:ind w:left="284"/>
        <w:jc w:val="both"/>
        <w:rPr>
          <w:rFonts w:cstheme="minorHAnsi"/>
        </w:rPr>
      </w:pPr>
    </w:p>
    <w:p w14:paraId="51193103" w14:textId="77777777" w:rsidR="00D56C2F" w:rsidRPr="00035DF6" w:rsidRDefault="00D56C2F" w:rsidP="001D5A5B">
      <w:pPr>
        <w:pStyle w:val="Tekstpodstawowy"/>
        <w:spacing w:after="0" w:line="276" w:lineRule="auto"/>
        <w:ind w:left="284"/>
        <w:jc w:val="both"/>
        <w:rPr>
          <w:rFonts w:cstheme="minorHAnsi"/>
        </w:rPr>
      </w:pPr>
    </w:p>
    <w:p w14:paraId="7814340E" w14:textId="0A3112F9" w:rsidR="00D56C2F" w:rsidRPr="00035DF6" w:rsidRDefault="00D56C2F" w:rsidP="001D5A5B">
      <w:pPr>
        <w:spacing w:after="0" w:line="276" w:lineRule="auto"/>
        <w:jc w:val="both"/>
        <w:rPr>
          <w:rFonts w:cstheme="minorHAnsi"/>
        </w:rPr>
      </w:pPr>
    </w:p>
    <w:p w14:paraId="59A00C44" w14:textId="6D7EF226" w:rsidR="00D56C2F" w:rsidRPr="00035DF6" w:rsidRDefault="00D56C2F" w:rsidP="001D5A5B">
      <w:pPr>
        <w:spacing w:after="0" w:line="276" w:lineRule="auto"/>
        <w:ind w:left="284"/>
        <w:jc w:val="both"/>
        <w:rPr>
          <w:rFonts w:cstheme="minorHAnsi"/>
          <w:b/>
          <w:bCs/>
          <w:i/>
          <w:iCs/>
        </w:rPr>
      </w:pPr>
    </w:p>
    <w:p w14:paraId="6C037108" w14:textId="77777777" w:rsidR="00D56C2F" w:rsidRPr="00035DF6" w:rsidRDefault="00D56C2F" w:rsidP="001D5A5B">
      <w:pPr>
        <w:pStyle w:val="Akapitzlist"/>
        <w:spacing w:after="0" w:line="276" w:lineRule="auto"/>
        <w:ind w:left="644"/>
        <w:jc w:val="both"/>
        <w:rPr>
          <w:rFonts w:cstheme="minorHAnsi"/>
          <w:b/>
          <w:bCs/>
          <w:i/>
          <w:iCs/>
        </w:rPr>
      </w:pPr>
    </w:p>
    <w:p w14:paraId="5B142210" w14:textId="77777777" w:rsidR="00D56C2F" w:rsidRPr="00035DF6" w:rsidRDefault="00D56C2F" w:rsidP="001D5A5B">
      <w:pPr>
        <w:pStyle w:val="Akapitzlist"/>
        <w:spacing w:after="0" w:line="276" w:lineRule="auto"/>
        <w:ind w:left="644"/>
        <w:jc w:val="both"/>
        <w:rPr>
          <w:rFonts w:cstheme="minorHAnsi"/>
          <w:b/>
          <w:bCs/>
          <w:i/>
          <w:iCs/>
        </w:rPr>
      </w:pPr>
    </w:p>
    <w:p w14:paraId="2E6B97DB" w14:textId="77777777" w:rsidR="00D56C2F" w:rsidRPr="00035DF6" w:rsidRDefault="00D56C2F" w:rsidP="001D5A5B">
      <w:pPr>
        <w:pStyle w:val="Akapitzlist"/>
        <w:spacing w:after="0" w:line="276" w:lineRule="auto"/>
        <w:ind w:left="644"/>
        <w:jc w:val="both"/>
        <w:rPr>
          <w:rFonts w:cstheme="minorHAnsi"/>
          <w:b/>
          <w:bCs/>
          <w:i/>
          <w:iCs/>
        </w:rPr>
      </w:pPr>
    </w:p>
    <w:p w14:paraId="5D379896" w14:textId="17C34766" w:rsidR="005D44AD" w:rsidRPr="00035DF6" w:rsidRDefault="005D44AD" w:rsidP="001D5A5B">
      <w:pPr>
        <w:spacing w:after="0" w:line="276" w:lineRule="auto"/>
        <w:jc w:val="both"/>
        <w:rPr>
          <w:rFonts w:cstheme="minorHAnsi"/>
          <w:b/>
          <w:bCs/>
          <w:i/>
          <w:iCs/>
        </w:rPr>
      </w:pPr>
    </w:p>
    <w:p w14:paraId="354DA75E" w14:textId="4F14F9F9" w:rsidR="00472B20" w:rsidRPr="00035DF6" w:rsidRDefault="00472B20" w:rsidP="001D5A5B">
      <w:pPr>
        <w:spacing w:after="0" w:line="276" w:lineRule="auto"/>
        <w:ind w:left="1134" w:hanging="360"/>
        <w:jc w:val="both"/>
        <w:rPr>
          <w:rFonts w:cstheme="minorHAnsi"/>
        </w:rPr>
      </w:pPr>
    </w:p>
    <w:p w14:paraId="72C6B2C6" w14:textId="4BC556A8" w:rsidR="00042CCD" w:rsidRPr="00035DF6" w:rsidRDefault="00042CCD" w:rsidP="001D5A5B">
      <w:pPr>
        <w:spacing w:after="0" w:line="276" w:lineRule="auto"/>
        <w:jc w:val="both"/>
        <w:rPr>
          <w:rFonts w:cstheme="minorHAnsi"/>
        </w:rPr>
      </w:pPr>
    </w:p>
    <w:p w14:paraId="6C9A4744" w14:textId="75ACEC8B" w:rsidR="00042CCD" w:rsidRPr="00035DF6" w:rsidRDefault="00042CCD" w:rsidP="001D5A5B">
      <w:pPr>
        <w:spacing w:after="0" w:line="276" w:lineRule="auto"/>
        <w:jc w:val="both"/>
        <w:rPr>
          <w:rFonts w:cstheme="minorHAnsi"/>
        </w:rPr>
      </w:pPr>
    </w:p>
    <w:sectPr w:rsidR="00042CCD" w:rsidRPr="00035D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83F4F" w14:textId="77777777" w:rsidR="00974065" w:rsidRDefault="00974065" w:rsidP="00F521D1">
      <w:pPr>
        <w:spacing w:after="0" w:line="240" w:lineRule="auto"/>
      </w:pPr>
      <w:r>
        <w:separator/>
      </w:r>
    </w:p>
  </w:endnote>
  <w:endnote w:type="continuationSeparator" w:id="0">
    <w:p w14:paraId="17BE866B" w14:textId="77777777" w:rsidR="00974065" w:rsidRDefault="00974065" w:rsidP="00F5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Yu Gothic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92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6C98795" w14:textId="12FDF141" w:rsidR="00F521D1" w:rsidRPr="00F521D1" w:rsidRDefault="00F521D1">
        <w:pPr>
          <w:pStyle w:val="Stopka"/>
          <w:jc w:val="right"/>
          <w:rPr>
            <w:sz w:val="18"/>
            <w:szCs w:val="18"/>
          </w:rPr>
        </w:pPr>
        <w:r w:rsidRPr="00F521D1">
          <w:rPr>
            <w:sz w:val="18"/>
            <w:szCs w:val="18"/>
          </w:rPr>
          <w:fldChar w:fldCharType="begin"/>
        </w:r>
        <w:r w:rsidRPr="00F521D1">
          <w:rPr>
            <w:sz w:val="18"/>
            <w:szCs w:val="18"/>
          </w:rPr>
          <w:instrText>PAGE   \* MERGEFORMAT</w:instrText>
        </w:r>
        <w:r w:rsidRPr="00F521D1">
          <w:rPr>
            <w:sz w:val="18"/>
            <w:szCs w:val="18"/>
          </w:rPr>
          <w:fldChar w:fldCharType="separate"/>
        </w:r>
        <w:r w:rsidR="00035DF6">
          <w:rPr>
            <w:noProof/>
            <w:sz w:val="18"/>
            <w:szCs w:val="18"/>
          </w:rPr>
          <w:t>4</w:t>
        </w:r>
        <w:r w:rsidRPr="00F521D1">
          <w:rPr>
            <w:sz w:val="18"/>
            <w:szCs w:val="18"/>
          </w:rPr>
          <w:fldChar w:fldCharType="end"/>
        </w:r>
      </w:p>
    </w:sdtContent>
  </w:sdt>
  <w:p w14:paraId="2BF67BEC" w14:textId="77777777" w:rsidR="00F521D1" w:rsidRDefault="00F5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95FE7" w14:textId="77777777" w:rsidR="00974065" w:rsidRDefault="00974065" w:rsidP="00F521D1">
      <w:pPr>
        <w:spacing w:after="0" w:line="240" w:lineRule="auto"/>
      </w:pPr>
      <w:r>
        <w:separator/>
      </w:r>
    </w:p>
  </w:footnote>
  <w:footnote w:type="continuationSeparator" w:id="0">
    <w:p w14:paraId="7ED11791" w14:textId="77777777" w:rsidR="00974065" w:rsidRDefault="00974065" w:rsidP="00F5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7BE"/>
    <w:multiLevelType w:val="hybridMultilevel"/>
    <w:tmpl w:val="7DD86CD4"/>
    <w:lvl w:ilvl="0" w:tplc="793A1D7C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  <w:b w:val="0"/>
      </w:rPr>
    </w:lvl>
    <w:lvl w:ilvl="1" w:tplc="7258F6EA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12658D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A51EF"/>
    <w:multiLevelType w:val="hybridMultilevel"/>
    <w:tmpl w:val="FD429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B0D"/>
    <w:multiLevelType w:val="hybridMultilevel"/>
    <w:tmpl w:val="7146FF9A"/>
    <w:lvl w:ilvl="0" w:tplc="0F429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2751E"/>
    <w:multiLevelType w:val="hybridMultilevel"/>
    <w:tmpl w:val="BC42BC9C"/>
    <w:lvl w:ilvl="0" w:tplc="5D60C142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930748"/>
    <w:multiLevelType w:val="hybridMultilevel"/>
    <w:tmpl w:val="E8FC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E3332"/>
    <w:multiLevelType w:val="hybridMultilevel"/>
    <w:tmpl w:val="D1BEDEE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F486EB2"/>
    <w:multiLevelType w:val="hybridMultilevel"/>
    <w:tmpl w:val="E6B405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FAD2106"/>
    <w:multiLevelType w:val="hybridMultilevel"/>
    <w:tmpl w:val="475021D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E5EAA"/>
    <w:multiLevelType w:val="singleLevel"/>
    <w:tmpl w:val="0CEAE538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0">
    <w:nsid w:val="144D771A"/>
    <w:multiLevelType w:val="hybridMultilevel"/>
    <w:tmpl w:val="939C4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3A0530"/>
    <w:multiLevelType w:val="hybridMultilevel"/>
    <w:tmpl w:val="747EA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C5178"/>
    <w:multiLevelType w:val="hybridMultilevel"/>
    <w:tmpl w:val="243C85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A57B9"/>
    <w:multiLevelType w:val="multilevel"/>
    <w:tmpl w:val="2CF8A84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26610180"/>
    <w:multiLevelType w:val="hybridMultilevel"/>
    <w:tmpl w:val="4E1C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053B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44820"/>
    <w:multiLevelType w:val="singleLevel"/>
    <w:tmpl w:val="4B4E44A0"/>
    <w:lvl w:ilvl="0">
      <w:start w:val="18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16">
    <w:nsid w:val="38776587"/>
    <w:multiLevelType w:val="hybridMultilevel"/>
    <w:tmpl w:val="D9461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1DA"/>
    <w:multiLevelType w:val="hybridMultilevel"/>
    <w:tmpl w:val="49F8260E"/>
    <w:lvl w:ilvl="0" w:tplc="04150017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>
    <w:nsid w:val="39CA3FAB"/>
    <w:multiLevelType w:val="hybridMultilevel"/>
    <w:tmpl w:val="B7B2B2AA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6B4F884">
      <w:start w:val="1"/>
      <w:numFmt w:val="lowerLetter"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002E6B"/>
    <w:multiLevelType w:val="hybridMultilevel"/>
    <w:tmpl w:val="0A2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C2298"/>
    <w:multiLevelType w:val="hybridMultilevel"/>
    <w:tmpl w:val="6052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CE1B0C">
      <w:start w:val="1"/>
      <w:numFmt w:val="lowerLetter"/>
      <w:lvlText w:val="%2)"/>
      <w:lvlJc w:val="left"/>
      <w:pPr>
        <w:ind w:left="644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14377"/>
    <w:multiLevelType w:val="singleLevel"/>
    <w:tmpl w:val="7EF61AF4"/>
    <w:lvl w:ilvl="0">
      <w:start w:val="1"/>
      <w:numFmt w:val="decimal"/>
      <w:lvlText w:val="%1)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22">
    <w:nsid w:val="437F2A22"/>
    <w:multiLevelType w:val="hybridMultilevel"/>
    <w:tmpl w:val="3CF28AF2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43DA529F"/>
    <w:multiLevelType w:val="hybridMultilevel"/>
    <w:tmpl w:val="68388F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7347E"/>
    <w:multiLevelType w:val="hybridMultilevel"/>
    <w:tmpl w:val="A41A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54B9E"/>
    <w:multiLevelType w:val="hybridMultilevel"/>
    <w:tmpl w:val="A2DC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345AB"/>
    <w:multiLevelType w:val="hybridMultilevel"/>
    <w:tmpl w:val="7DFCA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F840C3"/>
    <w:multiLevelType w:val="hybridMultilevel"/>
    <w:tmpl w:val="9092D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51CA1"/>
    <w:multiLevelType w:val="hybridMultilevel"/>
    <w:tmpl w:val="FAF09638"/>
    <w:lvl w:ilvl="0" w:tplc="0F429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B1557"/>
    <w:multiLevelType w:val="hybridMultilevel"/>
    <w:tmpl w:val="3A1218AE"/>
    <w:lvl w:ilvl="0" w:tplc="3530F4C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E536C"/>
    <w:multiLevelType w:val="hybridMultilevel"/>
    <w:tmpl w:val="EB46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D11F7"/>
    <w:multiLevelType w:val="multilevel"/>
    <w:tmpl w:val="DFBCC41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2">
    <w:nsid w:val="58032DC1"/>
    <w:multiLevelType w:val="hybridMultilevel"/>
    <w:tmpl w:val="25FA44DE"/>
    <w:lvl w:ilvl="0" w:tplc="5D585F26">
      <w:start w:val="6"/>
      <w:numFmt w:val="decimal"/>
      <w:lvlText w:val="%1.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723D5"/>
    <w:multiLevelType w:val="hybridMultilevel"/>
    <w:tmpl w:val="C3762028"/>
    <w:lvl w:ilvl="0" w:tplc="D9D2D9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F713164"/>
    <w:multiLevelType w:val="hybridMultilevel"/>
    <w:tmpl w:val="DE04E2B6"/>
    <w:lvl w:ilvl="0" w:tplc="291A52AA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65F005D9"/>
    <w:multiLevelType w:val="hybridMultilevel"/>
    <w:tmpl w:val="6264E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E6DA5"/>
    <w:multiLevelType w:val="multilevel"/>
    <w:tmpl w:val="67D85EE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B45B4"/>
    <w:multiLevelType w:val="hybridMultilevel"/>
    <w:tmpl w:val="79B81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6BE3"/>
    <w:multiLevelType w:val="hybridMultilevel"/>
    <w:tmpl w:val="EE781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37D7B"/>
    <w:multiLevelType w:val="singleLevel"/>
    <w:tmpl w:val="A0CC592E"/>
    <w:lvl w:ilvl="0">
      <w:start w:val="12"/>
      <w:numFmt w:val="decimal"/>
      <w:lvlText w:val="%1."/>
      <w:legacy w:legacy="1" w:legacySpace="0" w:legacyIndent="326"/>
      <w:lvlJc w:val="left"/>
      <w:rPr>
        <w:rFonts w:asciiTheme="minorHAnsi" w:hAnsiTheme="minorHAnsi" w:cstheme="minorHAnsi" w:hint="default"/>
      </w:rPr>
    </w:lvl>
  </w:abstractNum>
  <w:abstractNum w:abstractNumId="40">
    <w:nsid w:val="71813488"/>
    <w:multiLevelType w:val="hybridMultilevel"/>
    <w:tmpl w:val="04A210B0"/>
    <w:lvl w:ilvl="0" w:tplc="08EA72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EA7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9C2D32"/>
    <w:multiLevelType w:val="hybridMultilevel"/>
    <w:tmpl w:val="E80462D4"/>
    <w:lvl w:ilvl="0" w:tplc="F768FEBE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2D07544"/>
    <w:multiLevelType w:val="hybridMultilevel"/>
    <w:tmpl w:val="B762B900"/>
    <w:lvl w:ilvl="0" w:tplc="8EA4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35D13"/>
    <w:multiLevelType w:val="hybridMultilevel"/>
    <w:tmpl w:val="D616C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D7F86"/>
    <w:multiLevelType w:val="hybridMultilevel"/>
    <w:tmpl w:val="FA86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E682C"/>
    <w:multiLevelType w:val="hybridMultilevel"/>
    <w:tmpl w:val="6F127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03994"/>
    <w:multiLevelType w:val="hybridMultilevel"/>
    <w:tmpl w:val="49A24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6683"/>
    <w:multiLevelType w:val="hybridMultilevel"/>
    <w:tmpl w:val="0504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B36E8"/>
    <w:multiLevelType w:val="singleLevel"/>
    <w:tmpl w:val="23D40000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</w:rPr>
    </w:lvl>
  </w:abstractNum>
  <w:abstractNum w:abstractNumId="49">
    <w:nsid w:val="7AFC5893"/>
    <w:multiLevelType w:val="multilevel"/>
    <w:tmpl w:val="35845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7"/>
  </w:num>
  <w:num w:numId="4">
    <w:abstractNumId w:val="25"/>
  </w:num>
  <w:num w:numId="5">
    <w:abstractNumId w:val="2"/>
  </w:num>
  <w:num w:numId="6">
    <w:abstractNumId w:val="4"/>
  </w:num>
  <w:num w:numId="7">
    <w:abstractNumId w:val="38"/>
  </w:num>
  <w:num w:numId="8">
    <w:abstractNumId w:val="43"/>
  </w:num>
  <w:num w:numId="9">
    <w:abstractNumId w:val="46"/>
  </w:num>
  <w:num w:numId="10">
    <w:abstractNumId w:val="35"/>
  </w:num>
  <w:num w:numId="11">
    <w:abstractNumId w:val="48"/>
  </w:num>
  <w:num w:numId="12">
    <w:abstractNumId w:val="9"/>
  </w:num>
  <w:num w:numId="13">
    <w:abstractNumId w:val="39"/>
  </w:num>
  <w:num w:numId="14">
    <w:abstractNumId w:val="21"/>
  </w:num>
  <w:num w:numId="15">
    <w:abstractNumId w:val="15"/>
  </w:num>
  <w:num w:numId="16">
    <w:abstractNumId w:val="34"/>
  </w:num>
  <w:num w:numId="17">
    <w:abstractNumId w:val="32"/>
  </w:num>
  <w:num w:numId="18">
    <w:abstractNumId w:val="17"/>
  </w:num>
  <w:num w:numId="19">
    <w:abstractNumId w:val="3"/>
  </w:num>
  <w:num w:numId="20">
    <w:abstractNumId w:val="22"/>
  </w:num>
  <w:num w:numId="21">
    <w:abstractNumId w:val="26"/>
  </w:num>
  <w:num w:numId="22">
    <w:abstractNumId w:val="29"/>
  </w:num>
  <w:num w:numId="23">
    <w:abstractNumId w:val="37"/>
  </w:num>
  <w:num w:numId="24">
    <w:abstractNumId w:val="31"/>
  </w:num>
  <w:num w:numId="25">
    <w:abstractNumId w:val="49"/>
  </w:num>
  <w:num w:numId="26">
    <w:abstractNumId w:val="40"/>
  </w:num>
  <w:num w:numId="27">
    <w:abstractNumId w:val="36"/>
  </w:num>
  <w:num w:numId="28">
    <w:abstractNumId w:val="33"/>
  </w:num>
  <w:num w:numId="29">
    <w:abstractNumId w:val="8"/>
  </w:num>
  <w:num w:numId="30">
    <w:abstractNumId w:val="19"/>
  </w:num>
  <w:num w:numId="31">
    <w:abstractNumId w:val="16"/>
  </w:num>
  <w:num w:numId="32">
    <w:abstractNumId w:val="23"/>
  </w:num>
  <w:num w:numId="33">
    <w:abstractNumId w:val="42"/>
  </w:num>
  <w:num w:numId="34">
    <w:abstractNumId w:val="30"/>
  </w:num>
  <w:num w:numId="35">
    <w:abstractNumId w:val="10"/>
  </w:num>
  <w:num w:numId="36">
    <w:abstractNumId w:val="11"/>
  </w:num>
  <w:num w:numId="37">
    <w:abstractNumId w:val="44"/>
  </w:num>
  <w:num w:numId="38">
    <w:abstractNumId w:val="14"/>
  </w:num>
  <w:num w:numId="39">
    <w:abstractNumId w:val="7"/>
  </w:num>
  <w:num w:numId="40">
    <w:abstractNumId w:val="5"/>
  </w:num>
  <w:num w:numId="41">
    <w:abstractNumId w:val="27"/>
  </w:num>
  <w:num w:numId="42">
    <w:abstractNumId w:val="1"/>
  </w:num>
  <w:num w:numId="43">
    <w:abstractNumId w:val="12"/>
  </w:num>
  <w:num w:numId="44">
    <w:abstractNumId w:val="28"/>
  </w:num>
  <w:num w:numId="45">
    <w:abstractNumId w:val="41"/>
  </w:num>
  <w:num w:numId="46">
    <w:abstractNumId w:val="6"/>
  </w:num>
  <w:num w:numId="47">
    <w:abstractNumId w:val="20"/>
  </w:num>
  <w:num w:numId="48">
    <w:abstractNumId w:val="13"/>
  </w:num>
  <w:num w:numId="49">
    <w:abstractNumId w:val="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74"/>
    <w:rsid w:val="0000375A"/>
    <w:rsid w:val="00035DF6"/>
    <w:rsid w:val="00042CCD"/>
    <w:rsid w:val="00045557"/>
    <w:rsid w:val="00046428"/>
    <w:rsid w:val="00092536"/>
    <w:rsid w:val="000A33BA"/>
    <w:rsid w:val="000A4462"/>
    <w:rsid w:val="000E020B"/>
    <w:rsid w:val="000F789B"/>
    <w:rsid w:val="0011437E"/>
    <w:rsid w:val="0012559C"/>
    <w:rsid w:val="00176CCB"/>
    <w:rsid w:val="00194EA1"/>
    <w:rsid w:val="001B1C93"/>
    <w:rsid w:val="001C7684"/>
    <w:rsid w:val="001D5A5B"/>
    <w:rsid w:val="001F32CA"/>
    <w:rsid w:val="00223891"/>
    <w:rsid w:val="002447F3"/>
    <w:rsid w:val="002535B4"/>
    <w:rsid w:val="00260775"/>
    <w:rsid w:val="00282D79"/>
    <w:rsid w:val="002A0693"/>
    <w:rsid w:val="002B6DEC"/>
    <w:rsid w:val="002E09A4"/>
    <w:rsid w:val="002E7032"/>
    <w:rsid w:val="002F0352"/>
    <w:rsid w:val="002F3F4C"/>
    <w:rsid w:val="0032106C"/>
    <w:rsid w:val="003963EA"/>
    <w:rsid w:val="003A58E7"/>
    <w:rsid w:val="003C37AA"/>
    <w:rsid w:val="003D40A8"/>
    <w:rsid w:val="00417C56"/>
    <w:rsid w:val="00451E32"/>
    <w:rsid w:val="00472B20"/>
    <w:rsid w:val="0049711D"/>
    <w:rsid w:val="004C5150"/>
    <w:rsid w:val="0050009C"/>
    <w:rsid w:val="005221ED"/>
    <w:rsid w:val="005270AF"/>
    <w:rsid w:val="00561748"/>
    <w:rsid w:val="00572C4D"/>
    <w:rsid w:val="005810BF"/>
    <w:rsid w:val="005A5B3B"/>
    <w:rsid w:val="005B1911"/>
    <w:rsid w:val="005C1896"/>
    <w:rsid w:val="005D0181"/>
    <w:rsid w:val="005D44AD"/>
    <w:rsid w:val="005D45E3"/>
    <w:rsid w:val="006035F4"/>
    <w:rsid w:val="006222F3"/>
    <w:rsid w:val="00660D54"/>
    <w:rsid w:val="006F3E10"/>
    <w:rsid w:val="006F3E7E"/>
    <w:rsid w:val="00701DF4"/>
    <w:rsid w:val="00782D8A"/>
    <w:rsid w:val="007B2BA6"/>
    <w:rsid w:val="007B5A7A"/>
    <w:rsid w:val="007E5AB5"/>
    <w:rsid w:val="0083655C"/>
    <w:rsid w:val="008733D3"/>
    <w:rsid w:val="00880F42"/>
    <w:rsid w:val="00895717"/>
    <w:rsid w:val="008B0094"/>
    <w:rsid w:val="008B7748"/>
    <w:rsid w:val="008C34EF"/>
    <w:rsid w:val="008C67D3"/>
    <w:rsid w:val="008F710E"/>
    <w:rsid w:val="00917496"/>
    <w:rsid w:val="009475C8"/>
    <w:rsid w:val="00971EAB"/>
    <w:rsid w:val="009728A2"/>
    <w:rsid w:val="00974065"/>
    <w:rsid w:val="00983148"/>
    <w:rsid w:val="009B0584"/>
    <w:rsid w:val="009D4DAD"/>
    <w:rsid w:val="00A66C4E"/>
    <w:rsid w:val="00A84358"/>
    <w:rsid w:val="00A945E9"/>
    <w:rsid w:val="00A96F81"/>
    <w:rsid w:val="00AC1509"/>
    <w:rsid w:val="00AC4554"/>
    <w:rsid w:val="00AF55AF"/>
    <w:rsid w:val="00AF79D9"/>
    <w:rsid w:val="00B36C74"/>
    <w:rsid w:val="00B419B5"/>
    <w:rsid w:val="00B67EDF"/>
    <w:rsid w:val="00B90DC4"/>
    <w:rsid w:val="00B91359"/>
    <w:rsid w:val="00BB19BB"/>
    <w:rsid w:val="00BD6A31"/>
    <w:rsid w:val="00BD7780"/>
    <w:rsid w:val="00BE1D4F"/>
    <w:rsid w:val="00C442FF"/>
    <w:rsid w:val="00C706FD"/>
    <w:rsid w:val="00C70ABA"/>
    <w:rsid w:val="00C83181"/>
    <w:rsid w:val="00CA12C4"/>
    <w:rsid w:val="00CB02FD"/>
    <w:rsid w:val="00D00ADC"/>
    <w:rsid w:val="00D13DDE"/>
    <w:rsid w:val="00D442F6"/>
    <w:rsid w:val="00D56C2F"/>
    <w:rsid w:val="00DB11C0"/>
    <w:rsid w:val="00DE0B83"/>
    <w:rsid w:val="00DE106E"/>
    <w:rsid w:val="00DF00E6"/>
    <w:rsid w:val="00DF3B50"/>
    <w:rsid w:val="00E11A4A"/>
    <w:rsid w:val="00E139C8"/>
    <w:rsid w:val="00E31C6D"/>
    <w:rsid w:val="00E43780"/>
    <w:rsid w:val="00E70C8B"/>
    <w:rsid w:val="00E869D3"/>
    <w:rsid w:val="00EE141D"/>
    <w:rsid w:val="00EE4A15"/>
    <w:rsid w:val="00EE79DD"/>
    <w:rsid w:val="00F03A68"/>
    <w:rsid w:val="00F521D1"/>
    <w:rsid w:val="00F658D1"/>
    <w:rsid w:val="00F72D2E"/>
    <w:rsid w:val="00F844F7"/>
    <w:rsid w:val="00FA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9711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E11A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E11A4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1A4A"/>
    <w:rPr>
      <w:rFonts w:cs="Times New Roman"/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rsid w:val="00472B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72B20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042CCD"/>
  </w:style>
  <w:style w:type="character" w:customStyle="1" w:styleId="markedcontent">
    <w:name w:val="markedcontent"/>
    <w:basedOn w:val="Domylnaczcionkaakapitu"/>
    <w:rsid w:val="005D44AD"/>
  </w:style>
  <w:style w:type="paragraph" w:styleId="Nagwek">
    <w:name w:val="header"/>
    <w:basedOn w:val="Normalny"/>
    <w:link w:val="Nagwek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D1"/>
  </w:style>
  <w:style w:type="paragraph" w:styleId="Stopka">
    <w:name w:val="footer"/>
    <w:basedOn w:val="Normalny"/>
    <w:link w:val="Stopka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D1"/>
  </w:style>
  <w:style w:type="character" w:styleId="Odwoaniedokomentarza">
    <w:name w:val="annotation reference"/>
    <w:basedOn w:val="Domylnaczcionkaakapitu"/>
    <w:uiPriority w:val="99"/>
    <w:semiHidden/>
    <w:unhideWhenUsed/>
    <w:rsid w:val="00D1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3DDE"/>
    <w:pPr>
      <w:spacing w:after="0" w:line="240" w:lineRule="auto"/>
    </w:pPr>
  </w:style>
  <w:style w:type="paragraph" w:customStyle="1" w:styleId="Default">
    <w:name w:val="Default"/>
    <w:rsid w:val="00D56C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C2F"/>
  </w:style>
  <w:style w:type="paragraph" w:styleId="Tytu">
    <w:name w:val="Title"/>
    <w:basedOn w:val="Normalny"/>
    <w:link w:val="TytuZnak"/>
    <w:qFormat/>
    <w:rsid w:val="001D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D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9711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9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E11A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E11A4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E11A4A"/>
    <w:pPr>
      <w:widowControl w:val="0"/>
      <w:autoSpaceDE w:val="0"/>
      <w:autoSpaceDN w:val="0"/>
      <w:adjustRightInd w:val="0"/>
      <w:spacing w:after="0" w:line="254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11A4A"/>
    <w:rPr>
      <w:rFonts w:cs="Times New Roman"/>
      <w:color w:val="0066CC"/>
      <w:u w:val="single"/>
    </w:rPr>
  </w:style>
  <w:style w:type="paragraph" w:styleId="Tekstpodstawowywcity2">
    <w:name w:val="Body Text Indent 2"/>
    <w:basedOn w:val="Normalny"/>
    <w:link w:val="Tekstpodstawowywcity2Znak"/>
    <w:rsid w:val="00472B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B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72B20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042CCD"/>
  </w:style>
  <w:style w:type="character" w:customStyle="1" w:styleId="markedcontent">
    <w:name w:val="markedcontent"/>
    <w:basedOn w:val="Domylnaczcionkaakapitu"/>
    <w:rsid w:val="005D44AD"/>
  </w:style>
  <w:style w:type="paragraph" w:styleId="Nagwek">
    <w:name w:val="header"/>
    <w:basedOn w:val="Normalny"/>
    <w:link w:val="Nagwek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D1"/>
  </w:style>
  <w:style w:type="paragraph" w:styleId="Stopka">
    <w:name w:val="footer"/>
    <w:basedOn w:val="Normalny"/>
    <w:link w:val="StopkaZnak"/>
    <w:uiPriority w:val="99"/>
    <w:unhideWhenUsed/>
    <w:rsid w:val="00F5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D1"/>
  </w:style>
  <w:style w:type="character" w:styleId="Odwoaniedokomentarza">
    <w:name w:val="annotation reference"/>
    <w:basedOn w:val="Domylnaczcionkaakapitu"/>
    <w:uiPriority w:val="99"/>
    <w:semiHidden/>
    <w:unhideWhenUsed/>
    <w:rsid w:val="00D13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D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3DDE"/>
    <w:pPr>
      <w:spacing w:after="0" w:line="240" w:lineRule="auto"/>
    </w:pPr>
  </w:style>
  <w:style w:type="paragraph" w:customStyle="1" w:styleId="Default">
    <w:name w:val="Default"/>
    <w:rsid w:val="00D56C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6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C2F"/>
  </w:style>
  <w:style w:type="paragraph" w:styleId="Tytu">
    <w:name w:val="Title"/>
    <w:basedOn w:val="Normalny"/>
    <w:link w:val="TytuZnak"/>
    <w:qFormat/>
    <w:rsid w:val="001D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D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ko-eko.sko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AE01-8156-405C-9CF0-3E52A43F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Katarzyna Doleszczak-Jakubiec</cp:lastModifiedBy>
  <cp:revision>19</cp:revision>
  <cp:lastPrinted>2022-06-23T06:53:00Z</cp:lastPrinted>
  <dcterms:created xsi:type="dcterms:W3CDTF">2022-06-13T11:37:00Z</dcterms:created>
  <dcterms:modified xsi:type="dcterms:W3CDTF">2023-01-30T09:51:00Z</dcterms:modified>
</cp:coreProperties>
</file>