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er"/>
        <w:tabs>
          <w:tab w:val="clear" w:pos="4536"/>
          <w:tab w:val="clear" w:pos="9072"/>
          <w:tab w:val="left" w:pos="4404" w:leader="none"/>
        </w:tabs>
        <w:spacing w:lineRule="auto" w:line="276"/>
        <w:rPr>
          <w:rFonts w:ascii="Arial" w:hAnsi="Arial" w:cs="Arial"/>
          <w:sz w:val="18"/>
          <w:szCs w:val="18"/>
          <w:lang w:eastAsia="pl-PL"/>
        </w:rPr>
      </w:pPr>
      <w:r>
        <w:rPr>
          <w:rFonts w:cs="Arial" w:ascii="Arial" w:hAnsi="Arial"/>
          <w:sz w:val="18"/>
          <w:szCs w:val="18"/>
          <w:lang w:eastAsia="pl-PL"/>
        </w:rPr>
        <w:tab/>
        <w:tab/>
        <w:tab/>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drawing>
          <wp:inline distT="0" distB="0" distL="0" distR="0">
            <wp:extent cx="1827530" cy="364490"/>
            <wp:effectExtent l="0" t="0" r="0" b="0"/>
            <wp:docPr id="1" name="image1.jpeg"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Obraz zawierający tekst&#10;&#10;Opis wygenerowany automatycznie"/>
                    <pic:cNvPicPr>
                      <a:picLocks noChangeAspect="1" noChangeArrowheads="1"/>
                    </pic:cNvPicPr>
                  </pic:nvPicPr>
                  <pic:blipFill>
                    <a:blip r:embed="rId2"/>
                    <a:stretch>
                      <a:fillRect/>
                    </a:stretch>
                  </pic:blipFill>
                  <pic:spPr bwMode="auto">
                    <a:xfrm>
                      <a:off x="0" y="0"/>
                      <a:ext cx="1827530" cy="364490"/>
                    </a:xfrm>
                    <a:prstGeom prst="rect">
                      <a:avLst/>
                    </a:prstGeom>
                  </pic:spPr>
                </pic:pic>
              </a:graphicData>
            </a:graphic>
          </wp:inline>
        </w:drawing>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t>Mazowiecki Oddział Regionalny</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b/>
          <w:bCs/>
          <w:sz w:val="18"/>
          <w:szCs w:val="18"/>
        </w:rPr>
        <w:t>numer referencyjny sprawy: BOR07.2619.6.2023.DS</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t>Specyfikacja Warunków Zamówienia</w:t>
      </w:r>
    </w:p>
    <w:p>
      <w:pPr>
        <w:pStyle w:val="Normal"/>
        <w:spacing w:lineRule="auto" w:line="276"/>
        <w:jc w:val="center"/>
        <w:rPr>
          <w:rFonts w:ascii="Arial" w:hAnsi="Arial" w:cs="Arial"/>
          <w:i/>
          <w:i/>
          <w:sz w:val="18"/>
          <w:szCs w:val="18"/>
        </w:rPr>
      </w:pPr>
      <w:r>
        <w:rPr>
          <w:rFonts w:cs="Arial" w:ascii="Arial" w:hAnsi="Arial"/>
          <w:i/>
          <w:sz w:val="18"/>
          <w:szCs w:val="18"/>
        </w:rPr>
        <w:t>ZWANE DALEJ „SWZ”</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sz w:val="18"/>
          <w:szCs w:val="18"/>
        </w:rPr>
      </w:pPr>
      <w:r>
        <w:rPr>
          <w:rFonts w:cs="Arial" w:ascii="Arial" w:hAnsi="Arial"/>
          <w:sz w:val="18"/>
          <w:szCs w:val="18"/>
        </w:rPr>
        <w:t>W postępowaniu o udzielenie zamówienia publicznego o wartości mniejszej niż progi unijne prowadzonym w trybie podstawowym, zgodnie z art. 275 pkt. 1 ustawy z dnia 11 września 2019 r.</w:t>
        <w:br/>
        <w:t xml:space="preserve">- Prawo zamówień publicznych </w:t>
      </w:r>
    </w:p>
    <w:p>
      <w:pPr>
        <w:pStyle w:val="Normal"/>
        <w:spacing w:lineRule="auto" w:line="276"/>
        <w:jc w:val="center"/>
        <w:rPr>
          <w:rFonts w:ascii="Arial" w:hAnsi="Arial" w:cs="Arial"/>
          <w:sz w:val="18"/>
          <w:szCs w:val="18"/>
        </w:rPr>
      </w:pPr>
      <w:r>
        <w:rPr>
          <w:rFonts w:cs="Arial" w:ascii="Arial" w:hAnsi="Arial"/>
          <w:sz w:val="18"/>
          <w:szCs w:val="18"/>
        </w:rPr>
        <w:t xml:space="preserve">(Dz.U.2023.1605 z późn. zm.) </w:t>
      </w:r>
    </w:p>
    <w:p>
      <w:pPr>
        <w:pStyle w:val="Normal"/>
        <w:spacing w:lineRule="auto" w:line="276"/>
        <w:jc w:val="center"/>
        <w:rPr>
          <w:rFonts w:ascii="Arial" w:hAnsi="Arial" w:cs="Arial"/>
          <w:sz w:val="18"/>
          <w:szCs w:val="18"/>
        </w:rPr>
      </w:pPr>
      <w:r>
        <w:rPr>
          <w:rFonts w:cs="Arial" w:ascii="Arial" w:hAnsi="Arial"/>
          <w:sz w:val="18"/>
          <w:szCs w:val="18"/>
        </w:rPr>
        <w:t>na:</w:t>
      </w:r>
    </w:p>
    <w:p>
      <w:pPr>
        <w:pStyle w:val="Tekstpodstawowywcity1"/>
        <w:tabs>
          <w:tab w:val="clear" w:pos="708"/>
          <w:tab w:val="left" w:pos="-2268" w:leader="none"/>
          <w:tab w:val="left" w:pos="-567" w:leader="none"/>
          <w:tab w:val="left" w:pos="5387" w:leader="none"/>
        </w:tabs>
        <w:spacing w:lineRule="auto" w:line="276"/>
        <w:ind w:hanging="0"/>
        <w:jc w:val="center"/>
        <w:rPr>
          <w:rFonts w:ascii="Arial" w:hAnsi="Arial" w:cs="Arial"/>
          <w:b/>
          <w:bCs/>
          <w:sz w:val="18"/>
          <w:szCs w:val="18"/>
        </w:rPr>
      </w:pPr>
      <w:r>
        <w:rPr>
          <w:rFonts w:cs="Arial" w:ascii="Arial" w:hAnsi="Arial"/>
          <w:b/>
          <w:bCs/>
          <w:sz w:val="18"/>
          <w:szCs w:val="18"/>
        </w:rPr>
      </w:r>
    </w:p>
    <w:p>
      <w:pPr>
        <w:pStyle w:val="Normal"/>
        <w:spacing w:lineRule="auto" w:line="276"/>
        <w:jc w:val="center"/>
        <w:rPr>
          <w:rFonts w:ascii="Arial" w:hAnsi="Arial" w:cs="Arial"/>
          <w:sz w:val="18"/>
          <w:szCs w:val="18"/>
        </w:rPr>
      </w:pPr>
      <w:r>
        <w:rPr>
          <w:rFonts w:cs="Arial" w:ascii="Arial" w:hAnsi="Arial"/>
          <w:b/>
          <w:sz w:val="18"/>
          <w:szCs w:val="18"/>
        </w:rPr>
        <w:t xml:space="preserve"> „</w:t>
      </w:r>
      <w:r>
        <w:rPr>
          <w:rFonts w:cs="Arial" w:ascii="Arial" w:hAnsi="Arial"/>
          <w:b/>
          <w:sz w:val="18"/>
          <w:szCs w:val="18"/>
        </w:rPr>
        <w:t xml:space="preserve">Usługi bieżącej konserwacji i napraw samochodów eksploatowanych </w:t>
        <w:br/>
        <w:t>w MzOR ARiMR w 2024 r.”</w:t>
      </w:r>
    </w:p>
    <w:p>
      <w:pPr>
        <w:pStyle w:val="Default"/>
        <w:spacing w:lineRule="auto" w:line="276" w:before="0" w:after="138"/>
        <w:jc w:val="center"/>
        <w:rPr>
          <w:rFonts w:ascii="Arial" w:hAnsi="Arial" w:cs="Arial"/>
          <w:bCs/>
          <w:color w:val="auto"/>
          <w:sz w:val="18"/>
          <w:szCs w:val="18"/>
        </w:rPr>
      </w:pPr>
      <w:r>
        <w:rPr>
          <w:rFonts w:cs="Arial" w:ascii="Arial" w:hAnsi="Arial"/>
          <w:bCs/>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jc w:val="center"/>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tabs>
          <w:tab w:val="clear" w:pos="708"/>
          <w:tab w:val="left" w:pos="8304" w:leader="none"/>
          <w:tab w:val="left" w:pos="8835" w:leader="none"/>
        </w:tabs>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rPr>
          <w:rFonts w:ascii="Arial" w:hAnsi="Arial" w:cs="Arial"/>
          <w:b/>
          <w:color w:val="auto"/>
          <w:sz w:val="18"/>
          <w:szCs w:val="18"/>
        </w:rPr>
      </w:pPr>
      <w:r>
        <w:rPr>
          <w:rFonts w:cs="Arial" w:ascii="Arial" w:hAnsi="Arial"/>
          <w:b/>
          <w:color w:val="auto"/>
          <w:sz w:val="18"/>
          <w:szCs w:val="18"/>
        </w:rPr>
      </w:r>
    </w:p>
    <w:p>
      <w:pPr>
        <w:pStyle w:val="Default"/>
        <w:spacing w:lineRule="auto" w:line="276" w:before="0" w:after="138"/>
        <w:ind w:hanging="284" w:left="284"/>
        <w:jc w:val="center"/>
        <w:rPr>
          <w:rFonts w:ascii="Arial" w:hAnsi="Arial" w:cs="Arial"/>
          <w:b/>
          <w:color w:val="auto"/>
          <w:sz w:val="18"/>
          <w:szCs w:val="18"/>
        </w:rPr>
      </w:pPr>
      <w:bookmarkStart w:id="0" w:name="_Hlk102977331"/>
      <w:r>
        <w:rPr>
          <w:rFonts w:cs="Arial" w:ascii="Arial" w:hAnsi="Arial"/>
          <w:b/>
          <w:color w:val="auto"/>
          <w:sz w:val="18"/>
          <w:szCs w:val="18"/>
        </w:rPr>
        <w:t>INFORMACJE DOTYCZĄCE PROWADZONEGO POSTĘPOWANIA</w:t>
      </w:r>
      <w:bookmarkEnd w:id="0"/>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Zamawiającym jest Agencja Restrukturyzacji i Modernizacji Rolnictwa, Al. Jana Pawła II 70, 00-175 Warszawa, </w:t>
        <w:br/>
        <w:t xml:space="preserve">tel. 22 536 57 50, adres e-mail: </w:t>
      </w:r>
      <w:hyperlink r:id="rId3">
        <w:r>
          <w:rPr>
            <w:rStyle w:val="Hyperlink"/>
            <w:rFonts w:cs="Arial" w:ascii="Arial" w:hAnsi="Arial"/>
            <w:color w:val="auto"/>
            <w:sz w:val="18"/>
            <w:szCs w:val="18"/>
          </w:rPr>
          <w:t>waldemar.kiszka@arimr.gov.pl</w:t>
        </w:r>
      </w:hyperlink>
      <w:r>
        <w:rPr>
          <w:rFonts w:cs="Arial" w:ascii="Arial" w:hAnsi="Arial"/>
          <w:color w:val="auto"/>
          <w:sz w:val="18"/>
          <w:szCs w:val="18"/>
        </w:rPr>
        <w:t xml:space="preserve">, adres strony internetowej prowadzonego postępowania </w:t>
      </w:r>
      <w:hyperlink r:id="rId4">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Zmiany i wyjaśnienia treści SWZ oraz inne dokumenty zamówienia bezpośrednio związane z niniejszym postępowaniem będą zamieszczane na stronie internetowej pod adresem </w:t>
      </w:r>
      <w:hyperlink r:id="rId5">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gdzie wybieramy zakładkę „postępowania” a następnie należy przejść na formularz niniejszego postępowania. </w:t>
      </w:r>
    </w:p>
    <w:p>
      <w:pPr>
        <w:pStyle w:val="Default"/>
        <w:numPr>
          <w:ilvl w:val="0"/>
          <w:numId w:val="1"/>
        </w:numPr>
        <w:spacing w:lineRule="auto" w:line="276" w:before="0" w:after="138"/>
        <w:ind w:hanging="284" w:left="284"/>
        <w:jc w:val="both"/>
        <w:rPr>
          <w:rFonts w:ascii="Arial" w:hAnsi="Arial" w:cs="Arial"/>
          <w:color w:val="auto"/>
          <w:sz w:val="18"/>
          <w:szCs w:val="18"/>
        </w:rPr>
      </w:pPr>
      <w:bookmarkStart w:id="1" w:name="_Hlk56424047"/>
      <w:r>
        <w:rPr>
          <w:rFonts w:cs="Arial" w:ascii="Arial" w:hAnsi="Arial"/>
          <w:color w:val="auto"/>
          <w:sz w:val="18"/>
          <w:szCs w:val="18"/>
        </w:rPr>
        <w:t>Postępowanie o udzielenie zamówienia publicznego prowadzone jest w języku polskim. Komunikacja między Zamawiającym a Wykonawcami w niniejszym postępowaniu odbywa się przy użyciu środków komunikacji elektronicznej, tj. „Platformy Zakupowej” dostępnej pod adresem https://platformazakupowa.pl/pn/arimr (dalej: „Platforma Zakupowa”)</w:t>
      </w:r>
      <w:r>
        <w:rPr>
          <w:rFonts w:cs="Arial" w:ascii="Arial" w:hAnsi="Arial"/>
          <w:bCs/>
          <w:color w:val="auto"/>
          <w:sz w:val="18"/>
          <w:szCs w:val="18"/>
        </w:rPr>
        <w:t>.</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Poniżej Zamawiający przedstawia wymagania techniczno-organizacyjne związane z udziałem Wykonawców </w:t>
        <w:br/>
        <w:t>w postępowaniu o udzielenie zamówienia publicznego:</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 xml:space="preserve">Złożenie oferty możliwe jest przez Wykonawców, którzy posiadają konto na Platformie Zakupowej oraz przez Wykonawców nieposiadających konta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br/>
        <w:t>W przypadku Wykonawców niezalogowanych w celu złożenia oferty niezbędne jest podanie adresu e-mail (na który wysłane będzie potwierdzenie złożenia oferty), nr NIP oraz nazwy przedsiębiorstwa i nr telefonu.</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Złożenie oferty oraz oświadczenia, o którym mowa w art. 125 ustawy z dnia 11 września 2019 r. - Prawo zamówień publicznych (Dz.U.2023.1605 ze zm.; dalej: „ustawa”), składanych w trakcie toczącego się postępowania wymaga od Wykonawcy posiadania kwalifikowanego podpisu elektronicznego lub podpisu zaufanego lub podpisu osobistego.</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 xml:space="preserve">Wykonawca składa ofertę, która w przypadku prawidłowego złożenia oferty zostaje automatycznie zaszyfrowana przez system. Nie jest możliwe zapoznanie się z treścią złożonej oferty przed upływem terminu otwarcia ofert. </w:t>
      </w:r>
    </w:p>
    <w:p>
      <w:pPr>
        <w:pStyle w:val="Default"/>
        <w:numPr>
          <w:ilvl w:val="0"/>
          <w:numId w:val="2"/>
        </w:numPr>
        <w:spacing w:lineRule="auto" w:line="276" w:before="0" w:after="138"/>
        <w:ind w:hanging="360" w:left="567"/>
        <w:jc w:val="both"/>
        <w:rPr>
          <w:rFonts w:ascii="Arial" w:hAnsi="Arial" w:cs="Arial"/>
          <w:color w:val="auto"/>
          <w:sz w:val="18"/>
          <w:szCs w:val="18"/>
        </w:rPr>
      </w:pPr>
      <w:r>
        <w:rPr>
          <w:rFonts w:cs="Arial" w:ascii="Arial" w:hAnsi="Arial"/>
          <w:color w:val="auto"/>
          <w:sz w:val="18"/>
          <w:szCs w:val="18"/>
        </w:rPr>
        <w:t>Podpisanie pliku zawierającego skompresowane dokumenty kwalifikowanym podpisem elektronicznym, podpisem zaufanym lub podpisem osobistym  jest równoznaczne z opatrzeniem wszystkich dokumentów zawartych w tym pliku odpowiednio każdym z tych podpisów.</w:t>
      </w:r>
    </w:p>
    <w:p>
      <w:pPr>
        <w:pStyle w:val="Default"/>
        <w:numPr>
          <w:ilvl w:val="0"/>
          <w:numId w:val="1"/>
        </w:numPr>
        <w:spacing w:lineRule="auto" w:line="276" w:before="0" w:after="120"/>
        <w:ind w:hanging="284" w:left="284"/>
        <w:jc w:val="both"/>
        <w:rPr>
          <w:rFonts w:ascii="Arial" w:hAnsi="Arial" w:cs="Arial"/>
          <w:color w:val="auto"/>
          <w:sz w:val="18"/>
          <w:szCs w:val="18"/>
        </w:rPr>
      </w:pPr>
      <w:r>
        <w:rPr>
          <w:rFonts w:cs="Arial" w:ascii="Arial" w:hAnsi="Arial"/>
          <w:color w:val="auto"/>
          <w:sz w:val="18"/>
          <w:szCs w:val="18"/>
        </w:rPr>
        <w:t xml:space="preserve">Zamawiający, zgodnie z </w:t>
      </w:r>
      <w:bookmarkStart w:id="2" w:name="_Hlk102977399"/>
      <w:r>
        <w:rPr>
          <w:rFonts w:cs="Arial" w:ascii="Arial" w:hAnsi="Arial"/>
          <w:color w:val="auto"/>
          <w:sz w:val="18"/>
          <w:szCs w:val="18"/>
        </w:rPr>
        <w:t xml:space="preserve">§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(t.j. Dz. U. z 2020 r. poz. 2452; dalej: „Rozporządzenie w sprawie środków komunikacji”), </w:t>
      </w:r>
      <w:bookmarkEnd w:id="2"/>
      <w:r>
        <w:rPr>
          <w:rFonts w:cs="Arial" w:ascii="Arial" w:hAnsi="Arial"/>
          <w:color w:val="auto"/>
          <w:sz w:val="18"/>
          <w:szCs w:val="18"/>
        </w:rPr>
        <w:t>określa niezbędne wymagania sprzętowo - aplikacyjne umożliwiające pracę na Platformie Zakupowej, tj.:</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stały dostęp do sieci Internet o gwarantowanej przepustowości nie mniejszej niż 512 kb/s,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komputer klasy PC lub MAC, o następującej konfiguracji: pamięć min. 2 GB Ram, procesor Intel IV 2 GHZ lub jego nowsza wersja, jeden z systemów operacyjnych - MS Windows 7, Mac Os x 10.4, Linux, lub ich nowsze wersje,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zainstalowana dowolna przeglądarka internetowa; w przypadku Internet Explorer minimalnie wersja 10.0.,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 xml:space="preserve">włączona obsługa JavaScript, </w:t>
      </w:r>
    </w:p>
    <w:p>
      <w:pPr>
        <w:pStyle w:val="Default"/>
        <w:numPr>
          <w:ilvl w:val="0"/>
          <w:numId w:val="4"/>
        </w:numPr>
        <w:spacing w:lineRule="auto" w:line="276" w:before="0" w:after="120"/>
        <w:jc w:val="both"/>
        <w:rPr>
          <w:rFonts w:ascii="Arial" w:hAnsi="Arial" w:cs="Arial"/>
          <w:color w:val="auto"/>
          <w:sz w:val="18"/>
          <w:szCs w:val="18"/>
        </w:rPr>
      </w:pPr>
      <w:r>
        <w:rPr>
          <w:rFonts w:cs="Arial" w:ascii="Arial" w:hAnsi="Arial"/>
          <w:color w:val="auto"/>
          <w:sz w:val="18"/>
          <w:szCs w:val="18"/>
        </w:rPr>
        <w:t>zainstalowany program Adobe Acrobat Reader, lub inny obsługujący format plików .pdf.</w:t>
      </w:r>
    </w:p>
    <w:p>
      <w:pPr>
        <w:pStyle w:val="Normal"/>
        <w:numPr>
          <w:ilvl w:val="0"/>
          <w:numId w:val="4"/>
        </w:numPr>
        <w:shd w:val="clear" w:color="auto" w:fill="FFFFFF"/>
        <w:spacing w:lineRule="auto" w:line="276" w:before="0" w:after="120"/>
        <w:jc w:val="both"/>
        <w:rPr>
          <w:rFonts w:ascii="Arial" w:hAnsi="Arial" w:cs="Arial"/>
          <w:sz w:val="18"/>
          <w:szCs w:val="18"/>
        </w:rPr>
      </w:pPr>
      <w:r>
        <w:rPr>
          <w:rFonts w:eastAsia="Calibri" w:cs="Arial" w:ascii="Arial" w:hAnsi="Arial" w:eastAsiaTheme="minorHAnsi"/>
          <w:sz w:val="18"/>
          <w:szCs w:val="18"/>
          <w:lang w:eastAsia="en-US"/>
        </w:rPr>
        <w:t>Platforma działa według standardu przyjętego w komunikacji sieciowej - kodowanie UTF8,</w:t>
      </w:r>
    </w:p>
    <w:p>
      <w:pPr>
        <w:pStyle w:val="Default"/>
        <w:numPr>
          <w:ilvl w:val="0"/>
          <w:numId w:val="1"/>
        </w:numPr>
        <w:spacing w:lineRule="auto" w:line="276" w:before="0" w:after="120"/>
        <w:ind w:hanging="284" w:left="284"/>
        <w:jc w:val="both"/>
        <w:rPr>
          <w:rFonts w:ascii="Arial" w:hAnsi="Arial" w:cs="Arial"/>
          <w:color w:val="auto"/>
          <w:sz w:val="18"/>
          <w:szCs w:val="18"/>
        </w:rPr>
      </w:pPr>
      <w:r>
        <w:rPr>
          <w:rFonts w:cs="Arial" w:ascii="Arial" w:hAnsi="Arial"/>
          <w:color w:val="auto"/>
          <w:sz w:val="18"/>
          <w:szCs w:val="18"/>
        </w:rPr>
        <w:t>Zamawiający, zgodnie z § 11 ust. 2 Rozporządzenia w sprawie środków komunikacji, określa dopuszczalne formaty przesyłanych danych, tj. plików o wielkości do 150 MB. Zalecany format: .pdf.</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 zgodnie z § 11 ust. 2 Rozporządzenia w sprawie środków komunikacji, określa informacje na temat kodowania i czasu odbioru danych, tj.: </w:t>
      </w:r>
    </w:p>
    <w:p>
      <w:pPr>
        <w:pStyle w:val="Default"/>
        <w:numPr>
          <w:ilvl w:val="0"/>
          <w:numId w:val="5"/>
        </w:numPr>
        <w:spacing w:lineRule="auto" w:line="276" w:before="0" w:after="150"/>
        <w:jc w:val="both"/>
        <w:rPr>
          <w:rFonts w:ascii="Arial" w:hAnsi="Arial" w:cs="Arial"/>
          <w:color w:val="auto"/>
          <w:sz w:val="18"/>
          <w:szCs w:val="18"/>
        </w:rPr>
      </w:pPr>
      <w:r>
        <w:rPr>
          <w:rFonts w:cs="Arial" w:ascii="Arial" w:hAnsi="Arial"/>
          <w:color w:val="auto"/>
          <w:sz w:val="18"/>
          <w:szCs w:val="18"/>
        </w:rPr>
        <w:t xml:space="preserve">Plik załączony przez Wykonawcę na Platformie Zakupowej i zapisany nie jest widoczny dla Zamawiającego, gdyż jest w systemie jako zaszyfrowany. Możliwość otworzenia pliku dostępna jest dopiero po odszyfrowaniu przez system, co następuje po terminie otwarcia ofert, </w:t>
      </w:r>
    </w:p>
    <w:p>
      <w:pPr>
        <w:pStyle w:val="Default"/>
        <w:numPr>
          <w:ilvl w:val="0"/>
          <w:numId w:val="5"/>
        </w:numPr>
        <w:spacing w:lineRule="auto" w:line="276" w:before="0" w:after="150"/>
        <w:jc w:val="both"/>
        <w:rPr>
          <w:rFonts w:ascii="Arial" w:hAnsi="Arial" w:cs="Arial"/>
          <w:color w:val="auto"/>
          <w:sz w:val="18"/>
          <w:szCs w:val="18"/>
        </w:rPr>
      </w:pPr>
      <w:r>
        <w:rPr>
          <w:rFonts w:cs="Arial" w:ascii="Arial" w:hAnsi="Arial"/>
          <w:color w:val="auto"/>
          <w:sz w:val="18"/>
          <w:szCs w:val="18"/>
        </w:rPr>
        <w:t>Oznaczenie czasu odbioru danych przez Platformę stanowi przypiętą do oferty elektronicznej datę oraz dokładny czas (hh:mm:ss), znajdujące się w kolumnie dotyczącej danej oferty, w sekcji - "Data złożenia oferty”.</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Zamawiający, zgodnie z § 11 ust. 2 Rozporządzenia w sprawie środków komunikacji, określa dopuszczalny format kwalifikowanego podpisu elektronicznego jako: </w:t>
      </w:r>
    </w:p>
    <w:p>
      <w:pPr>
        <w:pStyle w:val="Default"/>
        <w:numPr>
          <w:ilvl w:val="0"/>
          <w:numId w:val="3"/>
        </w:numPr>
        <w:spacing w:lineRule="auto" w:line="276" w:before="0" w:after="150"/>
        <w:rPr>
          <w:rFonts w:ascii="Arial" w:hAnsi="Arial" w:cs="Arial"/>
          <w:color w:val="auto"/>
          <w:sz w:val="18"/>
          <w:szCs w:val="18"/>
        </w:rPr>
      </w:pPr>
      <w:r>
        <w:rPr>
          <w:rFonts w:cs="Arial" w:ascii="Arial" w:hAnsi="Arial"/>
          <w:color w:val="auto"/>
          <w:sz w:val="18"/>
          <w:szCs w:val="18"/>
        </w:rPr>
        <w:t xml:space="preserve">dokumenty w formacie .pdf zaleca się podpisywać formatem PAdES; </w:t>
      </w:r>
    </w:p>
    <w:p>
      <w:pPr>
        <w:pStyle w:val="Default"/>
        <w:numPr>
          <w:ilvl w:val="0"/>
          <w:numId w:val="3"/>
        </w:numPr>
        <w:spacing w:lineRule="auto" w:line="276" w:before="0" w:after="150"/>
        <w:rPr>
          <w:rFonts w:ascii="Arial" w:hAnsi="Arial" w:cs="Arial"/>
          <w:color w:val="auto"/>
          <w:sz w:val="18"/>
          <w:szCs w:val="18"/>
        </w:rPr>
      </w:pPr>
      <w:r>
        <w:rPr>
          <w:rFonts w:cs="Arial" w:ascii="Arial" w:hAnsi="Arial"/>
          <w:color w:val="auto"/>
          <w:sz w:val="18"/>
          <w:szCs w:val="18"/>
        </w:rPr>
        <w:t>dopuszcza się podpisanie dokumentów w formacie innym niż .pdf, wtedy zaleca się użyć formatu XAdES.</w:t>
      </w:r>
    </w:p>
    <w:p>
      <w:pPr>
        <w:pStyle w:val="Default"/>
        <w:numPr>
          <w:ilvl w:val="0"/>
          <w:numId w:val="1"/>
        </w:numPr>
        <w:spacing w:lineRule="auto" w:line="276" w:before="0" w:after="138"/>
        <w:ind w:hanging="284" w:left="284"/>
        <w:jc w:val="both"/>
        <w:rPr>
          <w:rFonts w:ascii="Arial" w:hAnsi="Arial" w:cs="Arial"/>
          <w:color w:val="auto"/>
          <w:sz w:val="18"/>
          <w:szCs w:val="18"/>
        </w:rPr>
      </w:pPr>
      <w:r>
        <w:rPr>
          <w:rFonts w:cs="Arial" w:ascii="Arial" w:hAnsi="Arial"/>
          <w:color w:val="auto"/>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6">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 zakładce „Regulamin” oraz uznaje go za wiążący.</w:t>
      </w:r>
    </w:p>
    <w:p>
      <w:pPr>
        <w:pStyle w:val="Default"/>
        <w:numPr>
          <w:ilvl w:val="0"/>
          <w:numId w:val="1"/>
        </w:numPr>
        <w:spacing w:lineRule="auto" w:line="276" w:before="0" w:after="138"/>
        <w:ind w:hanging="426" w:left="284"/>
        <w:jc w:val="both"/>
        <w:rPr>
          <w:rFonts w:ascii="Arial" w:hAnsi="Arial" w:cs="Arial"/>
          <w:color w:val="auto"/>
          <w:sz w:val="18"/>
          <w:szCs w:val="18"/>
        </w:rPr>
      </w:pPr>
      <w:r>
        <w:rPr>
          <w:rFonts w:cs="Arial" w:ascii="Arial" w:hAnsi="Arial"/>
          <w:color w:val="auto"/>
          <w:sz w:val="18"/>
          <w:szCs w:val="18"/>
        </w:rPr>
        <w:t>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r>
        <w:rPr>
          <w:rStyle w:val="Hyperlink"/>
          <w:rFonts w:cs="Arial" w:ascii="Arial" w:hAnsi="Arial"/>
          <w:color w:val="auto"/>
          <w:sz w:val="18"/>
          <w:szCs w:val="18"/>
        </w:rPr>
        <w:t xml:space="preserve"> </w:t>
      </w:r>
      <w:hyperlink r:id="rId7">
        <w:r>
          <w:rPr>
            <w:rStyle w:val="Hyperlink"/>
            <w:rFonts w:cs="Arial" w:ascii="Arial" w:hAnsi="Arial"/>
            <w:color w:val="auto"/>
            <w:sz w:val="18"/>
            <w:szCs w:val="18"/>
          </w:rPr>
          <w:t>https://platformazakupowa.pl/pn/arimr</w:t>
        </w:r>
      </w:hyperlink>
      <w:r>
        <w:rPr>
          <w:rFonts w:cs="Arial" w:ascii="Arial" w:hAnsi="Arial"/>
          <w:color w:val="auto"/>
          <w:sz w:val="18"/>
          <w:szCs w:val="18"/>
        </w:rPr>
        <w:t xml:space="preserve">. </w:t>
      </w:r>
    </w:p>
    <w:p>
      <w:pPr>
        <w:pStyle w:val="Default"/>
        <w:numPr>
          <w:ilvl w:val="0"/>
          <w:numId w:val="1"/>
        </w:numPr>
        <w:spacing w:lineRule="auto" w:line="276" w:before="0" w:after="138"/>
        <w:ind w:hanging="426" w:left="284"/>
        <w:jc w:val="both"/>
        <w:rPr>
          <w:rFonts w:ascii="Arial" w:hAnsi="Arial" w:cs="Arial"/>
          <w:color w:val="auto"/>
          <w:sz w:val="18"/>
          <w:szCs w:val="18"/>
        </w:rPr>
      </w:pPr>
      <w:r>
        <w:rPr>
          <w:rFonts w:cs="Arial" w:ascii="Arial" w:hAnsi="Arial"/>
          <w:color w:val="auto"/>
          <w:sz w:val="18"/>
          <w:szCs w:val="18"/>
        </w:rPr>
        <w:t>Korzystanie z Platformy Zakupowej jest bezpłatne. W celu ułatwienia Wykonawcom korzystania z Platformy Zakupowej operator platformy uruchomił Centrum Wsparcia Klienta, które służy pomocą techniczną od 8:00 do 17:00 w dni robocze od poniedziałku do piątku pod numerem telefonu 22 101 02 02 lub e-mai:</w:t>
      </w:r>
      <w:r>
        <w:rPr>
          <w:rFonts w:cs="Arial" w:ascii="Arial" w:hAnsi="Arial"/>
          <w:b/>
          <w:bCs/>
          <w:color w:val="auto"/>
          <w:sz w:val="18"/>
          <w:szCs w:val="18"/>
        </w:rPr>
        <w:t xml:space="preserve"> </w:t>
      </w:r>
      <w:hyperlink r:id="rId8" w:tgtFrame="_blank">
        <w:r>
          <w:rPr>
            <w:rStyle w:val="Hyperlink"/>
            <w:rFonts w:cs="Arial" w:ascii="Arial" w:hAnsi="Arial"/>
            <w:b/>
            <w:bCs/>
            <w:color w:val="auto"/>
            <w:sz w:val="18"/>
            <w:szCs w:val="18"/>
          </w:rPr>
          <w:t>cwk@platformazakupowa.pl</w:t>
        </w:r>
      </w:hyperlink>
      <w:bookmarkEnd w:id="1"/>
    </w:p>
    <w:p>
      <w:pPr>
        <w:pStyle w:val="Siwz-1"/>
        <w:rPr>
          <w:rFonts w:eastAsia="Calibri" w:eastAsiaTheme="minorHAnsi"/>
          <w:b w:val="false"/>
          <w:bCs w:val="false"/>
          <w:lang w:eastAsia="en-US"/>
        </w:rPr>
      </w:pPr>
      <w:r>
        <w:rPr>
          <w:rFonts w:eastAsia="Calibri" w:eastAsiaTheme="minorHAnsi"/>
          <w:b w:val="false"/>
          <w:bCs w:val="false"/>
          <w:lang w:eastAsia="en-US"/>
        </w:rPr>
      </w:r>
    </w:p>
    <w:p>
      <w:pPr>
        <w:pStyle w:val="Siwz-1"/>
        <w:rPr>
          <w:rFonts w:eastAsia="Calibri" w:eastAsiaTheme="minorHAnsi"/>
          <w:lang w:eastAsia="en-US"/>
        </w:rPr>
      </w:pPr>
      <w:bookmarkStart w:id="3" w:name="_Toc524522516"/>
      <w:bookmarkStart w:id="4" w:name="_Toc514924606"/>
      <w:bookmarkStart w:id="5" w:name="_Toc458753172"/>
      <w:bookmarkStart w:id="6" w:name="_Toc458464628"/>
      <w:bookmarkStart w:id="7" w:name="_Toc458464226"/>
      <w:r>
        <w:rPr>
          <w:rFonts w:eastAsia="Calibri" w:eastAsiaTheme="minorHAnsi"/>
          <w:lang w:eastAsia="en-US"/>
        </w:rPr>
        <w:t>Rozdział I. Przedmiot zamówienia.</w:t>
      </w:r>
      <w:bookmarkStart w:id="8" w:name="_Toc524522517"/>
      <w:bookmarkEnd w:id="3"/>
      <w:bookmarkEnd w:id="4"/>
      <w:bookmarkEnd w:id="5"/>
      <w:bookmarkEnd w:id="6"/>
      <w:bookmarkEnd w:id="7"/>
    </w:p>
    <w:p>
      <w:pPr>
        <w:pStyle w:val="Normal"/>
        <w:keepNext w:val="true"/>
        <w:keepLines/>
        <w:numPr>
          <w:ilvl w:val="0"/>
          <w:numId w:val="0"/>
        </w:numPr>
        <w:tabs>
          <w:tab w:val="clear" w:pos="708"/>
          <w:tab w:val="left" w:pos="426" w:leader="none"/>
        </w:tabs>
        <w:spacing w:lineRule="auto" w:line="276"/>
        <w:ind w:hanging="964" w:left="964"/>
        <w:jc w:val="both"/>
        <w:outlineLvl w:val="0"/>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I.1. Opis przedmiotu zamówienia.</w:t>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Kod Wspólnego Słownika Zamówień (CPV): 50112000 – 3 – Usługi w zakresie napraw i konserwacji samochodów.</w:t>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Przedmiotem zamówienia jest wykonanie gwarancyjnych i pogwarancyjnych usług, przeglądów i napraw (z zachowaniem norm producenta) samochodów eksploatowanych w Mazowieckim Oddziale Regionalnym Agencji Restrukturyzacji i Modernizacji Rolnictwa z podziałem 5 części:</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 xml:space="preserve">cześć nr 1: </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Dacia Duster – 18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2:</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Skoda Octavia – 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3:</w:t>
      </w:r>
    </w:p>
    <w:p>
      <w:pPr>
        <w:pStyle w:val="ListParagraph"/>
        <w:ind w:left="709"/>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Fiat Ducato – 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4:</w:t>
      </w:r>
    </w:p>
    <w:p>
      <w:pPr>
        <w:pStyle w:val="Normal"/>
        <w:ind w:left="708"/>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SsangYong – 11 szt.”</w:t>
      </w:r>
    </w:p>
    <w:p>
      <w:pPr>
        <w:pStyle w:val="ListParagraph"/>
        <w:numPr>
          <w:ilvl w:val="3"/>
          <w:numId w:val="49"/>
        </w:numPr>
        <w:ind w:hanging="360" w:left="709"/>
        <w:jc w:val="both"/>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część nr 5:</w:t>
      </w:r>
    </w:p>
    <w:p>
      <w:pPr>
        <w:pStyle w:val="Normal"/>
        <w:ind w:left="708"/>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pogwarancyjnych oraz napraw bieżących Skoda Octavia (1 szt.), Fiat Doblo (1 szt.), Suzuki SX4 (4 szt.), Suzuki Vitara (1 szt.), Kia See'D (2 szt.), Dacia Duster (27 szt.)”</w:t>
      </w:r>
    </w:p>
    <w:p>
      <w:pPr>
        <w:pStyle w:val="ListParagraph"/>
        <w:ind w:left="2880"/>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Normal"/>
        <w:numPr>
          <w:ilvl w:val="0"/>
          <w:numId w:val="49"/>
        </w:numPr>
        <w:tabs>
          <w:tab w:val="clear" w:pos="708"/>
          <w:tab w:val="left" w:pos="284" w:leader="none"/>
        </w:tabs>
        <w:ind w:hanging="284" w:left="28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Szczegółowy wykaz samochodów objętych przedmiotem zamówienia zawiera załącznik nr 10 do SWZ.</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Obowiązki Wykonawcy objęte przedmiotem zamówienia oraz opis przedmiotu zamówienia znajdują się w załączniku nr 12 do SWZ (opis przedmiotu zamówienia), a także odpowiednio w załączniku nr 11a albo 11b do SWZ (</w:t>
      </w:r>
      <w:r>
        <w:rPr>
          <w:rFonts w:cs="Arial" w:ascii="Arial" w:hAnsi="Arial"/>
          <w:sz w:val="18"/>
          <w:szCs w:val="18"/>
        </w:rPr>
        <w:t>projektowane postanowienia umowy w sprawie zamówienia publicznego</w:t>
      </w:r>
      <w:r>
        <w:rPr>
          <w:rFonts w:eastAsia="Calibri" w:cs="Arial" w:ascii="Arial" w:hAnsi="Arial" w:eastAsiaTheme="minorHAnsi"/>
          <w:sz w:val="18"/>
          <w:szCs w:val="18"/>
          <w:lang w:eastAsia="en-US"/>
        </w:rPr>
        <w:t xml:space="preserve">). </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Realizowany przez Wykonawcę  przedmiot umowy musi  spełniać wymagania określone przepisami polskimi oraz normami europejskimi obowiązującymi w tym zakresie.</w:t>
      </w:r>
    </w:p>
    <w:p>
      <w:pPr>
        <w:pStyle w:val="ListParagraph"/>
        <w:numPr>
          <w:ilvl w:val="0"/>
          <w:numId w:val="49"/>
        </w:numPr>
        <w:tabs>
          <w:tab w:val="clear" w:pos="708"/>
          <w:tab w:val="left" w:pos="284" w:leader="none"/>
        </w:tabs>
        <w:spacing w:before="0" w:after="0"/>
        <w:ind w:hanging="284" w:left="284"/>
        <w:contextualSpacing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Stosownie do wymagań art. 95 ust. 1 ustawy Zamawiający wymaga zatrudnienia przez Wykonawcę lub podwykonawcę na podstawie stosunku pracy w rozumieniu przepisów ustawy z 26 czerwca 1974 r. Kodeks pracy (t. j. Dz.U. z 2020 r. poz. 1320) wszystkich osób wykonujących czynności w zakresie mechaniki, elektryki z elektroniką oraz diagnostyki komputerowej samochodów, za wyjątkiem osób sprawujących funkcję nadzoru nad pracownikami realizującymi zamówienie.</w:t>
      </w:r>
    </w:p>
    <w:p>
      <w:pPr>
        <w:pStyle w:val="Normal"/>
        <w:numPr>
          <w:ilvl w:val="0"/>
          <w:numId w:val="49"/>
        </w:numPr>
        <w:tabs>
          <w:tab w:val="clear" w:pos="708"/>
          <w:tab w:val="left" w:pos="284" w:leader="none"/>
        </w:tabs>
        <w:spacing w:before="0" w:after="80"/>
        <w:ind w:hanging="426" w:left="284"/>
        <w:jc w:val="both"/>
        <w:rPr>
          <w:rFonts w:ascii="Arial" w:hAnsi="Arial" w:eastAsia="Calibri" w:cs="Arial" w:eastAsiaTheme="minorHAnsi"/>
          <w:sz w:val="18"/>
          <w:szCs w:val="18"/>
          <w:lang w:eastAsia="en-US"/>
        </w:rPr>
      </w:pPr>
      <w:bookmarkStart w:id="9" w:name="_Hlk90987765"/>
      <w:r>
        <w:rPr>
          <w:rFonts w:eastAsia="Calibri" w:cs="Arial" w:ascii="Arial" w:hAnsi="Arial" w:eastAsiaTheme="minorHAnsi"/>
          <w:sz w:val="18"/>
          <w:szCs w:val="18"/>
          <w:lang w:eastAsia="en-US"/>
        </w:rPr>
        <w:t>Wykonawca nie później niż w ciągu 10 dni roboczych od podpisania Umowy przedstawi Zamawiającemu listę osób wykonujących czynności w zakresie elektryki samochodowej oraz osób realizujących czynności w zakresie mechaniki, elektryki z elektroniką oraz diagnostyki komputerowej samochodów i udokumentuje fakt zatrudnienia tych osób  na podstawie Umowy o pracę. Sposób dokumentowania zatrudnienia oraz uprawnienia Zamawiającego w zakresie kontroli spełnienia przez Wykonawcę wymagań oraz sankcji z tytułu niespełnienia tych wymagań zostały określone we wzorze Umowy stanowiącym Załącznik do SWZ.</w:t>
      </w:r>
      <w:bookmarkStart w:id="10" w:name="_Hlk90987813"/>
      <w:bookmarkEnd w:id="8"/>
      <w:bookmarkEnd w:id="9"/>
    </w:p>
    <w:p>
      <w:pPr>
        <w:pStyle w:val="Normal"/>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Normal"/>
        <w:spacing w:lineRule="auto" w:line="276"/>
        <w:rPr>
          <w:rFonts w:ascii="Arial" w:hAnsi="Arial" w:eastAsia="" w:cs="Arial" w:eastAsiaTheme="majorEastAsia"/>
          <w:b/>
          <w:bCs/>
          <w:sz w:val="18"/>
          <w:szCs w:val="18"/>
        </w:rPr>
      </w:pPr>
      <w:r>
        <w:rPr>
          <w:rFonts w:eastAsia="" w:cs="Arial" w:ascii="Arial" w:hAnsi="Arial" w:eastAsiaTheme="majorEastAsia"/>
          <w:b/>
          <w:bCs/>
          <w:sz w:val="18"/>
          <w:szCs w:val="18"/>
        </w:rPr>
        <w:t>I.2. Powierzenie Podwykonawcy wykonania części zamówienia.</w:t>
      </w:r>
    </w:p>
    <w:p>
      <w:pPr>
        <w:pStyle w:val="ListParagraph"/>
        <w:numPr>
          <w:ilvl w:val="0"/>
          <w:numId w:val="9"/>
        </w:numPr>
        <w:spacing w:lineRule="auto" w:line="276"/>
        <w:ind w:hanging="284" w:left="284"/>
        <w:jc w:val="both"/>
        <w:rPr>
          <w:rFonts w:ascii="Arial" w:hAnsi="Arial" w:cs="Arial"/>
          <w:sz w:val="18"/>
          <w:szCs w:val="18"/>
        </w:rPr>
      </w:pPr>
      <w:r>
        <w:rPr>
          <w:rFonts w:cs="Arial" w:ascii="Arial" w:hAnsi="Arial"/>
          <w:sz w:val="18"/>
          <w:szCs w:val="18"/>
        </w:rPr>
        <w:t>Wykonawca może powierzyć wykonanie części zamówienia podwykonawcom.</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który zamierza powierzyć wykonanie części zamówienia podwykonawcom, jest zobowiązany wskazać w ofercie części zamówienia, których wykonanie zamierza powierzyć podwykonawcom oraz podać (o ile są znane) firmy podwykonawców.</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pPr>
        <w:pStyle w:val="ListParagraph"/>
        <w:numPr>
          <w:ilvl w:val="0"/>
          <w:numId w:val="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przypadku powierzenia części zamówienia podwykonawcom, Wykonawca będzie ponosił pełną odpowiedzialność wobec Zamawiającego i osób trzecich za działania lub zaniechania swoich podwykonawców. Wykonawca zawiadamia Zamawiającego o wszelkich zmianach danych podwykonawców w trakcie realizacji zamówienia.</w:t>
      </w:r>
    </w:p>
    <w:p>
      <w:pPr>
        <w:pStyle w:val="Normal"/>
        <w:spacing w:lineRule="auto" w:line="276"/>
        <w:rPr>
          <w:rFonts w:ascii="Arial" w:hAnsi="Arial" w:eastAsia="" w:cs="Arial" w:eastAsiaTheme="majorEastAsia"/>
          <w:b/>
          <w:bCs/>
          <w:sz w:val="18"/>
          <w:szCs w:val="18"/>
        </w:rPr>
      </w:pPr>
      <w:r>
        <w:rPr>
          <w:rFonts w:eastAsia="" w:cs="Arial" w:eastAsiaTheme="majorEastAsia" w:ascii="Arial" w:hAnsi="Arial"/>
          <w:b/>
          <w:bCs/>
          <w:sz w:val="18"/>
          <w:szCs w:val="18"/>
        </w:rPr>
      </w:r>
    </w:p>
    <w:p>
      <w:pPr>
        <w:pStyle w:val="Normal"/>
        <w:spacing w:lineRule="auto" w:line="276"/>
        <w:rPr>
          <w:rFonts w:ascii="Arial" w:hAnsi="Arial" w:eastAsia="" w:cs="Arial" w:eastAsiaTheme="majorEastAsia"/>
          <w:b/>
          <w:bCs/>
          <w:sz w:val="18"/>
          <w:szCs w:val="18"/>
        </w:rPr>
      </w:pPr>
      <w:r>
        <w:rPr>
          <w:rFonts w:eastAsia="" w:cs="Arial" w:ascii="Arial" w:hAnsi="Arial" w:eastAsiaTheme="majorEastAsia"/>
          <w:b/>
          <w:bCs/>
          <w:sz w:val="18"/>
          <w:szCs w:val="18"/>
        </w:rPr>
        <w:t>I.3. Pozostałe istotne elementy związane z przedmiotem zamówienia.</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wyboru najkorzystniejszej oferty z możliwością prowadzenia negocjacji.</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udzielenie zamówień, o których mowa w art. 214 ust. 1 pkt 8 ustawy.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dopuszcza składania ofert wariantowych w rozumieniu ustawy.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zawarcia umowy ramowej, jak również nie przewiduje przeprowadzenia aukcji elektronicznej.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zwrotu kosztów udziału w postępowaniu.</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Wszelkie rozliczenia między Zamawiającym a Wykonawcą będą prowadzone w złotych polskich (PLN).</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Zamawiający nie przewiduje możliwości prowadzenia rozliczeń w walutach obcych.</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zastosowania aukcji elektronicznej.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obowiązku osobistego wykonania przez wykonawcę kluczowych części zamówienia.</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Zamawiający nie wymaga złożenia ofert w postaci katalogów elektronicznych lub dołączenia katalogów elektronicznych do oferty. </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wymaga dokonania przez wykonawcę zabezpieczenia należytego wykonania umowy.</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 xml:space="preserve">Zamawiający dopuszcza możliwość złożenia ofert częściowych. </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dopuszcza możliwości złożenia oferty wariantowej.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zawarcia umowy ramowej.</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zwrotu kosztów udziału w postępowaniu.</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 xml:space="preserve"> </w:t>
      </w:r>
      <w:r>
        <w:rPr>
          <w:rFonts w:cs="Arial" w:ascii="Arial" w:hAnsi="Arial"/>
          <w:sz w:val="18"/>
          <w:szCs w:val="18"/>
        </w:rPr>
        <w:t>Zamawiający nie przewiduje w opisie przedmiotu zamówienia wymagań związanych z realizacją zamówienia w rozumieniu art. 266 w zw. z art. 96 ust. 2 pkt 2 uPzp.</w:t>
      </w:r>
    </w:p>
    <w:p>
      <w:pPr>
        <w:pStyle w:val="Normal"/>
        <w:numPr>
          <w:ilvl w:val="0"/>
          <w:numId w:val="10"/>
        </w:numPr>
        <w:spacing w:lineRule="auto" w:line="276"/>
        <w:jc w:val="both"/>
        <w:rPr>
          <w:rFonts w:ascii="Arial" w:hAnsi="Arial" w:cs="Arial"/>
          <w:sz w:val="18"/>
          <w:szCs w:val="18"/>
        </w:rPr>
      </w:pPr>
      <w:r>
        <w:rPr>
          <w:rFonts w:cs="Arial" w:ascii="Arial" w:hAnsi="Arial"/>
          <w:sz w:val="18"/>
          <w:szCs w:val="18"/>
        </w:rPr>
        <w:t>Ilekroć Zamawiający w ramach niniejszej dokumentacji przetargowej,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bookmarkStart w:id="11" w:name="_Toc524522522"/>
      <w:bookmarkStart w:id="12" w:name="_Toc514924611"/>
      <w:bookmarkStart w:id="13" w:name="_Toc458753177"/>
      <w:bookmarkStart w:id="14" w:name="_Toc458464633"/>
      <w:bookmarkStart w:id="15" w:name="_Toc458464229"/>
      <w:r>
        <w:rPr>
          <w:rFonts w:cs="Arial" w:ascii="Arial" w:hAnsi="Arial"/>
          <w:b/>
          <w:sz w:val="18"/>
          <w:szCs w:val="18"/>
        </w:rPr>
        <w:t>Rozdział II. Termin wykonania zamówienia.</w:t>
      </w:r>
      <w:bookmarkEnd w:id="11"/>
      <w:bookmarkEnd w:id="12"/>
      <w:bookmarkEnd w:id="13"/>
      <w:bookmarkEnd w:id="14"/>
      <w:bookmarkEnd w:id="15"/>
    </w:p>
    <w:p>
      <w:pPr>
        <w:pStyle w:val="Normal"/>
        <w:keepNext w:val="true"/>
        <w:keepLines/>
        <w:ind w:right="-11"/>
        <w:jc w:val="both"/>
        <w:rPr>
          <w:rFonts w:ascii="Arial" w:hAnsi="Arial" w:cs="Arial"/>
          <w:sz w:val="18"/>
          <w:szCs w:val="18"/>
        </w:rPr>
      </w:pPr>
      <w:r>
        <w:rPr>
          <w:rFonts w:cs="Arial" w:ascii="Arial" w:hAnsi="Arial"/>
          <w:sz w:val="18"/>
          <w:szCs w:val="18"/>
        </w:rPr>
        <w:t>Zamawiający wymaga realizacji zamówienia w terminie 12 miesięcy (nie później jednak niż do 31 grudnia 2024 roku).</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Rozdział III. Warunki udziału w postępowaniu oraz podstawy wykluczenia.</w:t>
      </w:r>
    </w:p>
    <w:p>
      <w:pPr>
        <w:pStyle w:val="ListParagraph"/>
        <w:numPr>
          <w:ilvl w:val="0"/>
          <w:numId w:val="11"/>
        </w:numPr>
        <w:spacing w:lineRule="auto" w:line="276" w:before="0" w:after="60"/>
        <w:ind w:hanging="284" w:left="284"/>
        <w:contextualSpacing w:val="false"/>
        <w:jc w:val="both"/>
        <w:rPr>
          <w:rFonts w:ascii="Arial" w:hAnsi="Arial" w:cs="Arial"/>
          <w:sz w:val="18"/>
          <w:szCs w:val="18"/>
        </w:rPr>
      </w:pPr>
      <w:r>
        <w:rPr>
          <w:rFonts w:cs="Arial" w:ascii="Arial" w:hAnsi="Arial"/>
          <w:sz w:val="18"/>
          <w:szCs w:val="18"/>
        </w:rPr>
        <w:t>O zamówienie mogą ubiegać się Wykonawcy, którzy:</w:t>
      </w:r>
    </w:p>
    <w:p>
      <w:pPr>
        <w:pStyle w:val="ListParagraph"/>
        <w:numPr>
          <w:ilvl w:val="1"/>
          <w:numId w:val="25"/>
        </w:numPr>
        <w:spacing w:lineRule="auto" w:line="276" w:before="0" w:after="60"/>
        <w:contextualSpacing/>
        <w:jc w:val="both"/>
        <w:rPr>
          <w:rFonts w:ascii="Arial" w:hAnsi="Arial" w:cs="Arial"/>
          <w:sz w:val="18"/>
          <w:szCs w:val="18"/>
        </w:rPr>
      </w:pPr>
      <w:r>
        <w:rPr>
          <w:rFonts w:cs="Arial" w:ascii="Arial" w:hAnsi="Arial"/>
          <w:sz w:val="18"/>
          <w:szCs w:val="18"/>
        </w:rPr>
        <w:t>Nie podlegają wykluczeniu z postępowania na podstawie art. 108 ust. 1, art. 109 ust. 1 pkt 1-10 ustawy oraz z art. 7 ust. 1 ustawy z dnia 13 kwietnia 2022 r. o szczególnych rozwiązaniach w zakresie przeciwdziałania wspieraniu agresji na Ukrainę oraz służących ochronie bezpieczeństwa narodowego (Dz.U.2023.1497t.j.).</w:t>
      </w:r>
    </w:p>
    <w:p>
      <w:pPr>
        <w:pStyle w:val="ListParagraph"/>
        <w:numPr>
          <w:ilvl w:val="1"/>
          <w:numId w:val="25"/>
        </w:numPr>
        <w:spacing w:lineRule="auto" w:line="276" w:before="0" w:after="60"/>
        <w:contextualSpacing/>
        <w:jc w:val="both"/>
        <w:rPr>
          <w:rFonts w:ascii="Arial" w:hAnsi="Arial" w:cs="Arial"/>
          <w:sz w:val="18"/>
          <w:szCs w:val="18"/>
        </w:rPr>
      </w:pPr>
      <w:r>
        <w:rPr>
          <w:rFonts w:cs="Arial" w:ascii="Arial" w:hAnsi="Arial"/>
          <w:sz w:val="18"/>
          <w:szCs w:val="18"/>
        </w:rPr>
        <w:t>Spełniają warunki udziału w postępowaniu w zakresie:</w:t>
      </w:r>
    </w:p>
    <w:p>
      <w:pPr>
        <w:pStyle w:val="ListParagraph"/>
        <w:spacing w:lineRule="auto" w:line="276"/>
        <w:ind w:hanging="720" w:left="720"/>
        <w:jc w:val="both"/>
        <w:rPr>
          <w:rFonts w:ascii="Arial" w:hAnsi="Arial" w:cs="Arial"/>
          <w:sz w:val="18"/>
          <w:szCs w:val="18"/>
        </w:rPr>
      </w:pPr>
      <w:r>
        <w:rPr>
          <w:rFonts w:cs="Arial" w:ascii="Arial" w:hAnsi="Arial"/>
          <w:bCs/>
          <w:sz w:val="18"/>
          <w:szCs w:val="18"/>
        </w:rPr>
        <w:t>1.2.2.</w:t>
      </w:r>
      <w:r>
        <w:rPr>
          <w:rFonts w:cs="Arial" w:ascii="Arial" w:hAnsi="Arial"/>
          <w:b/>
          <w:sz w:val="18"/>
          <w:szCs w:val="18"/>
        </w:rPr>
        <w:t xml:space="preserve"> Zdolności technicznej lub zawodowej.</w:t>
      </w:r>
      <w:r>
        <w:rPr>
          <w:rFonts w:cs="Arial" w:ascii="Arial" w:hAnsi="Arial"/>
          <w:sz w:val="18"/>
          <w:szCs w:val="18"/>
        </w:rPr>
        <w:t xml:space="preserve"> </w:t>
      </w:r>
      <w:bookmarkStart w:id="16" w:name="_Hlk60226400"/>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1</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31"/>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czterema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2 osoby, które będą uczestniczyć w wykonywaniu zamówienia posiadające kwalifikacje do świadczenia usług w zakresie mechaniki,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1 osoba posiadająca odpowiednie kwalifikacje do świadczenia usług w zakresie elektryki </w:t>
        <w:br/>
        <w:t>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6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spacing w:before="0" w:after="120"/>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2</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9"/>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dwiema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2 stanowiska naprawcze,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1 stanowisko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3</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60"/>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co najmniej 1 samochodu w okresie nie krótszym niż 11 miesięcy każda z usług.</w:t>
      </w:r>
    </w:p>
    <w:p>
      <w:pPr>
        <w:pStyle w:val="Normal"/>
        <w:tabs>
          <w:tab w:val="clear" w:pos="708"/>
          <w:tab w:val="left" w:pos="1701" w:leader="none"/>
        </w:tabs>
        <w:spacing w:before="0" w:after="80"/>
        <w:ind w:left="794"/>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794"/>
        <w:jc w:val="both"/>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ilość samochodów objętych usługą jest nie mniejsza niż 1.</w:t>
      </w:r>
    </w:p>
    <w:p>
      <w:pPr>
        <w:pStyle w:val="Normal"/>
        <w:tabs>
          <w:tab w:val="clear" w:pos="708"/>
          <w:tab w:val="left" w:pos="360" w:leader="none"/>
          <w:tab w:val="left" w:pos="851" w:leader="none"/>
        </w:tabs>
        <w:spacing w:lineRule="auto" w:line="276"/>
        <w:ind w:left="794"/>
        <w:jc w:val="both"/>
        <w:rPr>
          <w:rFonts w:ascii="Arial" w:hAnsi="Arial" w:cs="Arial"/>
          <w:b/>
          <w:sz w:val="18"/>
          <w:szCs w:val="18"/>
        </w:rPr>
      </w:pPr>
      <w:r>
        <w:rPr>
          <w:rFonts w:cs="Arial" w:ascii="Arial" w:hAnsi="Arial"/>
          <w:b/>
          <w:sz w:val="18"/>
          <w:szCs w:val="18"/>
        </w:rPr>
      </w:r>
    </w:p>
    <w:p>
      <w:pPr>
        <w:pStyle w:val="ListParagraph"/>
        <w:numPr>
          <w:ilvl w:val="0"/>
          <w:numId w:val="38"/>
        </w:numPr>
        <w:jc w:val="both"/>
        <w:rPr>
          <w:rFonts w:ascii="Arial" w:hAnsi="Arial" w:cs="Arial"/>
          <w:bCs/>
          <w:sz w:val="18"/>
          <w:szCs w:val="18"/>
        </w:rPr>
      </w:pPr>
      <w:r>
        <w:rPr>
          <w:rFonts w:cs="Arial" w:ascii="Arial" w:hAnsi="Arial"/>
          <w:b/>
          <w:sz w:val="18"/>
          <w:szCs w:val="18"/>
        </w:rPr>
        <w:t>dysponuje co najmniej dwiema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które będzie uczestniczyć w wykonywaniu zamówienia posiadająca łącznie odpowiednie kwalifikacje do świadczenia usług w zakresie mechaniki, elektryki z elektroniką oraz diagnostyki komputerowej samochodów.</w:t>
      </w:r>
    </w:p>
    <w:p>
      <w:pPr>
        <w:pStyle w:val="ListParagraph"/>
        <w:rPr/>
      </w:pPr>
      <w:r>
        <w:rPr/>
      </w:r>
    </w:p>
    <w:p>
      <w:pPr>
        <w:pStyle w:val="ListParagraph"/>
        <w:numPr>
          <w:ilvl w:val="0"/>
          <w:numId w:val="38"/>
        </w:numPr>
        <w:jc w:val="both"/>
        <w:rPr>
          <w:rFonts w:ascii="Arial" w:hAnsi="Arial" w:cs="Arial"/>
          <w:b/>
          <w:sz w:val="18"/>
          <w:szCs w:val="18"/>
        </w:rPr>
      </w:pPr>
      <w:r>
        <w:rPr>
          <w:rFonts w:cs="Arial" w:ascii="Arial" w:hAnsi="Arial"/>
          <w:b/>
          <w:sz w:val="18"/>
          <w:szCs w:val="18"/>
        </w:rPr>
        <w:t>dysponuje co najmniej jedną 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2 stanowiska naprawcze,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1 stanowisko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4</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8"/>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10 samochodów w okresie nie krótszym niż 11 miesięcy każda z usług.</w:t>
      </w:r>
    </w:p>
    <w:p>
      <w:pPr>
        <w:pStyle w:val="Normal"/>
        <w:tabs>
          <w:tab w:val="clear" w:pos="708"/>
          <w:tab w:val="left" w:pos="1701" w:leader="none"/>
        </w:tabs>
        <w:spacing w:before="0" w:after="80"/>
        <w:ind w:left="850"/>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85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10.</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58"/>
        </w:numPr>
        <w:spacing w:before="0" w:after="80"/>
        <w:contextualSpacing/>
        <w:jc w:val="both"/>
        <w:rPr>
          <w:rFonts w:ascii="Arial" w:hAnsi="Arial" w:cs="Arial"/>
          <w:bCs/>
          <w:sz w:val="18"/>
          <w:szCs w:val="18"/>
        </w:rPr>
      </w:pPr>
      <w:r>
        <w:rPr>
          <w:rFonts w:eastAsia="Calibri" w:cs="Arial" w:ascii="Arial" w:hAnsi="Arial" w:eastAsiaTheme="minorHAnsi"/>
          <w:b/>
          <w:bCs/>
          <w:sz w:val="18"/>
          <w:szCs w:val="18"/>
          <w:lang w:eastAsia="en-US"/>
        </w:rPr>
        <w:t>dysponuje co najmniej czterema</w:t>
      </w:r>
      <w:r>
        <w:rPr>
          <w:rFonts w:cs="Arial" w:ascii="Arial" w:hAnsi="Arial"/>
          <w:b/>
          <w:bCs/>
          <w:sz w:val="18"/>
          <w:szCs w:val="18"/>
        </w:rPr>
        <w:t xml:space="preserve"> </w:t>
      </w:r>
      <w:r>
        <w:rPr>
          <w:rFonts w:cs="Arial" w:ascii="Arial" w:hAnsi="Arial"/>
          <w:b/>
          <w:sz w:val="18"/>
          <w:szCs w:val="18"/>
        </w:rPr>
        <w:t>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1"/>
        </w:numPr>
        <w:rPr>
          <w:rFonts w:ascii="Arial" w:hAnsi="Arial" w:cs="Arial"/>
          <w:bCs/>
          <w:sz w:val="18"/>
          <w:szCs w:val="18"/>
        </w:rPr>
      </w:pPr>
      <w:r>
        <w:rPr>
          <w:rFonts w:cs="Arial" w:ascii="Arial" w:hAnsi="Arial"/>
          <w:bCs/>
          <w:sz w:val="18"/>
          <w:szCs w:val="18"/>
        </w:rPr>
        <w:t xml:space="preserve">jedna osoba pełniącą nadzór nad realizacją usług, która posiada co najmniej trzyletnie doświadczenie przy nadzorze nad naprawami samochodów osobowych; </w:t>
      </w:r>
    </w:p>
    <w:p>
      <w:pPr>
        <w:pStyle w:val="ListParagraph"/>
        <w:numPr>
          <w:ilvl w:val="0"/>
          <w:numId w:val="51"/>
        </w:numPr>
        <w:jc w:val="both"/>
        <w:rPr>
          <w:rFonts w:ascii="Arial" w:hAnsi="Arial" w:cs="Arial"/>
          <w:bCs/>
          <w:sz w:val="18"/>
          <w:szCs w:val="18"/>
        </w:rPr>
      </w:pPr>
      <w:r>
        <w:rPr>
          <w:rFonts w:cs="Arial" w:ascii="Arial" w:hAnsi="Arial"/>
          <w:bCs/>
          <w:sz w:val="18"/>
          <w:szCs w:val="18"/>
        </w:rPr>
        <w:t xml:space="preserve">co najmniej 2 osoby, które będą uczestniczyć w wykonywaniu zamówienia posiadające kwalifikacje do świadczenia usług w zakresie mechaniki, </w:t>
      </w:r>
    </w:p>
    <w:p>
      <w:pPr>
        <w:pStyle w:val="ListParagraph"/>
        <w:numPr>
          <w:ilvl w:val="0"/>
          <w:numId w:val="51"/>
        </w:numPr>
        <w:jc w:val="both"/>
        <w:rPr>
          <w:rFonts w:ascii="Arial" w:hAnsi="Arial" w:cs="Arial"/>
          <w:bCs/>
          <w:sz w:val="18"/>
          <w:szCs w:val="18"/>
        </w:rPr>
      </w:pPr>
      <w:r>
        <w:rPr>
          <w:rFonts w:cs="Arial" w:ascii="Arial" w:hAnsi="Arial"/>
          <w:bCs/>
          <w:sz w:val="18"/>
          <w:szCs w:val="18"/>
        </w:rPr>
        <w:t>co najmniej 1 osoba posiadająca odpowiednie kwalifikacje do świadczenia usług w zakresie elektryki z elektroniką oraz diagnostyki komputerowej samochodów.</w:t>
      </w:r>
    </w:p>
    <w:p>
      <w:pPr>
        <w:pStyle w:val="ListParagraph"/>
        <w:rPr/>
      </w:pPr>
      <w:r>
        <w:rPr/>
      </w:r>
    </w:p>
    <w:p>
      <w:pPr>
        <w:pStyle w:val="ListParagraph"/>
        <w:numPr>
          <w:ilvl w:val="0"/>
          <w:numId w:val="58"/>
        </w:numPr>
        <w:spacing w:before="0" w:after="80"/>
        <w:contextualSpacing/>
        <w:jc w:val="both"/>
        <w:rPr>
          <w:rFonts w:ascii="Arial" w:hAnsi="Arial" w:cs="Arial"/>
          <w:b/>
          <w:sz w:val="18"/>
          <w:szCs w:val="18"/>
        </w:rPr>
      </w:pPr>
      <w:r>
        <w:rPr>
          <w:rFonts w:eastAsia="Calibri" w:cs="Arial" w:ascii="Arial" w:hAnsi="Arial" w:eastAsiaTheme="minorHAnsi"/>
          <w:b/>
          <w:bCs/>
          <w:sz w:val="18"/>
          <w:szCs w:val="18"/>
          <w:lang w:eastAsia="en-US"/>
        </w:rPr>
        <w:t>dysponuje co najmniej jedną</w:t>
      </w:r>
      <w:r>
        <w:rPr>
          <w:rFonts w:cs="Arial" w:ascii="Arial" w:hAnsi="Arial"/>
          <w:b/>
          <w:bCs/>
          <w:sz w:val="18"/>
          <w:szCs w:val="18"/>
        </w:rPr>
        <w:t xml:space="preserve"> </w:t>
      </w:r>
      <w:r>
        <w:rPr>
          <w:rFonts w:cs="Arial" w:ascii="Arial" w:hAnsi="Arial"/>
          <w:b/>
          <w:sz w:val="18"/>
          <w:szCs w:val="18"/>
        </w:rPr>
        <w:t>autoryzowaną stacją obsługi samochodów</w:t>
      </w:r>
      <w:r>
        <w:rPr>
          <w:rFonts w:cs="Arial" w:ascii="Arial" w:hAnsi="Arial"/>
          <w:bCs/>
          <w:sz w:val="18"/>
          <w:szCs w:val="18"/>
        </w:rPr>
        <w:t>, do której dojazd z siedziby lub powrót do siedziby Zamawiającego w Warszawie przy Al. Jana Pawła II 70, wg licznika tras optymalnych na stronie internetowej www.targeo.pl nie przekracza 30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5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Normal"/>
        <w:keepNext w:val="true"/>
        <w:keepLines/>
        <w:tabs>
          <w:tab w:val="clear" w:pos="708"/>
          <w:tab w:val="left" w:pos="384" w:leader="none"/>
        </w:tabs>
        <w:ind w:left="360" w:right="-11"/>
        <w:jc w:val="both"/>
        <w:rPr>
          <w:rFonts w:ascii="Arial" w:hAnsi="Arial" w:cs="Arial"/>
          <w:bCs/>
          <w:sz w:val="18"/>
          <w:szCs w:val="18"/>
        </w:rPr>
      </w:pPr>
      <w:r>
        <w:rPr>
          <w:rFonts w:cs="Arial" w:ascii="Arial" w:hAnsi="Arial"/>
          <w:bCs/>
          <w:sz w:val="18"/>
          <w:szCs w:val="18"/>
        </w:rPr>
      </w:r>
    </w:p>
    <w:p>
      <w:pPr>
        <w:pStyle w:val="ListParagraph"/>
        <w:spacing w:lineRule="auto" w:line="276"/>
        <w:ind w:hanging="720" w:left="720"/>
        <w:jc w:val="center"/>
        <w:rPr>
          <w:rFonts w:ascii="Arial" w:hAnsi="Arial" w:cs="Arial"/>
          <w:b/>
          <w:bCs/>
          <w:sz w:val="18"/>
          <w:szCs w:val="18"/>
        </w:rPr>
      </w:pPr>
      <w:r>
        <w:rPr>
          <w:rFonts w:cs="Arial" w:ascii="Arial" w:hAnsi="Arial"/>
          <w:b/>
          <w:bCs/>
          <w:sz w:val="18"/>
          <w:szCs w:val="18"/>
        </w:rPr>
        <w:t>DOTYCZY CZĘŚCI NR 5</w:t>
      </w:r>
    </w:p>
    <w:p>
      <w:pPr>
        <w:pStyle w:val="Normal"/>
        <w:tabs>
          <w:tab w:val="clear" w:pos="708"/>
          <w:tab w:val="left" w:pos="360" w:leader="none"/>
          <w:tab w:val="left" w:pos="851" w:leader="none"/>
        </w:tabs>
        <w:spacing w:lineRule="auto" w:line="276"/>
        <w:jc w:val="both"/>
        <w:rPr>
          <w:rFonts w:ascii="Arial" w:hAnsi="Arial" w:cs="Arial"/>
          <w:bCs/>
          <w:sz w:val="18"/>
          <w:szCs w:val="18"/>
        </w:rPr>
      </w:pPr>
      <w:r>
        <w:rPr>
          <w:rFonts w:cs="Arial" w:ascii="Arial" w:hAnsi="Arial"/>
          <w:b/>
          <w:bCs/>
          <w:sz w:val="18"/>
          <w:szCs w:val="18"/>
        </w:rPr>
        <w:t>Wykonawca spełni ten warunek jeśli wykaże, że:</w:t>
      </w:r>
    </w:p>
    <w:p>
      <w:pPr>
        <w:pStyle w:val="ListParagraph"/>
        <w:numPr>
          <w:ilvl w:val="0"/>
          <w:numId w:val="54"/>
        </w:numPr>
        <w:spacing w:before="0" w:after="80"/>
        <w:contextualSpacing/>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należycie wykonał, a w przypadku świadczeń okresowych lub ciągłych również wykonuje, w okresie ostatnich 3 lat przed upływem terminu składania ofert, a jeżeli okres prowadzenia działalności jest krótszy - w tym okresie minimum 2 usługi obejmujące naprawę (tj. zrealizował co najmniej dwie umowy) dotyczące floty co najmniej 20 samochodów w okresie nie krótszym niż 11 miesięcy każda z usług.</w:t>
      </w:r>
    </w:p>
    <w:p>
      <w:pPr>
        <w:pStyle w:val="Normal"/>
        <w:tabs>
          <w:tab w:val="clear" w:pos="708"/>
          <w:tab w:val="left" w:pos="1701" w:leader="none"/>
        </w:tabs>
        <w:spacing w:before="0" w:after="80"/>
        <w:ind w:left="850"/>
        <w:jc w:val="both"/>
        <w:rPr/>
      </w:pPr>
      <w:r>
        <w:rPr>
          <w:rFonts w:eastAsia="Calibri" w:cs="Arial" w:ascii="Arial" w:hAnsi="Arial" w:eastAsiaTheme="minorHAnsi"/>
          <w:sz w:val="18"/>
          <w:szCs w:val="18"/>
          <w:lang w:eastAsia="en-US"/>
        </w:rPr>
        <w:t>(Pod pojęciem flota samochodowa Zamawiający rozumie zespół pojazdów samochodowych użytkowanych w ramach jednego podmiotu  tj. - przedsiębiorstwo, firma, instytucja, itp.)</w:t>
      </w:r>
    </w:p>
    <w:p>
      <w:pPr>
        <w:pStyle w:val="Normal"/>
        <w:tabs>
          <w:tab w:val="clear" w:pos="708"/>
          <w:tab w:val="left" w:pos="1560" w:leader="none"/>
        </w:tabs>
        <w:spacing w:before="0" w:after="80"/>
        <w:ind w:left="850"/>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W przypadku, gdy Wykonawca aktualnie wykonuje usługę Zamawiający uzna, że warunek jest spełniony, jeżeli od rozpoczęcia realizacji usługi do dnia wystawienia dowodu określającego czy ta usługa jest wykonywana należycie upłynęło 11 miesięcy, a liczba samochodów objętych usługą jest nie mniejsza niż 15.</w:t>
      </w:r>
    </w:p>
    <w:p>
      <w:pPr>
        <w:pStyle w:val="Normal"/>
        <w:tabs>
          <w:tab w:val="clear" w:pos="708"/>
          <w:tab w:val="left" w:pos="360" w:leader="none"/>
          <w:tab w:val="left" w:pos="851" w:leader="none"/>
        </w:tabs>
        <w:spacing w:lineRule="auto" w:line="276"/>
        <w:jc w:val="both"/>
        <w:rPr>
          <w:rFonts w:ascii="Arial" w:hAnsi="Arial" w:cs="Arial"/>
          <w:b/>
          <w:sz w:val="18"/>
          <w:szCs w:val="18"/>
        </w:rPr>
      </w:pPr>
      <w:r>
        <w:rPr>
          <w:rFonts w:cs="Arial" w:ascii="Arial" w:hAnsi="Arial"/>
          <w:b/>
          <w:sz w:val="18"/>
          <w:szCs w:val="18"/>
        </w:rPr>
      </w:r>
    </w:p>
    <w:p>
      <w:pPr>
        <w:pStyle w:val="ListParagraph"/>
        <w:numPr>
          <w:ilvl w:val="0"/>
          <w:numId w:val="55"/>
        </w:numPr>
        <w:jc w:val="both"/>
        <w:rPr>
          <w:rFonts w:ascii="Arial" w:hAnsi="Arial" w:cs="Arial"/>
          <w:bCs/>
          <w:sz w:val="18"/>
          <w:szCs w:val="18"/>
        </w:rPr>
      </w:pPr>
      <w:r>
        <w:rPr>
          <w:rFonts w:cs="Arial" w:ascii="Arial" w:hAnsi="Arial"/>
          <w:b/>
          <w:sz w:val="18"/>
          <w:szCs w:val="18"/>
        </w:rPr>
        <w:t>dysponuje co najmniej sześcioma osobami</w:t>
      </w:r>
      <w:r>
        <w:rPr>
          <w:rFonts w:cs="Arial" w:ascii="Arial" w:hAnsi="Arial"/>
          <w:bCs/>
          <w:sz w:val="18"/>
          <w:szCs w:val="18"/>
        </w:rPr>
        <w:t xml:space="preserve">, które będą uczestniczyć w wykonaniu zamówienia, legitymującymi się kwalifikacjami zawodowymi, doświadczeniem i wykształceniem odpowiednimi do stanowisk jakie im zostaną powierzone - zgodnie z poniższym wykazem: </w:t>
      </w:r>
    </w:p>
    <w:p>
      <w:pPr>
        <w:pStyle w:val="ListParagraph"/>
        <w:numPr>
          <w:ilvl w:val="0"/>
          <w:numId w:val="52"/>
        </w:numPr>
        <w:jc w:val="both"/>
        <w:rPr>
          <w:rFonts w:ascii="Arial" w:hAnsi="Arial" w:cs="Arial"/>
          <w:bCs/>
          <w:sz w:val="18"/>
          <w:szCs w:val="18"/>
        </w:rPr>
      </w:pPr>
      <w:r>
        <w:rPr>
          <w:rFonts w:cs="Arial" w:ascii="Arial" w:hAnsi="Arial"/>
          <w:bCs/>
          <w:sz w:val="18"/>
          <w:szCs w:val="18"/>
        </w:rPr>
        <w:t>jedna osoba pełniąca nadzór nad serwisem, która posiada co najmniej trzyletnie doświadczenie przy nadzorze nad naprawami samochodów osobowych;</w:t>
      </w:r>
    </w:p>
    <w:p>
      <w:pPr>
        <w:pStyle w:val="ListParagraph"/>
        <w:numPr>
          <w:ilvl w:val="0"/>
          <w:numId w:val="52"/>
        </w:numPr>
        <w:jc w:val="both"/>
        <w:rPr>
          <w:rFonts w:ascii="Arial" w:hAnsi="Arial" w:cs="Arial"/>
          <w:bCs/>
          <w:sz w:val="18"/>
          <w:szCs w:val="18"/>
        </w:rPr>
      </w:pPr>
      <w:r>
        <w:rPr>
          <w:rFonts w:cs="Arial" w:ascii="Arial" w:hAnsi="Arial"/>
          <w:bCs/>
          <w:sz w:val="18"/>
          <w:szCs w:val="18"/>
        </w:rPr>
        <w:t xml:space="preserve">co najmniej 4 osoby, które będą uczestniczyć w wykonywaniu zamówienia posiadające kwalifikacje do świadczenia usług w zakresie mechaniki, </w:t>
      </w:r>
    </w:p>
    <w:p>
      <w:pPr>
        <w:pStyle w:val="ListParagraph"/>
        <w:numPr>
          <w:ilvl w:val="0"/>
          <w:numId w:val="52"/>
        </w:numPr>
        <w:jc w:val="both"/>
        <w:rPr>
          <w:rFonts w:ascii="Arial" w:hAnsi="Arial" w:cs="Arial"/>
          <w:bCs/>
          <w:sz w:val="18"/>
          <w:szCs w:val="18"/>
        </w:rPr>
      </w:pPr>
      <w:r>
        <w:rPr>
          <w:rFonts w:cs="Arial" w:ascii="Arial" w:hAnsi="Arial"/>
          <w:bCs/>
          <w:sz w:val="18"/>
          <w:szCs w:val="18"/>
        </w:rPr>
        <w:t>co najmniej 1 osoba posiadająca odpowiednie kwalifikacje do świadczenia usług w zakresie elektryki z elektroniką oraz diagnostyki komputerowej samochodów.</w:t>
      </w:r>
    </w:p>
    <w:p>
      <w:pPr>
        <w:pStyle w:val="ListParagraph"/>
        <w:jc w:val="both"/>
        <w:rPr/>
      </w:pPr>
      <w:r>
        <w:rPr/>
      </w:r>
    </w:p>
    <w:p>
      <w:pPr>
        <w:pStyle w:val="ListParagraph"/>
        <w:numPr>
          <w:ilvl w:val="0"/>
          <w:numId w:val="55"/>
        </w:numPr>
        <w:jc w:val="both"/>
        <w:rPr>
          <w:rFonts w:ascii="Arial" w:hAnsi="Arial" w:cs="Arial"/>
          <w:b/>
          <w:sz w:val="18"/>
          <w:szCs w:val="18"/>
        </w:rPr>
      </w:pPr>
      <w:r>
        <w:rPr>
          <w:rFonts w:cs="Arial" w:ascii="Arial" w:hAnsi="Arial"/>
          <w:b/>
          <w:sz w:val="18"/>
          <w:szCs w:val="18"/>
        </w:rPr>
        <w:t>dysponuje co najmniej jedną stacją obsługi samochodów (autoryzowaną lub nieautoryzowaną)</w:t>
      </w:r>
      <w:r>
        <w:rPr>
          <w:rFonts w:cs="Arial" w:ascii="Arial" w:hAnsi="Arial"/>
          <w:bCs/>
          <w:sz w:val="18"/>
          <w:szCs w:val="18"/>
        </w:rPr>
        <w:t>, do której dojazd z siedziby lub powrót do siedziby Zamawiającego w Warszawie przy Al. Jana Pawła II 70, wg licznika tras optymalnych na stronie internetowej www.targeo.pl nie przekracza 10 km, której dane adresowe wskaże, a w niej funkcjonuje:</w:t>
      </w:r>
    </w:p>
    <w:p>
      <w:pPr>
        <w:pStyle w:val="ListParagraph"/>
        <w:numPr>
          <w:ilvl w:val="0"/>
          <w:numId w:val="52"/>
        </w:numPr>
        <w:jc w:val="both"/>
        <w:rPr>
          <w:rFonts w:ascii="Arial" w:hAnsi="Arial" w:cs="Arial"/>
          <w:b/>
          <w:sz w:val="18"/>
          <w:szCs w:val="18"/>
        </w:rPr>
      </w:pPr>
      <w:r>
        <w:rPr>
          <w:rFonts w:cs="Arial" w:ascii="Arial" w:hAnsi="Arial"/>
          <w:bCs/>
          <w:sz w:val="18"/>
          <w:szCs w:val="18"/>
        </w:rPr>
        <w:t xml:space="preserve">7 stanowisk naprawczych, wyposażonych w podnośniki umożliwiające podniesienie całego samochodu, w tym: </w:t>
      </w:r>
    </w:p>
    <w:p>
      <w:pPr>
        <w:pStyle w:val="ListParagraph"/>
        <w:numPr>
          <w:ilvl w:val="0"/>
          <w:numId w:val="53"/>
        </w:numPr>
        <w:jc w:val="both"/>
        <w:rPr>
          <w:rFonts w:ascii="Arial" w:hAnsi="Arial" w:cs="Arial"/>
          <w:b/>
          <w:sz w:val="18"/>
          <w:szCs w:val="18"/>
        </w:rPr>
      </w:pPr>
      <w:r>
        <w:rPr>
          <w:rFonts w:cs="Arial" w:ascii="Arial" w:hAnsi="Arial"/>
          <w:bCs/>
          <w:sz w:val="18"/>
          <w:szCs w:val="18"/>
        </w:rPr>
        <w:t>stanowisko do kontroli zawieszenia i układu hamulcowego, stanowisko diagnostyczne do kontroli i regulacji układu jezdnego (w tym geometrii kół), stanowisko naprawcze zespołów napędowych (skrzynie biegów, mechanizmy różnicowe),</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2 stanowiska elektryka samochodowego, stanowisko wyposażone w specjalistyczne oprzyrządowanie diagnostyczne do diagnostyki silnika i części elektronicznych samochodów będących przedmiotem zamówienia, posiadające czytnik kodów usterek i umożliwiające modyfikacje ustawień oraz programowanie (np. nowego klucza do samochodu), </w:t>
      </w:r>
    </w:p>
    <w:p>
      <w:pPr>
        <w:pStyle w:val="ListParagraph"/>
        <w:numPr>
          <w:ilvl w:val="0"/>
          <w:numId w:val="53"/>
        </w:numPr>
        <w:jc w:val="both"/>
        <w:rPr>
          <w:rFonts w:ascii="Arial" w:hAnsi="Arial" w:cs="Arial"/>
          <w:b/>
          <w:sz w:val="18"/>
          <w:szCs w:val="18"/>
        </w:rPr>
      </w:pPr>
      <w:r>
        <w:rPr>
          <w:rFonts w:cs="Arial" w:ascii="Arial" w:hAnsi="Arial"/>
          <w:bCs/>
          <w:sz w:val="18"/>
          <w:szCs w:val="18"/>
        </w:rPr>
        <w:t xml:space="preserve">urządzenie do napełniania i odgrzybiania klimatyzacji obsługującym gaz r1234yf, </w:t>
      </w:r>
    </w:p>
    <w:p>
      <w:pPr>
        <w:pStyle w:val="ListParagraph"/>
        <w:numPr>
          <w:ilvl w:val="0"/>
          <w:numId w:val="53"/>
        </w:numPr>
        <w:jc w:val="both"/>
        <w:rPr>
          <w:rFonts w:ascii="Arial" w:hAnsi="Arial" w:cs="Arial"/>
          <w:b/>
          <w:sz w:val="18"/>
          <w:szCs w:val="18"/>
        </w:rPr>
      </w:pPr>
      <w:r>
        <w:rPr>
          <w:rFonts w:cs="Arial" w:ascii="Arial" w:hAnsi="Arial"/>
          <w:bCs/>
          <w:sz w:val="18"/>
          <w:szCs w:val="18"/>
        </w:rPr>
        <w:t>minimum 1 autolaweta.</w:t>
      </w:r>
      <w:r>
        <w:rPr>
          <w:rFonts w:cs="Arial" w:ascii="Arial" w:hAnsi="Arial"/>
          <w:b/>
          <w:sz w:val="18"/>
          <w:szCs w:val="18"/>
        </w:rPr>
        <w:t xml:space="preserve">  </w:t>
      </w:r>
    </w:p>
    <w:p>
      <w:pPr>
        <w:pStyle w:val="ListParagraph"/>
        <w:ind w:left="2160"/>
        <w:jc w:val="both"/>
        <w:rPr>
          <w:rFonts w:ascii="Arial" w:hAnsi="Arial" w:cs="Arial"/>
          <w:b/>
          <w:sz w:val="18"/>
          <w:szCs w:val="18"/>
        </w:rPr>
      </w:pPr>
      <w:r>
        <w:rPr>
          <w:rFonts w:cs="Arial" w:ascii="Arial" w:hAnsi="Arial"/>
          <w:b/>
          <w:sz w:val="18"/>
          <w:szCs w:val="18"/>
        </w:rPr>
      </w:r>
    </w:p>
    <w:p>
      <w:pPr>
        <w:pStyle w:val="Normal"/>
        <w:keepNext w:val="true"/>
        <w:keepLines/>
        <w:tabs>
          <w:tab w:val="clear" w:pos="708"/>
          <w:tab w:val="left" w:pos="384" w:leader="none"/>
        </w:tabs>
        <w:ind w:right="-11"/>
        <w:jc w:val="both"/>
        <w:rPr>
          <w:rFonts w:ascii="Arial" w:hAnsi="Arial" w:cs="Arial"/>
          <w:b/>
          <w:sz w:val="18"/>
          <w:szCs w:val="18"/>
          <w:u w:val="single"/>
        </w:rPr>
      </w:pPr>
      <w:r>
        <w:rPr>
          <w:rFonts w:cs="Arial" w:ascii="Arial" w:hAnsi="Arial"/>
          <w:b/>
          <w:sz w:val="18"/>
          <w:szCs w:val="18"/>
          <w:u w:val="single"/>
        </w:rPr>
        <w:t>UWAGA:</w:t>
      </w:r>
    </w:p>
    <w:p>
      <w:pPr>
        <w:pStyle w:val="Normal"/>
        <w:keepNext w:val="true"/>
        <w:keepLines/>
        <w:tabs>
          <w:tab w:val="clear" w:pos="708"/>
          <w:tab w:val="left" w:pos="384" w:leader="none"/>
        </w:tabs>
        <w:ind w:right="-11"/>
        <w:jc w:val="both"/>
        <w:rPr>
          <w:rFonts w:ascii="Arial" w:hAnsi="Arial" w:cs="Arial"/>
          <w:b/>
          <w:sz w:val="18"/>
          <w:szCs w:val="18"/>
          <w:u w:val="single"/>
        </w:rPr>
      </w:pPr>
      <w:r>
        <w:rPr>
          <w:rFonts w:cs="Arial" w:ascii="Arial" w:hAnsi="Arial"/>
          <w:b/>
          <w:sz w:val="18"/>
          <w:szCs w:val="18"/>
          <w:u w:val="single"/>
        </w:rPr>
        <w:t>Zasady spełnienia warunków udziału w przypadku składania ofert na więcej niż 1 część zamówienia:</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Wykonawca w przypadku złożenia oferty na więcej niż 1 część zamówienia w zakresie warunku określonego w lit. a) (wykazanie należytego wykonania co najmniej 2 usług naprawy samochodów) w celu wykazania spełnienia tego warunku może w stosunku do kilku lub wszystkich części powołać się na wykonanie tych samych umów, pod warunkiem, że umowy te będą obejmowały ilość samochodów odpowiadającą sumie ilości samochodów wymaganej przez Zamawiającego w zakresie części zamówienia, w stosunku do których Wykonawca złożył ofertę (np. w przypadku złożenia przez Wykonawcę oferty na część nr 1 i 5 może on powołać się na świadczenie 2 usług naprawy samochodów na podstawie umów, z których każda obejmowała flotę co najmniej 30 samochodów).</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 xml:space="preserve">Wykonawca w przypadku złożenia oferty na więcej niż 1 część zamówienia w zakresie warunku określonego w lit. b) (wykazanie posiadania odpowiedniej kadry) w celu wykazania spełnienia tego warunku może w stosunku do kilku lub wszystkich części powołać się na te same osoby, które będą uczestniczyć w wykonaniu zamówienia, pod warunkiem spełnienia przez tę kadrę wszystkich wymogów w tym zakresie postawionych przez Zamawiającego w odniesieniu do tego warunku udziału w postępowaniu w każdej z części zamówienia, co do której Wykonawca złożył ofertę. </w:t>
      </w:r>
    </w:p>
    <w:p>
      <w:pPr>
        <w:pStyle w:val="ListParagraph"/>
        <w:keepNext w:val="true"/>
        <w:keepLines/>
        <w:numPr>
          <w:ilvl w:val="4"/>
          <w:numId w:val="11"/>
        </w:numPr>
        <w:tabs>
          <w:tab w:val="clear" w:pos="708"/>
          <w:tab w:val="left" w:pos="426" w:leader="none"/>
        </w:tabs>
        <w:ind w:hanging="426" w:left="426" w:right="-11"/>
        <w:jc w:val="both"/>
        <w:rPr>
          <w:rFonts w:ascii="Arial" w:hAnsi="Arial" w:cs="Arial"/>
          <w:bCs/>
          <w:sz w:val="18"/>
          <w:szCs w:val="18"/>
        </w:rPr>
      </w:pPr>
      <w:r>
        <w:rPr>
          <w:rFonts w:cs="Arial" w:ascii="Arial" w:hAnsi="Arial"/>
          <w:bCs/>
          <w:sz w:val="18"/>
          <w:szCs w:val="18"/>
        </w:rPr>
        <w:t>Wykonawca w przypadku złożenia oferty na więcej niż 1 część zamówienia w zakresie warunku określonego w lit. c) (dysponowanie odpowiednią stacją obsługi samochodów) w celu wykazania spełnienia tego warunku może w stosunku do kilku lub wszystkich części powołać się na tą samą stację obsługi pojazdów pod warunkiem spełnienia przez tę stację wszystkich wymogów w tym zakresie postawionych przez Zamawiającego w odniesieniu do tego warunku udziału w postępowaniu w każdej z części zamówienia, co do której Wykonawca złożył ofertę.</w:t>
      </w:r>
    </w:p>
    <w:p>
      <w:pPr>
        <w:pStyle w:val="ListParagraph"/>
        <w:keepNext w:val="true"/>
        <w:keepLines/>
        <w:tabs>
          <w:tab w:val="clear" w:pos="708"/>
          <w:tab w:val="left" w:pos="384" w:leader="none"/>
        </w:tabs>
        <w:ind w:left="426" w:right="-11"/>
        <w:jc w:val="both"/>
        <w:rPr>
          <w:rFonts w:ascii="Arial" w:hAnsi="Arial" w:cs="Arial"/>
          <w:bCs/>
          <w:sz w:val="18"/>
          <w:szCs w:val="18"/>
        </w:rPr>
      </w:pPr>
      <w:r>
        <w:rPr>
          <w:rFonts w:cs="Arial" w:ascii="Arial" w:hAnsi="Arial"/>
          <w:bCs/>
          <w:sz w:val="18"/>
          <w:szCs w:val="18"/>
        </w:rPr>
      </w:r>
    </w:p>
    <w:p>
      <w:pPr>
        <w:pStyle w:val="Normal"/>
        <w:spacing w:lineRule="auto" w:line="276"/>
        <w:rPr>
          <w:rFonts w:ascii="Arial" w:hAnsi="Arial" w:cs="Arial"/>
          <w:b/>
          <w:sz w:val="18"/>
          <w:szCs w:val="18"/>
        </w:rPr>
      </w:pPr>
      <w:bookmarkStart w:id="17" w:name="_Toc524522524"/>
      <w:bookmarkStart w:id="18" w:name="_Toc514924613"/>
      <w:bookmarkStart w:id="19" w:name="_Toc458753179"/>
      <w:bookmarkStart w:id="20" w:name="_Toc458464635"/>
      <w:bookmarkEnd w:id="16"/>
      <w:r>
        <w:rPr>
          <w:rFonts w:cs="Arial" w:ascii="Arial" w:hAnsi="Arial"/>
          <w:b/>
          <w:sz w:val="18"/>
          <w:szCs w:val="18"/>
        </w:rPr>
        <w:t>Rozdział IV. Zawartość ofert, wykaz oświadczeń lub dokumentów potwierdzających brak podstaw wykluczenia oraz spełnianie warunków udziału w postępowaniu.</w:t>
      </w:r>
      <w:bookmarkEnd w:id="17"/>
      <w:bookmarkEnd w:id="18"/>
      <w:bookmarkEnd w:id="19"/>
      <w:bookmarkEnd w:id="20"/>
    </w:p>
    <w:p>
      <w:pPr>
        <w:pStyle w:val="Normal"/>
        <w:spacing w:lineRule="auto" w:line="276"/>
        <w:jc w:val="both"/>
        <w:rPr>
          <w:rFonts w:ascii="Arial" w:hAnsi="Arial" w:cs="Arial"/>
          <w:sz w:val="18"/>
          <w:szCs w:val="18"/>
        </w:rPr>
      </w:pPr>
      <w:r>
        <w:rPr>
          <w:rFonts w:cs="Arial" w:ascii="Arial" w:hAnsi="Arial"/>
          <w:sz w:val="18"/>
          <w:szCs w:val="18"/>
        </w:rPr>
        <w:t>W zakresie nieuregulowanym postanowieniami SWZ zastosowanie mają przepisy rozporządzenia Ministra Rozwoju, Pracy i Technologii z dnia 23 grudnia 2020 r. w sprawie podmiotowych środków dowodowych oraz innych dokumentów lub oświadczeń, jakich może żądać zamawiający od wykonawcy (Dz. U. z 2020 r. poz. 2415 z n. zm.).</w:t>
      </w:r>
    </w:p>
    <w:p>
      <w:pPr>
        <w:pStyle w:val="Normal"/>
        <w:spacing w:lineRule="auto" w:line="276"/>
        <w:jc w:val="both"/>
        <w:rPr>
          <w:rFonts w:ascii="Arial" w:hAnsi="Arial" w:cs="Arial"/>
          <w:sz w:val="18"/>
          <w:szCs w:val="18"/>
        </w:rPr>
      </w:pPr>
      <w:r>
        <w:rPr>
          <w:rFonts w:cs="Arial" w:ascii="Arial" w:hAnsi="Arial"/>
          <w:sz w:val="18"/>
          <w:szCs w:val="18"/>
        </w:rPr>
      </w:r>
    </w:p>
    <w:p>
      <w:pPr>
        <w:pStyle w:val="Siwz-1"/>
        <w:rPr/>
      </w:pPr>
      <w:bookmarkStart w:id="21" w:name="_Toc524522525"/>
      <w:bookmarkStart w:id="22" w:name="_Toc514924614"/>
      <w:bookmarkStart w:id="23" w:name="_Toc458753180"/>
      <w:bookmarkStart w:id="24" w:name="_Toc458464636"/>
      <w:r>
        <w:rPr/>
        <w:t>IV.1. Zawartość ofert.</w:t>
      </w:r>
      <w:bookmarkEnd w:id="21"/>
      <w:bookmarkEnd w:id="22"/>
      <w:bookmarkEnd w:id="23"/>
      <w:bookmarkEnd w:id="24"/>
    </w:p>
    <w:p>
      <w:pPr>
        <w:pStyle w:val="ListParagraph"/>
        <w:numPr>
          <w:ilvl w:val="0"/>
          <w:numId w:val="12"/>
        </w:numPr>
        <w:spacing w:lineRule="auto" w:line="276"/>
        <w:jc w:val="both"/>
        <w:rPr>
          <w:rFonts w:ascii="Arial" w:hAnsi="Arial" w:cs="Arial"/>
          <w:sz w:val="18"/>
          <w:szCs w:val="18"/>
        </w:rPr>
      </w:pPr>
      <w:r>
        <w:rPr>
          <w:rFonts w:cs="Arial" w:ascii="Arial" w:hAnsi="Arial"/>
          <w:sz w:val="18"/>
          <w:szCs w:val="18"/>
        </w:rPr>
        <w:t xml:space="preserve">Ofertę należy złożyć pod rygorem nieważności w formie elektronicznej, podpisaną kwalifikowanym podpisem elektronicznym lub w postaci elektronicznej opatrzonej podpisem zaufanym lub podpisem osobistym. Oferta należy podpisać podpisem elektronicznym przez osoby upoważnione do tych czynności. Wykonawca składa ofertę na Formularzu Ofertowym wg Załącznika nr 1 do SWZ </w:t>
      </w:r>
      <w:r>
        <w:rPr>
          <w:rFonts w:cs="Arial" w:ascii="Arial" w:hAnsi="Arial"/>
          <w:b/>
          <w:sz w:val="18"/>
          <w:szCs w:val="18"/>
        </w:rPr>
        <w:t>za pośrednictwem Platformy Zakupowej</w:t>
      </w:r>
      <w:r>
        <w:rPr>
          <w:rFonts w:cs="Arial" w:ascii="Arial" w:hAnsi="Arial"/>
          <w:sz w:val="18"/>
          <w:szCs w:val="18"/>
        </w:rPr>
        <w:t>.</w:t>
      </w:r>
    </w:p>
    <w:p>
      <w:pPr>
        <w:pStyle w:val="ListParagraph"/>
        <w:numPr>
          <w:ilvl w:val="0"/>
          <w:numId w:val="12"/>
        </w:numPr>
        <w:spacing w:lineRule="auto" w:line="276" w:before="0" w:after="0"/>
        <w:contextualSpacing w:val="false"/>
        <w:jc w:val="both"/>
        <w:rPr>
          <w:rFonts w:ascii="Arial" w:hAnsi="Arial" w:cs="Arial"/>
          <w:sz w:val="18"/>
          <w:szCs w:val="18"/>
        </w:rPr>
      </w:pPr>
      <w:r>
        <w:rPr>
          <w:rFonts w:cs="Arial" w:ascii="Arial" w:hAnsi="Arial"/>
          <w:sz w:val="18"/>
          <w:szCs w:val="18"/>
        </w:rPr>
        <w:t>Wykonawca obowiązany jest złożyć wraz z ofertą następujące dokumenty:</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Pełnomocnictwo lub inny dokument potwierdzający umocowanie do reprezentowania Wykonawcy. Pełnomocnictwo należy złożyć w postaci elektronicznej, opatrzone kwalifikowanym podpisem elektronicznym lub podpisem zaufanym lub podpisem osobistym przez osobę/y upoważnione do reprezentacji wskazane we właściwym rejestrze, jeżeli oferta nie została podpisana przez osoby upoważnione do tych czynności dokumentem rejestracyjnym. Zamawiający dopuszcza złożenie elektronicznej kopii pełnomocnictwa poświadczonej przez notariusza.</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Zobowiązanie podmiotu trzeciego lub inny podmiotowy środek dowodowy potwierdzający, że Wykonawca realizując zamówienie będzie dysponował niezbędnymi zasobami, jeżeli Wykonawca powołuje się na zasoby innych podmiotów (wg załącznika nr 9). Zobowiązanie należy złożyć pod rygorem nieważności w postaci elektronicznej, podpisane kwalifikowanym podpisem elektronicznym lub podpisem zaufanym lub podpisem osobistym przez osobę upoważnioną do reprezentacji wskazane we właściwym rejestrze. Zapisy Rozdziału IV.2 SWZ stosuje się odpowiednio.</w:t>
      </w:r>
    </w:p>
    <w:p>
      <w:pPr>
        <w:pStyle w:val="ListParagraph"/>
        <w:numPr>
          <w:ilvl w:val="1"/>
          <w:numId w:val="12"/>
        </w:numPr>
        <w:spacing w:lineRule="auto" w:line="276" w:before="0" w:after="0"/>
        <w:ind w:hanging="360" w:left="709"/>
        <w:contextualSpacing w:val="false"/>
        <w:jc w:val="both"/>
        <w:rPr>
          <w:rFonts w:ascii="Arial" w:hAnsi="Arial" w:cs="Arial"/>
          <w:sz w:val="18"/>
          <w:szCs w:val="18"/>
        </w:rPr>
      </w:pPr>
      <w:r>
        <w:rPr>
          <w:rFonts w:cs="Arial" w:ascii="Arial" w:hAnsi="Arial"/>
          <w:sz w:val="18"/>
          <w:szCs w:val="18"/>
        </w:rPr>
        <w:t>aktualne na dzień składania ofert oświadczenie wstępnie potwierdzające brak podstaw wykluczenia i spełnianie warunków udziału w postępowaniu (wg Załącznika nr 2 do SWZ).</w:t>
      </w:r>
    </w:p>
    <w:p>
      <w:pPr>
        <w:pStyle w:val="Normal"/>
        <w:spacing w:lineRule="auto" w:line="276"/>
        <w:ind w:hanging="283" w:left="567"/>
        <w:jc w:val="both"/>
        <w:rPr>
          <w:rFonts w:ascii="Arial" w:hAnsi="Arial" w:cs="Arial"/>
          <w:sz w:val="18"/>
          <w:szCs w:val="18"/>
        </w:rPr>
      </w:pPr>
      <w:r>
        <w:rPr>
          <w:rFonts w:cs="Arial" w:ascii="Arial" w:hAnsi="Arial"/>
          <w:sz w:val="18"/>
          <w:szCs w:val="18"/>
        </w:rPr>
        <w:t xml:space="preserve">2.4 Oświadczenie Wykonawców wspólnie ubiegających się o udzielenie zamówienia w zakresie wskazania, które usługi wykonają poszczególni Wykonawcy (członkowie konsorcjum). Wzór oświadczenia stanowi Załącznik nr 5 do SWZ.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25" w:name="_Toc524522527"/>
      <w:r>
        <w:rPr>
          <w:rFonts w:cs="Arial" w:ascii="Arial" w:hAnsi="Arial"/>
          <w:b/>
          <w:sz w:val="18"/>
          <w:szCs w:val="18"/>
        </w:rPr>
        <w:t>IV.2. Oświadczenia lub dokumenty, potwierdzające spełnianie warunków udziału w postępowaniu oraz brak podstaw wykluczenia</w:t>
      </w:r>
      <w:bookmarkEnd w:id="25"/>
      <w:r>
        <w:rPr>
          <w:rFonts w:cs="Arial" w:ascii="Arial" w:hAnsi="Arial"/>
          <w:b/>
          <w:sz w:val="18"/>
          <w:szCs w:val="18"/>
        </w:rPr>
        <w:t>.</w:t>
      </w:r>
    </w:p>
    <w:p>
      <w:pPr>
        <w:pStyle w:val="ListParagraph"/>
        <w:numPr>
          <w:ilvl w:val="0"/>
          <w:numId w:val="13"/>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Zamawiający przed udzieleniem zamówienia wezwie Wykonawcę, którego oferta została najwyżej oceniona, do złożenia za pośrednictwem Platformy Zakupowej, w wyznaczonym terminie, nie krótszym niż 5 dni, aktualnych na dzień złożenia </w:t>
      </w:r>
      <w:r>
        <w:rPr>
          <w:rFonts w:cs="Arial" w:ascii="Arial" w:hAnsi="Arial"/>
          <w:b/>
          <w:bCs/>
          <w:sz w:val="18"/>
          <w:szCs w:val="18"/>
        </w:rPr>
        <w:t>podmiotowych środków dowodowych</w:t>
      </w:r>
      <w:r>
        <w:rPr>
          <w:rFonts w:cs="Arial" w:ascii="Arial" w:hAnsi="Arial"/>
          <w:sz w:val="18"/>
          <w:szCs w:val="18"/>
        </w:rPr>
        <w:t xml:space="preserve"> w formie elektronicznej podpisanych kwalifikowanym podpisem elektronicznym lub w postaci elektronicznej podpisem zaufanym lub podpisem osobistym przez osoby upoważnione do tych czynności </w:t>
        <w:br/>
        <w:t>w poniższym zakresie:</w:t>
      </w:r>
    </w:p>
    <w:p>
      <w:pPr>
        <w:pStyle w:val="ListParagraph"/>
        <w:numPr>
          <w:ilvl w:val="1"/>
          <w:numId w:val="13"/>
        </w:numPr>
        <w:spacing w:lineRule="auto" w:line="276" w:before="0" w:after="0"/>
        <w:ind w:hanging="425" w:left="709"/>
        <w:contextualSpacing w:val="false"/>
        <w:jc w:val="both"/>
        <w:rPr>
          <w:b/>
          <w:bCs/>
        </w:rPr>
      </w:pPr>
      <w:r>
        <w:rPr>
          <w:rFonts w:cs="Arial" w:ascii="Arial" w:hAnsi="Arial"/>
          <w:b/>
          <w:bCs/>
          <w:sz w:val="18"/>
          <w:szCs w:val="18"/>
        </w:rPr>
        <w:t>braku podstaw wykluczenia Wykonawcy z postępowania o udzielenie zamówienia:</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 xml:space="preserve">oświadczenia wykonawcy o aktualności informacji zawartych w oświadczeniu, o którym mowa w art. 125 ust. 1 ustawy, w zakresie podstaw wykluczenia z postępowania wskazanych przez zamawiającego, </w:t>
        <w:br/>
        <w:t>o których mowa w: art. 108 ust. 1 pkt 1-4 i 6 oraz art. 109 ust. 1 pkt 1-3 i 5-10, a także w art. 7 ust. 1 ustawy z dnia 13 kwietnia 2022 r. o szczególnych rozwiązaniach w zakresie przeciwdziałania wspieraniu agresji na Ukrainę oraz służących ochronie bezpieczeństwa narodowego (Dz.U.2023.1497 t.j.)..</w:t>
      </w:r>
    </w:p>
    <w:p>
      <w:pPr>
        <w:pStyle w:val="ListParagraph"/>
        <w:numPr>
          <w:ilvl w:val="2"/>
          <w:numId w:val="13"/>
        </w:numPr>
        <w:spacing w:lineRule="auto" w:line="276"/>
        <w:jc w:val="both"/>
        <w:rPr>
          <w:rFonts w:ascii="Arial" w:hAnsi="Arial" w:cs="Arial"/>
          <w:sz w:val="18"/>
          <w:szCs w:val="18"/>
        </w:rPr>
      </w:pPr>
      <w:r>
        <w:rPr>
          <w:rFonts w:cs="Arial" w:ascii="Arial" w:hAnsi="Arial"/>
          <w:sz w:val="18"/>
          <w:szCs w:val="18"/>
        </w:rPr>
        <w:t>oświadczenia wykonawcy, w zakresie art. 108 ust. 1 pkt 5 ustawy, o braku przynależności do tej samej grupy kapitałowej, w rozumieniu ustawy z dnia 16 lutego 2007 r. o ochronie konkurencji i konsumentów (Dz. U. z 2023 r. poz. 1689 z późn.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Wzór oświadczenia stanowi Załącznik nr 4 do SWZ.</w:t>
      </w:r>
    </w:p>
    <w:p>
      <w:pPr>
        <w:pStyle w:val="ListParagraph"/>
        <w:numPr>
          <w:ilvl w:val="1"/>
          <w:numId w:val="13"/>
        </w:numPr>
        <w:spacing w:lineRule="auto" w:line="276" w:before="0" w:after="0"/>
        <w:ind w:hanging="425" w:left="709"/>
        <w:contextualSpacing w:val="false"/>
        <w:jc w:val="both"/>
        <w:rPr>
          <w:b/>
          <w:bCs/>
        </w:rPr>
      </w:pPr>
      <w:r>
        <w:rPr>
          <w:rFonts w:cs="Arial" w:ascii="Arial" w:hAnsi="Arial"/>
          <w:b/>
          <w:bCs/>
          <w:sz w:val="18"/>
          <w:szCs w:val="18"/>
        </w:rPr>
        <w:t>potwierdzenia spełniania warunków udziału w postępowaniu dotyczących zdolności zawodowej:</w:t>
      </w:r>
    </w:p>
    <w:p>
      <w:pPr>
        <w:pStyle w:val="ListParagraph"/>
        <w:numPr>
          <w:ilvl w:val="2"/>
          <w:numId w:val="13"/>
        </w:numPr>
        <w:tabs>
          <w:tab w:val="clear" w:pos="708"/>
          <w:tab w:val="left" w:pos="426" w:leader="none"/>
        </w:tabs>
        <w:spacing w:lineRule="auto" w:line="276" w:before="0" w:after="80"/>
        <w:contextualSpacing w:val="false"/>
        <w:jc w:val="both"/>
        <w:rPr>
          <w:rFonts w:ascii="Arial" w:hAnsi="Arial" w:cs="Arial"/>
          <w:sz w:val="18"/>
          <w:szCs w:val="18"/>
        </w:rPr>
      </w:pPr>
      <w:r>
        <w:rPr>
          <w:rFonts w:cs="Arial" w:ascii="Arial" w:hAnsi="Arial"/>
          <w:sz w:val="18"/>
          <w:szCs w:val="18"/>
        </w:rPr>
        <w:t>wykaz usług wykonanych, a w przypadku świadczeń okresowych lub ciągłych również wykonywanych w okresie ostatnich 3 lat przed upływem terminu składania ofert, a jeżeli okres prowadzenia działalności jest krótszy – w tym okresie, zgodnie z warunkami określonymi w rozdziale III pkt 1.2.2. lit. a) SWZ,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Wzór załącznik nr 7 do SWZ.</w:t>
      </w:r>
    </w:p>
    <w:p>
      <w:pPr>
        <w:pStyle w:val="ListParagraph"/>
        <w:numPr>
          <w:ilvl w:val="2"/>
          <w:numId w:val="13"/>
        </w:numPr>
        <w:tabs>
          <w:tab w:val="clear" w:pos="708"/>
          <w:tab w:val="left" w:pos="426" w:leader="none"/>
        </w:tabs>
        <w:spacing w:lineRule="auto" w:line="276" w:before="0" w:after="80"/>
        <w:contextualSpacing w:val="false"/>
        <w:jc w:val="both"/>
        <w:rPr>
          <w:rFonts w:ascii="Arial" w:hAnsi="Arial" w:cs="Arial"/>
          <w:sz w:val="18"/>
          <w:szCs w:val="18"/>
        </w:rPr>
      </w:pPr>
      <w:r>
        <w:rPr>
          <w:rFonts w:cs="Arial" w:ascii="Arial" w:hAnsi="Arial"/>
          <w:sz w:val="18"/>
          <w:szCs w:val="18"/>
        </w:rPr>
        <w:t>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zgodnie z warunkami określonymi w SWZ, a także zakresu wykonywanych przez nie czynności oraz informacją o podstawie do dysponowania tymi osobami. Wzór oświadczenia stanowi Załącznik nr 6 do SWZ.</w:t>
      </w:r>
    </w:p>
    <w:p>
      <w:pPr>
        <w:pStyle w:val="ListParagraph"/>
        <w:numPr>
          <w:ilvl w:val="2"/>
          <w:numId w:val="13"/>
        </w:numPr>
        <w:tabs>
          <w:tab w:val="clear" w:pos="708"/>
          <w:tab w:val="left" w:pos="360" w:leader="none"/>
          <w:tab w:val="left" w:pos="851" w:leader="none"/>
        </w:tabs>
        <w:spacing w:lineRule="auto" w:line="276"/>
        <w:jc w:val="both"/>
        <w:rPr>
          <w:rFonts w:ascii="Arial" w:hAnsi="Arial" w:cs="Arial"/>
          <w:sz w:val="18"/>
          <w:szCs w:val="18"/>
        </w:rPr>
      </w:pPr>
      <w:r>
        <w:rPr>
          <w:rFonts w:cs="Arial" w:ascii="Arial" w:hAnsi="Arial"/>
          <w:sz w:val="18"/>
          <w:szCs w:val="18"/>
        </w:rPr>
        <w:t>informację o stacjach obsługi wraz z wyposażeniem dostępnych Wykonawcy w celu wykonania zamówienia publicznego wraz z informacją o podstawie dysponowania tymi zasobami. Wzór oświadczenia stanowi Załącznik nr 8 do SWZ.</w:t>
      </w:r>
    </w:p>
    <w:p>
      <w:pPr>
        <w:pStyle w:val="ListParagraph"/>
        <w:tabs>
          <w:tab w:val="clear" w:pos="708"/>
          <w:tab w:val="left" w:pos="360" w:leader="none"/>
          <w:tab w:val="left" w:pos="851" w:leader="none"/>
        </w:tabs>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rPr>
          <w:rFonts w:ascii="Arial" w:hAnsi="Arial" w:cs="Arial"/>
          <w:b/>
          <w:sz w:val="18"/>
          <w:szCs w:val="18"/>
        </w:rPr>
      </w:pPr>
      <w:bookmarkStart w:id="26" w:name="_Toc524522528"/>
      <w:bookmarkStart w:id="27" w:name="_Toc514924616"/>
      <w:bookmarkStart w:id="28" w:name="_Toc458753182"/>
      <w:bookmarkStart w:id="29" w:name="_Toc458464638"/>
      <w:r>
        <w:rPr>
          <w:rFonts w:cs="Arial" w:ascii="Arial" w:hAnsi="Arial"/>
          <w:b/>
          <w:sz w:val="18"/>
          <w:szCs w:val="18"/>
        </w:rPr>
        <w:t>IV.3. Dokumenty składane przez Wykonawców mających siedzibę lub miejsce zamieszkania poza terytorium Rzeczypospolitej Polskiej.</w:t>
      </w:r>
      <w:bookmarkEnd w:id="26"/>
      <w:bookmarkEnd w:id="27"/>
      <w:bookmarkEnd w:id="28"/>
      <w:bookmarkEnd w:id="29"/>
    </w:p>
    <w:p>
      <w:pPr>
        <w:pStyle w:val="ListParagraph"/>
        <w:numPr>
          <w:ilvl w:val="0"/>
          <w:numId w:val="15"/>
        </w:numPr>
        <w:spacing w:lineRule="auto" w:line="276"/>
        <w:ind w:hanging="284" w:left="284"/>
        <w:jc w:val="both"/>
        <w:rPr>
          <w:rFonts w:ascii="Arial" w:hAnsi="Arial" w:cs="Arial"/>
          <w:sz w:val="18"/>
          <w:szCs w:val="18"/>
        </w:rPr>
      </w:pPr>
      <w:r>
        <w:rPr>
          <w:rFonts w:cs="Arial" w:ascii="Arial" w:hAnsi="Arial"/>
          <w:sz w:val="18"/>
          <w:szCs w:val="18"/>
        </w:rPr>
        <w:t xml:space="preserve">Jeżeli Wykonawca ma siedzibę lub miejsce zamieszkania poza granicami Rzeczypospolitej Polskiej, zamiast: </w:t>
      </w:r>
    </w:p>
    <w:p>
      <w:pPr>
        <w:pStyle w:val="ListParagraph"/>
        <w:numPr>
          <w:ilvl w:val="1"/>
          <w:numId w:val="24"/>
        </w:numPr>
        <w:spacing w:lineRule="auto" w:line="276"/>
        <w:jc w:val="both"/>
        <w:rPr>
          <w:rFonts w:ascii="Arial" w:hAnsi="Arial" w:cs="Arial"/>
          <w:sz w:val="18"/>
          <w:szCs w:val="18"/>
        </w:rPr>
      </w:pPr>
      <w:r>
        <w:rPr>
          <w:rFonts w:cs="Arial" w:ascii="Arial" w:hAnsi="Arial"/>
          <w:sz w:val="18"/>
          <w:szCs w:val="18"/>
        </w:rPr>
        <w:t xml:space="preserve">odpisu albo informacji z Krajowego Rejestru Sądowego lub z Centralnej Ewidencji i Informacji o Działalności Gospodarczej – składa dokument lub dokumenty wystawione w kraju, w którym wykonawca ma siedzibę lub miejsce zamieszkania, potwierdzające odpowiednio, że: </w:t>
      </w:r>
    </w:p>
    <w:p>
      <w:pPr>
        <w:pStyle w:val="ListParagraph"/>
        <w:numPr>
          <w:ilvl w:val="0"/>
          <w:numId w:val="14"/>
        </w:numPr>
        <w:spacing w:lineRule="auto" w:line="276"/>
        <w:ind w:hanging="360" w:left="993"/>
        <w:jc w:val="both"/>
        <w:rPr>
          <w:rFonts w:ascii="Arial" w:hAnsi="Arial" w:cs="Arial"/>
          <w:sz w:val="18"/>
          <w:szCs w:val="18"/>
        </w:rPr>
      </w:pPr>
      <w:r>
        <w:rPr>
          <w:rFonts w:cs="Arial" w:ascii="Arial" w:hAnsi="Arial"/>
          <w:sz w:val="18"/>
          <w:szCs w:val="18"/>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pPr>
        <w:pStyle w:val="ListParagraph"/>
        <w:numPr>
          <w:ilvl w:val="0"/>
          <w:numId w:val="15"/>
        </w:numPr>
        <w:spacing w:lineRule="auto" w:line="276"/>
        <w:ind w:hanging="284" w:left="284"/>
        <w:jc w:val="both"/>
        <w:rPr>
          <w:rFonts w:ascii="Arial" w:hAnsi="Arial" w:cs="Arial"/>
          <w:b/>
          <w:sz w:val="18"/>
          <w:szCs w:val="18"/>
        </w:rPr>
      </w:pPr>
      <w:r>
        <w:rPr>
          <w:rFonts w:cs="Arial" w:ascii="Arial" w:hAnsi="Arial"/>
          <w:sz w:val="18"/>
          <w:szCs w:val="18"/>
        </w:rPr>
        <w:t>Dokument, o którym mowa w pkt 1.1, powinien być wystawiony nie wcześniej niż 3 miesiące przed jego złożeniem.</w:t>
      </w:r>
    </w:p>
    <w:p>
      <w:pPr>
        <w:pStyle w:val="ListParagraph"/>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IV.4. Zasady i warunki korzystania przez Wykonawcę ze zdolności lub sytuacji innych podmiotów.</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 xml:space="preserve">Wykonawca, który polega na zdolnościach lub sytuacji podmiotów udostępniających zasoby, </w:t>
      </w:r>
      <w:r>
        <w:rPr>
          <w:rFonts w:cs="Arial" w:ascii="Arial" w:hAnsi="Arial"/>
          <w:b/>
          <w:bCs/>
          <w:sz w:val="18"/>
          <w:szCs w:val="18"/>
        </w:rPr>
        <w:t>składa, wraz z ofertą, zobowiązanie podmiotu udostępniającego zasoby</w:t>
      </w:r>
      <w:r>
        <w:rPr>
          <w:rFonts w:cs="Arial" w:ascii="Arial" w:hAnsi="Arial"/>
          <w:sz w:val="18"/>
          <w:szCs w:val="18"/>
        </w:rPr>
        <w:t xml:space="preserve"> do oddania mu do dyspozycji niezbędnych zasobów na potrzeby realizacji danego zamówienia lub inny podmiotowy środek dowodowy potwierdzający, że wykonawca realizując zamówienie, będzie dysponował niezbędnymi zasobami tych podmiotów (wzór stanowi Załącznik nr 9 do SWZ).</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Zobowiązanie podmiotu udostępniającego zasoby, o którym mowa w pkt 2, potwierdza, że stosunek łączący wykonawcę z podmiotami udostępniającymi zasoby gwarantuje rzeczywisty dostęp do tych zasobów oraz określa w szczególności:</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zakres dostępnych wykonawcy zasobów podmiotu udostępniającego zasoby;</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 xml:space="preserve">sposób i okres udostępnienia wykonawcy i wykorzystania przez niego zasobów podmiotu udostępniającego </w:t>
        <w:br/>
        <w:t>te zasoby przy wykonywaniu zamówienia;</w:t>
      </w:r>
    </w:p>
    <w:p>
      <w:pPr>
        <w:pStyle w:val="ListParagraph"/>
        <w:numPr>
          <w:ilvl w:val="0"/>
          <w:numId w:val="16"/>
        </w:numPr>
        <w:spacing w:lineRule="auto" w:line="276"/>
        <w:ind w:hanging="360" w:left="709"/>
        <w:jc w:val="both"/>
        <w:rPr>
          <w:rFonts w:ascii="Arial" w:hAnsi="Arial" w:cs="Arial"/>
          <w:sz w:val="18"/>
          <w:szCs w:val="18"/>
        </w:rPr>
      </w:pPr>
      <w:r>
        <w:rPr>
          <w:rFonts w:cs="Arial" w:ascii="Arial" w:hAnsi="Arial"/>
          <w:sz w:val="18"/>
          <w:szCs w:val="18"/>
        </w:rPr>
        <w:t xml:space="preserve">czy i w jakim zakresie podmiot udostępniający zasoby, na zdolnościach którego wykonawca polega </w:t>
        <w:br/>
        <w:t>w odniesieniu do warunków udziału w postępowaniu dotyczących wykształcenia, kwalifikacji zawodowych lub doświadczenia, zrealizuje roboty budowlane lub usługi, których wskazane zdolności dotyczą.</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pPr>
        <w:pStyle w:val="ListParagraph"/>
        <w:numPr>
          <w:ilvl w:val="0"/>
          <w:numId w:val="30"/>
        </w:numPr>
        <w:spacing w:lineRule="auto" w:line="276"/>
        <w:ind w:hanging="284" w:left="284"/>
        <w:jc w:val="both"/>
        <w:rPr>
          <w:rFonts w:ascii="Arial" w:hAnsi="Arial" w:cs="Arial"/>
          <w:sz w:val="18"/>
          <w:szCs w:val="18"/>
        </w:rPr>
      </w:pPr>
      <w:r>
        <w:rPr>
          <w:rFonts w:cs="Arial" w:ascii="Arial" w:hAnsi="Arial"/>
          <w:sz w:val="18"/>
          <w:szCs w:val="18"/>
        </w:rPr>
        <w:t>Zamawiający żąda od Wykonawcy, który polega na zdolnościach lub sytuacji innych podmiotów na zasadach określonych w art. 118 ustawy, przedstawienia w odniesieniu do tych podmiotów dokumentów w zakresie wykluczenia wymienionych w Rozdziale IV.2 pkt. 1.1.</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0" w:name="_Toc524522530"/>
      <w:r>
        <w:rPr>
          <w:rFonts w:cs="Arial" w:ascii="Arial" w:hAnsi="Arial"/>
          <w:b/>
          <w:sz w:val="18"/>
          <w:szCs w:val="18"/>
        </w:rPr>
        <w:t>IV.5. Klauzule informacyjne w zakresie danych osobowych.</w:t>
      </w:r>
      <w:bookmarkEnd w:id="30"/>
    </w:p>
    <w:p>
      <w:pPr>
        <w:pStyle w:val="ListParagraph"/>
        <w:numPr>
          <w:ilvl w:val="0"/>
          <w:numId w:val="1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związku z treścią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oraz Dz. Urz. UE L 127 z 23.05.2018, str. 2.), dalej: „RODO” Zamawiający informuje, że:</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Administratorem Pani/Pana danych osobowych (dalej: Administrator) pozyskanych w toku postępowania jest Agencja Restrukturyzacji i Modernizacji Rolnictwa z siedzibą w Warszawie, Al. Jana Pawła II 70, 00-175 Warszawa. Z Administratorem można kontaktować się poprzez e-mail: info@arimr.gov.pl lub pisemnie na adres korespondencyjny Centrali Agencji Restrukturyzacji i Modernizacji Rolnictwa: ul. Poleczki 33, 02-822 Warszawa.</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Administrator wyznaczył inspektora ochrony danych, z którym można kontaktować się w sprawach dotyczących przetwarzania danych osobowych oraz korzystania z praw związanych z przetwarzaniem danych, poprzez adres e-mail: iod@arimr.gov.pl lub pisemnie na adres korespondencyjny Administratora, wskazanych w pkt 1.1.</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Pani/Pana dane osobowe pozyskane przez Administratora przetwarzane będą na podstawie art. 6 ust. 1 lit. c RODO w celu przeprowadzenia niniejszego postępowania o udzielenie zamówienia publicznego.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Odbiorcami Pani/Pana danych osobowych mogą być:</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osoby lub podmioty, którym udostępniona zostanie dokumentacja postępowania w oparciu o art. 18 oraz art. 74 ust. 2 ustawy,</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organy kontrolne,</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osoby lub podmioty, którym Administrator udzieli informacji publicznej zgodnie z ustawą z dnia 6 września 2001 r. o dostępie do informacji publicznej (Dz.U. z 2020 poz. 2176 t.j.),</w:t>
      </w:r>
    </w:p>
    <w:p>
      <w:pPr>
        <w:pStyle w:val="ListParagraph"/>
        <w:numPr>
          <w:ilvl w:val="2"/>
          <w:numId w:val="17"/>
        </w:numPr>
        <w:spacing w:lineRule="auto" w:line="276"/>
        <w:jc w:val="both"/>
        <w:rPr>
          <w:rFonts w:ascii="Arial" w:hAnsi="Arial" w:cs="Arial"/>
          <w:sz w:val="18"/>
          <w:szCs w:val="18"/>
        </w:rPr>
      </w:pPr>
      <w:r>
        <w:rPr>
          <w:rFonts w:cs="Arial" w:ascii="Arial" w:hAnsi="Arial"/>
          <w:sz w:val="18"/>
          <w:szCs w:val="18"/>
        </w:rPr>
        <w:t>podmioty uprawnione do przetwarzania danych osobowych na podstawie przepisów powszechnie obowiązującego prawa.</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Pani/Pana dane osobowe będą przetwarzane przez okres niezbędny do przeprowadzenia niniejszego postępowania. Ponadto, zgodnie z art. 78 ust. 1 ustawy przechowywane będą przez okres 4 lat od dnia zakończenia niniejszego postępowania.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5 lat, na potrzeby archiwizacji.</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Przysługuje Pani/Panu prawo do dostępu do Pani/Pana danych osobowych, ich sprostowania oraz prawo żądania ograniczenia przetwarzania Pani/Pana danych osobowych.</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uznania, że przetwarzanie danych osobowych narusza przepisy RODO, przysługuje Pani/Panu prawo wniesienia skargi do Prezesa Urzędu Ochrony Danych Osobowych.</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Obowiązek podania przez Panią/Pana danych osobowych bezpośrednio Pani/Pana dotyczących jest wymogiem ustawowym określonym w przepisach ustawy, związanym z udziałem w postępowaniu o udzielenie zamówienia publicznego, a konsekwencje niepodania określonych danych wynikają z ustawy.</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Zamawiający udostępnia dane osobowe, o których mowa w art. 10 RODO w celu umożliwienia korzystania ze środków ochrony prawnej, o których mowa w dziale IX ustawy Prawo zamówień publicznych, do upływu terminu do ich wniesienia.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Skorzystanie przez osobę, której dane dotyczą, z uprawnienia do sprostowania lub uzupełnienia danych osobowych, o którym mowa w art. 16 RODO, nie może skutkować zmianą wyniku postępowania o udzielenie zamówienia publicznego ani zmianą postanowień umowy w zakresie niezgodnym z ustawą. Wystąpienie z żądaniem, o którym mowa w art. 18 ust. 1 RODO nie ogranicza przetwarzania danych osobowych do czasu zakończenia postępowania o udzielenie zamówienia publicznego.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 xml:space="preserve">Zamawiający przetwarza dane osobowe zebrane w postępowaniu o udzielenie zamówienia publicznego w sposób gwarantujący zabezpieczenie przed ich bezprawnym rozpowszechnianiem. </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Do przetwarzania danych osobowych, o których mowa w art. 10 RODO, mogą być dopuszczone wyłącznie osoby posiadające pisemne upoważnienie. Osoby dopuszczone do przetwarzania takich danych są obowiązane do zachowania ich w poufności.</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W przypadku danych osobowych zamieszczonych przez Zamawiającego w Biuletynie Zamówień Publicznych, prawa, o których mowa w art. 15 i art. 16 RODO, są wykonywane w drodze żądania skierowanego do zamawiającego.</w:t>
      </w:r>
      <w:bookmarkStart w:id="31" w:name="mip48589735"/>
      <w:bookmarkEnd w:id="31"/>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Zasada jawności, o której mowa w art. 18 i 74 ust. 1 uPzp, ma zastosowanie do wszystkich danych osobowych, z wyjątkiem danych, o których mowa w art. 9 ust. 1 RODO, zebranych w toku postępowania o udzielenie zamówienia publicznego. Ograniczenia zasady jawności, o których mowa w art. 18 ust. 2-5 uPzp, stosuje się odpowiednio.</w:t>
      </w:r>
    </w:p>
    <w:p>
      <w:pPr>
        <w:pStyle w:val="ListParagraph"/>
        <w:numPr>
          <w:ilvl w:val="1"/>
          <w:numId w:val="17"/>
        </w:numPr>
        <w:spacing w:lineRule="auto" w:line="276"/>
        <w:ind w:hanging="425" w:left="709"/>
        <w:jc w:val="both"/>
        <w:rPr>
          <w:rFonts w:ascii="Arial" w:hAnsi="Arial" w:cs="Arial"/>
          <w:sz w:val="18"/>
          <w:szCs w:val="18"/>
        </w:rPr>
      </w:pPr>
      <w:r>
        <w:rPr>
          <w:rFonts w:cs="Arial" w:ascii="Arial" w:hAnsi="Arial"/>
          <w:sz w:val="18"/>
          <w:szCs w:val="18"/>
        </w:rPr>
        <w:t>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bookmarkStart w:id="32" w:name="mip48589736"/>
      <w:bookmarkEnd w:id="32"/>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bookmarkStart w:id="33" w:name="_Toc524522531"/>
      <w:bookmarkStart w:id="34" w:name="_Toc514924618"/>
      <w:bookmarkStart w:id="35" w:name="_Toc458753184"/>
      <w:bookmarkStart w:id="36" w:name="_Toc458464640"/>
      <w:r>
        <w:rPr>
          <w:rFonts w:cs="Arial" w:ascii="Arial" w:hAnsi="Arial"/>
          <w:b/>
          <w:sz w:val="18"/>
          <w:szCs w:val="18"/>
        </w:rPr>
        <w:t>Rozdział V. Informacje o sposobie porozumiewania się zamawiającego z Wykonawcami oraz przekazywania oświadczeń lub dokumentów, a także wskazanie osób uprawnionych do komunikowania się z Wykonawcami.</w:t>
      </w:r>
      <w:bookmarkEnd w:id="33"/>
      <w:bookmarkEnd w:id="34"/>
      <w:bookmarkEnd w:id="35"/>
      <w:bookmarkEnd w:id="36"/>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Komunikacja między Zamawiającym, a Wykonawcami, w tym wszelkie oświadczenia, wnioski, zawiadomienia oraz informacje Zamawiający i Wykonawcy przekazują wyłącznie za pośrednictwem Platformy Zakupowej, </w:t>
        <w:br/>
        <w:t xml:space="preserve">z zachowaniem postaci elektronicznej. Za datę wpływu oświadczeń, wniosków, zawiadomień oraz informacji przyjmuje się ich datę wczytania do Platformy Zakupowej.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Postępowanie prowadzone jest pod numerem referencyjnym sprawy</w:t>
      </w:r>
      <w:r>
        <w:rPr>
          <w:rFonts w:cs="Arial" w:ascii="Arial" w:hAnsi="Arial"/>
          <w:b/>
          <w:sz w:val="18"/>
          <w:szCs w:val="18"/>
        </w:rPr>
        <w:t>: BOR07.2619.6.2023.DS</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Wykonawcy powinni we wszelkich kontaktach z Zamawiającym powoływać się na wskazany numer referencyjny.</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Wykonawcy powinni kierować do Zamawiającego wszelką korespondencję z zachowaniem postaci elektronicznej za pośrednictwem Platformy Zakupowej.</w:t>
      </w:r>
    </w:p>
    <w:p>
      <w:pPr>
        <w:pStyle w:val="Default"/>
        <w:numPr>
          <w:ilvl w:val="0"/>
          <w:numId w:val="19"/>
        </w:numPr>
        <w:spacing w:lineRule="auto" w:line="276"/>
        <w:ind w:hanging="284" w:left="284"/>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Wykonawca może zwrócić się do Zamawiającego o wyjaśnienie treści Specyfikacji Warunków Zamówienia (SWZ). Wniosek należy przesłać za pośrednictwem Platformy Zakupowej. </w:t>
      </w:r>
    </w:p>
    <w:p>
      <w:pPr>
        <w:pStyle w:val="Default"/>
        <w:numPr>
          <w:ilvl w:val="0"/>
          <w:numId w:val="19"/>
        </w:numPr>
        <w:spacing w:lineRule="auto" w:line="276"/>
        <w:ind w:hanging="284" w:left="284"/>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Zamawiający udzieli wyjaśnień niezwłocznie, jednak nie później niż na 2 dni przed upływem terminu składania ofert, pod warunkiem, że wniosek o wyjaśnienie treści SWZ wpłynął do Zamawiającego nie później niż 4 przed upływem terminu składania ofert. Treść pytań (bez ujawnienia źródła) wraz z wyjaśnieniami bądź informacje o dokonaniu modyfikacji SWZ, Zamawiający przekaże (opublikuje) Wykonawcom za pośrednictwem Platformy Zakupowej.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Jeżeli wniosek o wyjaśnienie treści SWZ wpłynął do Zamawiającego po upływie terminu jego składania, o którym mowa w pkt 5 Zamawiający nie ma obowiązku udzielania wyjaśnień SWZ. </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uzasadnionym przypadku Zamawiający może przed terminem składania ofert zmienić treść dokumentów składających się na niniejszą SWZ.</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nie zamierza zwoływać zebrania Wykonawców.</w:t>
      </w:r>
    </w:p>
    <w:p>
      <w:pPr>
        <w:pStyle w:val="ListParagraph"/>
        <w:numPr>
          <w:ilvl w:val="0"/>
          <w:numId w:val="19"/>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Osobami uprawnionymi ze strony Zamawiającego do komunikowania się z Wykonawcami są:</w:t>
      </w:r>
    </w:p>
    <w:p>
      <w:pPr>
        <w:pStyle w:val="Normal"/>
        <w:spacing w:lineRule="auto" w:line="276"/>
        <w:jc w:val="both"/>
        <w:rPr/>
      </w:pPr>
      <w:r>
        <w:rPr>
          <w:rFonts w:cs="Arial" w:ascii="Arial" w:hAnsi="Arial"/>
          <w:b/>
          <w:sz w:val="18"/>
          <w:szCs w:val="18"/>
        </w:rPr>
        <w:t>Waldemar Kiszka, tel.: +48 22 536 59 47 w godz. 9.00 – 15.00  - w sprawie przedmiotu zamówienia.</w:t>
      </w:r>
      <w:r>
        <w:rPr>
          <w:rFonts w:cs="Arial" w:ascii="Arial" w:hAnsi="Arial"/>
          <w:sz w:val="18"/>
          <w:szCs w:val="18"/>
        </w:rPr>
        <w:t xml:space="preserve"> </w:t>
      </w:r>
    </w:p>
    <w:p>
      <w:pPr>
        <w:pStyle w:val="Normal"/>
        <w:spacing w:lineRule="auto" w:line="276"/>
        <w:jc w:val="both"/>
        <w:rPr/>
      </w:pPr>
      <w:r>
        <w:rPr>
          <w:rFonts w:cs="Arial" w:ascii="Arial" w:hAnsi="Arial"/>
          <w:b/>
          <w:sz w:val="18"/>
          <w:szCs w:val="18"/>
        </w:rPr>
        <w:t>Agnieszka Strzeszewska, tel.: +48 22 536 57 56 w godz. 9.00 – 15.00  - w sprawie procedury przetargowej.</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7" w:name="_Toc524522532"/>
      <w:bookmarkStart w:id="38" w:name="_Toc514924619"/>
      <w:r>
        <w:rPr>
          <w:rFonts w:cs="Arial" w:ascii="Arial" w:hAnsi="Arial"/>
          <w:b/>
          <w:sz w:val="18"/>
          <w:szCs w:val="18"/>
        </w:rPr>
        <w:t>Rozdział VI. Wymagania dotyczące wadium.</w:t>
      </w:r>
      <w:bookmarkEnd w:id="37"/>
      <w:bookmarkEnd w:id="38"/>
    </w:p>
    <w:p>
      <w:pPr>
        <w:pStyle w:val="Normal"/>
        <w:spacing w:lineRule="auto" w:line="276"/>
        <w:rPr>
          <w:rFonts w:ascii="Arial" w:hAnsi="Arial" w:cs="Arial"/>
          <w:sz w:val="18"/>
          <w:szCs w:val="18"/>
        </w:rPr>
      </w:pPr>
      <w:r>
        <w:rPr>
          <w:rFonts w:cs="Arial" w:ascii="Arial" w:hAnsi="Arial"/>
          <w:sz w:val="18"/>
          <w:szCs w:val="18"/>
        </w:rPr>
        <w:t>Zamawiający nie wymaga wniesienia wadium.</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39" w:name="_Toc524522533"/>
      <w:bookmarkStart w:id="40" w:name="_Toc514924620"/>
      <w:bookmarkStart w:id="41" w:name="_Toc458753186"/>
      <w:r>
        <w:rPr>
          <w:rFonts w:cs="Arial" w:ascii="Arial" w:hAnsi="Arial"/>
          <w:b/>
          <w:sz w:val="18"/>
          <w:szCs w:val="18"/>
        </w:rPr>
        <w:t>Rozdział VII. Termin związania ofertą.</w:t>
      </w:r>
      <w:bookmarkEnd w:id="39"/>
      <w:bookmarkEnd w:id="40"/>
      <w:bookmarkEnd w:id="41"/>
    </w:p>
    <w:p>
      <w:pPr>
        <w:pStyle w:val="Normal"/>
        <w:spacing w:lineRule="auto" w:line="276"/>
        <w:rPr>
          <w:rFonts w:ascii="Arial" w:hAnsi="Arial" w:cs="Arial"/>
          <w:sz w:val="18"/>
          <w:szCs w:val="18"/>
        </w:rPr>
      </w:pPr>
      <w:r>
        <w:rPr>
          <w:rFonts w:cs="Arial" w:ascii="Arial" w:hAnsi="Arial"/>
          <w:sz w:val="18"/>
          <w:szCs w:val="18"/>
        </w:rPr>
        <w:t xml:space="preserve">Wykonawcy są związani złożoną ofertą do dnia </w:t>
      </w:r>
      <w:r>
        <w:rPr>
          <w:rFonts w:cs="Arial" w:ascii="Arial" w:hAnsi="Arial"/>
          <w:b/>
          <w:bCs/>
          <w:sz w:val="18"/>
          <w:szCs w:val="18"/>
          <w:shd w:fill="FFFF00" w:val="clear"/>
        </w:rPr>
        <w:t>10.01.2024 r</w:t>
      </w:r>
      <w:r>
        <w:rPr>
          <w:rFonts w:cs="Arial" w:ascii="Arial" w:hAnsi="Arial"/>
          <w:sz w:val="18"/>
          <w:szCs w:val="18"/>
        </w:rPr>
        <w:t xml:space="preserve">. Bieg terminu związania ofertą  rozpoczyna się wraz </w:t>
        <w:br/>
        <w:t>z upływem terminu składania ofert.</w:t>
      </w:r>
    </w:p>
    <w:p>
      <w:pPr>
        <w:pStyle w:val="Normal"/>
        <w:spacing w:lineRule="auto" w:line="276"/>
        <w:rPr>
          <w:rFonts w:ascii="Arial" w:hAnsi="Arial" w:cs="Arial"/>
          <w:b/>
          <w:sz w:val="18"/>
          <w:szCs w:val="18"/>
        </w:rPr>
      </w:pPr>
      <w:r>
        <w:rPr>
          <w:rFonts w:cs="Arial" w:ascii="Arial" w:hAnsi="Arial"/>
          <w:b/>
          <w:sz w:val="18"/>
          <w:szCs w:val="18"/>
        </w:rPr>
      </w:r>
    </w:p>
    <w:p>
      <w:pPr>
        <w:pStyle w:val="Siwz-1"/>
        <w:rPr/>
      </w:pPr>
      <w:bookmarkStart w:id="42" w:name="_Toc524522534"/>
      <w:bookmarkStart w:id="43" w:name="_Toc514924621"/>
      <w:bookmarkStart w:id="44" w:name="_Toc458753187"/>
      <w:r>
        <w:rPr/>
        <w:t>Rozdział VIII Opis sposobu przygotowywania ofert.</w:t>
      </w:r>
      <w:bookmarkEnd w:id="42"/>
      <w:bookmarkEnd w:id="43"/>
      <w:bookmarkEnd w:id="44"/>
    </w:p>
    <w:p>
      <w:pPr>
        <w:pStyle w:val="Siwz-1"/>
        <w:rPr/>
      </w:pPr>
      <w:bookmarkStart w:id="45" w:name="_Toc524522535"/>
      <w:bookmarkStart w:id="46" w:name="_Toc514924622"/>
      <w:bookmarkStart w:id="47" w:name="_Toc458753188"/>
      <w:r>
        <w:rPr/>
        <w:t>VIII.1. Przygotowanie ofert.</w:t>
      </w:r>
      <w:bookmarkEnd w:id="45"/>
      <w:bookmarkEnd w:id="46"/>
      <w:bookmarkEnd w:id="47"/>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 xml:space="preserve">Ofertę należy złożyć pod rygorem nieważności w formie elektronicznej lub w postaci elektronicznej opatrzonej podpisem zaufanym lub podpisem osobistym. Oferta należy  podpisać podpisem elektronicznym przez osoby upoważnione do tych czynności. Wykonawca składa ofertę na Formularzu Ofertowym (wg Załącznika nr 1 do SWZ). </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Treść złożonej oferty musi być zgodna z warunkami zamówienia. Wykonawca ma prawo złożyć tylko jedną ofertę. Oferta powinna być sporządzona w języku polskim. Ofertę należy złożyć za pośrednictwem Platformy Zakupowej.</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Oferta powinna zawierać jedną, jednoznacznie opisaną propozycję.</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Wykonawca poniesie wszelkie koszty związane z przygotowaniem i złożeniem oferty.</w:t>
      </w:r>
    </w:p>
    <w:p>
      <w:pPr>
        <w:pStyle w:val="ListParagraph"/>
        <w:numPr>
          <w:ilvl w:val="0"/>
          <w:numId w:val="20"/>
        </w:numPr>
        <w:spacing w:lineRule="auto" w:line="276"/>
        <w:jc w:val="both"/>
        <w:rPr>
          <w:rFonts w:ascii="Arial" w:hAnsi="Arial" w:cs="Arial"/>
          <w:sz w:val="18"/>
          <w:szCs w:val="18"/>
        </w:rPr>
      </w:pPr>
      <w:r>
        <w:rPr>
          <w:rFonts w:cs="Arial" w:ascii="Arial" w:hAnsi="Arial"/>
          <w:sz w:val="18"/>
          <w:szCs w:val="18"/>
        </w:rPr>
        <w:t>Zamawiający informuje, iż zgodnie z art. 74 ust. 1 ustawy oferty składane w postępowaniu o zamówienie publiczne są jawne i podlegają udostępnieniu niezwłocznie po ich otwarciu ofert,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 określonych w art. 222 ust. 5 ustawy, tj. nazwach albo imionach i nazwiskach oraz siedzibach lub miejscach prowadzonej działalności gospodarczej albo miejscach zamieszkania wykonawców, których oferty zostały otwarte, cenach lub kosztach zawartych w ofertach.</w:t>
      </w:r>
    </w:p>
    <w:p>
      <w:pPr>
        <w:pStyle w:val="ListParagraph"/>
        <w:spacing w:lineRule="auto" w:line="276" w:before="0" w:after="0"/>
        <w:ind w:left="360"/>
        <w:contextualSpacing w:val="false"/>
        <w:jc w:val="both"/>
        <w:rPr>
          <w:rFonts w:ascii="Arial" w:hAnsi="Arial" w:cs="Arial"/>
          <w:sz w:val="18"/>
          <w:szCs w:val="18"/>
        </w:rPr>
      </w:pPr>
      <w:r>
        <w:rPr>
          <w:rFonts w:cs="Arial" w:ascii="Arial" w:hAnsi="Arial"/>
          <w:sz w:val="18"/>
          <w:szCs w:val="18"/>
        </w:rPr>
        <w:t>Uwaga: Wszelkie informacje stanowiące tajemnicę przedsiębiorstwa w rozumieniu ustawy z dnia 16 kwietnia 1993 r. o zwalczaniu nieuczciwej konkurencji (t.j. Dz. U. z 2022 r. poz. 1233 t.j.), które Wykonawca pragnie zastrzec jako tajemnicę przedsiębiorstwa, muszą zostać odpowiednio oznaczone a następnie załączone na Platformie Zakupowej w osobnym pliku w miejscu właściwym dla Informacji stanowiących tajemnicę przedsiębiorstwa.</w:t>
      </w:r>
    </w:p>
    <w:p>
      <w:pPr>
        <w:pStyle w:val="ListParagraph"/>
        <w:numPr>
          <w:ilvl w:val="0"/>
          <w:numId w:val="20"/>
        </w:numPr>
        <w:spacing w:lineRule="auto" w:line="276" w:before="0" w:after="0"/>
        <w:contextualSpacing w:val="false"/>
        <w:jc w:val="both"/>
        <w:rPr>
          <w:rFonts w:ascii="Arial" w:hAnsi="Arial" w:cs="Arial"/>
          <w:sz w:val="18"/>
          <w:szCs w:val="18"/>
        </w:rPr>
      </w:pPr>
      <w:r>
        <w:rPr>
          <w:rFonts w:cs="Arial" w:ascii="Arial" w:hAnsi="Arial"/>
          <w:sz w:val="18"/>
          <w:szCs w:val="18"/>
        </w:rPr>
        <w:t>Wykonawcy mogą wspólnie ubiegać się o udzielenie zamówienia, w takim przypadku:</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oferta Wykonawców wspólnie ubiegających się o udzielenie zamówienia musi być podpisana w taki sposób, by prawnie zobowiązywała wszystkich Wykonawców występujących wspólnie,</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każdy z Wykonawców wspólnie ubiegających się o udzielenie zamówienia musi udokumentować, że nie podlega wykluczeniu z postępowania  na podstawie przesłanek określonych w SWZ,</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zgodnie z art. 58 ust. 2 ustawy muszą ustanowić pełnomocnika do reprezentowania ich w postępowaniu o udzielenie zamówienia albo do reprezentowania w postępowaniu i zawarcia Umowy w sprawie zamówienia publicznego,</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wszelka korespondencja oraz rozliczenia dokonywane będą wyłącznie z pełnomocnikiem,</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przed podpisaniem Umowy przedłożą pełnomocnictwo do zawarcia Umowy w sprawie zamówienia publicznego, jeżeli pełnomocnictwo takie nie zostało dołączone do oferty.</w:t>
      </w:r>
    </w:p>
    <w:p>
      <w:pPr>
        <w:pStyle w:val="ListParagraph"/>
        <w:numPr>
          <w:ilvl w:val="1"/>
          <w:numId w:val="20"/>
        </w:numPr>
        <w:spacing w:lineRule="auto" w:line="276" w:before="0" w:after="0"/>
        <w:contextualSpacing w:val="false"/>
        <w:jc w:val="both"/>
        <w:rPr>
          <w:rFonts w:ascii="Arial" w:hAnsi="Arial" w:cs="Arial"/>
          <w:sz w:val="18"/>
          <w:szCs w:val="18"/>
        </w:rPr>
      </w:pPr>
      <w:r>
        <w:rPr>
          <w:rFonts w:cs="Arial" w:ascii="Arial" w:hAnsi="Arial"/>
          <w:sz w:val="18"/>
          <w:szCs w:val="18"/>
        </w:rPr>
        <w:t>w odniesieniu do warunków dotyczących wykształcenia, kwalifikacji zawodowych lub doświadczenia wykonawcy wspólnie ubiegający się o udzielenie zamówienia mogą polegać na zdolnościach tych z wykonawców, którzy wykonają usługi, do realizacji k</w:t>
      </w:r>
      <w:bookmarkStart w:id="48" w:name="_Toc524522536"/>
      <w:bookmarkStart w:id="49" w:name="_Toc514924623"/>
      <w:bookmarkStart w:id="50" w:name="_Toc458753189"/>
      <w:r>
        <w:rPr>
          <w:rFonts w:cs="Arial" w:ascii="Arial" w:hAnsi="Arial"/>
          <w:sz w:val="18"/>
          <w:szCs w:val="18"/>
        </w:rPr>
        <w:t>tórych te zdolności są wymagane.</w:t>
      </w:r>
    </w:p>
    <w:p>
      <w:pPr>
        <w:pStyle w:val="ListParagraph"/>
        <w:spacing w:lineRule="auto" w:line="276"/>
        <w:ind w:left="502"/>
        <w:jc w:val="both"/>
        <w:rPr>
          <w:rFonts w:ascii="Arial" w:hAnsi="Arial" w:cs="Arial"/>
          <w:sz w:val="18"/>
          <w:szCs w:val="18"/>
        </w:rPr>
      </w:pPr>
      <w:r>
        <w:rPr>
          <w:rFonts w:cs="Arial" w:ascii="Arial" w:hAnsi="Arial"/>
          <w:sz w:val="18"/>
          <w:szCs w:val="18"/>
        </w:rPr>
      </w:r>
    </w:p>
    <w:p>
      <w:pPr>
        <w:pStyle w:val="Normal"/>
        <w:spacing w:lineRule="auto" w:line="276"/>
        <w:rPr>
          <w:rFonts w:ascii="Arial" w:hAnsi="Arial" w:cs="Arial"/>
          <w:b/>
          <w:sz w:val="18"/>
          <w:szCs w:val="18"/>
        </w:rPr>
      </w:pPr>
      <w:r>
        <w:rPr>
          <w:rFonts w:cs="Arial" w:ascii="Arial" w:hAnsi="Arial"/>
          <w:b/>
          <w:sz w:val="18"/>
          <w:szCs w:val="18"/>
        </w:rPr>
        <w:t>VIII.2. Forma dokumentów składanych w postępowaniu.</w:t>
      </w:r>
      <w:bookmarkEnd w:id="48"/>
      <w:bookmarkEnd w:id="49"/>
      <w:bookmarkEnd w:id="50"/>
    </w:p>
    <w:p>
      <w:pPr>
        <w:pStyle w:val="ListParagraph"/>
        <w:numPr>
          <w:ilvl w:val="0"/>
          <w:numId w:val="21"/>
        </w:numPr>
        <w:spacing w:lineRule="auto" w:line="276"/>
        <w:jc w:val="both"/>
        <w:rPr>
          <w:rFonts w:ascii="Arial" w:hAnsi="Arial" w:cs="Arial"/>
          <w:sz w:val="18"/>
          <w:szCs w:val="18"/>
        </w:rPr>
      </w:pPr>
      <w:r>
        <w:rPr>
          <w:rFonts w:cs="Arial" w:ascii="Arial" w:hAnsi="Arial"/>
          <w:sz w:val="18"/>
          <w:szCs w:val="18"/>
        </w:rPr>
        <w:t>Wszystkie dokumenty, oświadczenia oraz wyjaśnienia Wykonawcy, w tym oferta składane w trakcie postępowania należy złożyć na Platformie Zakupowej w postaci elektronicznej. Przy czym dokumenty i oświadczenia wskazane w rozdziale IV.1 oraz IV.2, w szczególności formularz ofertowy oraz podmiotowe środki dowodowe powinny być opatrzone:</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(tj. Dz. U. z 2020 r. poz. 1173) lub</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podpisem zaufanym lub</w:t>
      </w:r>
    </w:p>
    <w:p>
      <w:pPr>
        <w:pStyle w:val="ListParagraph"/>
        <w:numPr>
          <w:ilvl w:val="1"/>
          <w:numId w:val="8"/>
        </w:numPr>
        <w:spacing w:lineRule="auto" w:line="276"/>
        <w:jc w:val="both"/>
        <w:rPr>
          <w:rFonts w:ascii="Arial" w:hAnsi="Arial" w:cs="Arial"/>
          <w:sz w:val="18"/>
          <w:szCs w:val="18"/>
        </w:rPr>
      </w:pPr>
      <w:r>
        <w:rPr>
          <w:rFonts w:cs="Arial" w:ascii="Arial" w:hAnsi="Arial"/>
          <w:sz w:val="18"/>
          <w:szCs w:val="18"/>
        </w:rPr>
        <w:t>podpisem osobistym.</w:t>
      </w:r>
    </w:p>
    <w:p>
      <w:pPr>
        <w:pStyle w:val="ListParagraph"/>
        <w:numPr>
          <w:ilvl w:val="0"/>
          <w:numId w:val="21"/>
        </w:numPr>
        <w:spacing w:lineRule="auto" w:line="276"/>
        <w:jc w:val="both"/>
        <w:rPr>
          <w:rFonts w:ascii="Arial" w:hAnsi="Arial" w:cs="Arial"/>
          <w:sz w:val="18"/>
          <w:szCs w:val="18"/>
        </w:rPr>
      </w:pPr>
      <w:r>
        <w:rPr>
          <w:rFonts w:cs="Arial" w:ascii="Arial" w:hAnsi="Arial"/>
          <w:sz w:val="18"/>
          <w:szCs w:val="18"/>
        </w:rPr>
        <w:t>Dokumenty i oświadczenia wchodzące w skład oferty oraz składane w trakcie postępowania, sporządzone w językach obcych muszą być złożone wraz z tłumaczeniami na język polski.</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pPr>
        <w:pStyle w:val="ListParagraph"/>
        <w:numPr>
          <w:ilvl w:val="0"/>
          <w:numId w:val="21"/>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Poświadczenia zgodności cyfrowego odwzorowania z dokumentem w postaci papierowej, o którym mowa w pkt. 4, dokonuje w przypadku: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przedmiotowych środków dowodowych – odpowiednio wykonawca lub wykonawca wspólnie ubiegający się </w:t>
        <w:br/>
        <w:t xml:space="preserve">o udzielenie zamówienia; </w:t>
      </w:r>
    </w:p>
    <w:p>
      <w:pPr>
        <w:pStyle w:val="Default"/>
        <w:numPr>
          <w:ilvl w:val="0"/>
          <w:numId w:val="26"/>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innych dokumentów, w tym dokumentów, o których mowa w art. 94 ust. 2 ustawy – odpowiednio wykonawca lub wykonawca wspólnie ubiegający się o udzielenie zamówienia, w zakresie dokumentów, które każdego z nich dotyczą.</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Poświadczenia zgodności cyfrowego odwzorowania z dokumentem w postaci papierowej, o którym mowa w ust. 4, może dokonać również notariusz.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Przez cyfrowe odwzorowanie, o którym mowa w pkt 3–5 oraz pkt 9-11, należy rozumieć dokument elektroniczny będący kopią elektroniczną treści zapisanej w postaci papierowej, umożliwiający zapoznanie się z tą treścią i jej zrozumienie, bez konieczności bezpośredniego dostępu do oryginału.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Podmiotowe środki dowodowe, w tym oświadczenie, o którym mowa w art. 117 ust. 4 ustawy, oraz zobowiązanie podmiotu udostępniającego zasoby, przedmiotowe środki dowodowe, dokumenty, o których mowa w art. 94 ust. 2 ustawy, niewystawione przez upoważnione podmioty, oraz pełnomocnictwo przekazuje się w postaci elektronicznej i opatruje się kwalifikowanym podpisem elektronicznym, podpisem zaufanym lub podpisem osobistym.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W przypadku gdy podmiotowe środki dowodowe, w tym oświadczenie, o którym mowa w art. 117 ust. 4 ustawy, oraz zobowiązanie podmiotu udostępniającego zasoby, przedmiotowe środki dowodowe, dokumenty, o których mowa w art. 94 ust. 2 ustawy,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Poświadczenia zgodności cyfrowego odwzorowania z dokumentem w postaci papierowej, o którym mowa w pkt 9, dokonuje w przypadku: </w:t>
      </w:r>
    </w:p>
    <w:p>
      <w:pPr>
        <w:pStyle w:val="Default"/>
        <w:numPr>
          <w:ilvl w:val="0"/>
          <w:numId w:val="22"/>
        </w:numPr>
        <w:spacing w:lineRule="auto" w:line="276"/>
        <w:ind w:hanging="360" w:left="709"/>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podmiotowych środków dowodowych – odpowiednio wykonawca, wykonawca wspólnie ubiegający się </w:t>
        <w:br/>
        <w:t>o udzielenie zamówienia, podmiot udostępniający zasoby lub podwykonawca, w zakresie podmiotowych środków dowodowych, które każdego z nich dotyczą;</w:t>
      </w:r>
    </w:p>
    <w:p>
      <w:pPr>
        <w:pStyle w:val="Default"/>
        <w:numPr>
          <w:ilvl w:val="0"/>
          <w:numId w:val="22"/>
        </w:numPr>
        <w:spacing w:lineRule="auto" w:line="276"/>
        <w:ind w:hanging="360" w:left="709"/>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przedmiotowego środka dowodowego, dokumentu, o którym mowa w art. 94 ust. 2 ustawy, oświadczenia, </w:t>
        <w:br/>
        <w:t>o którym mowa w art. 117 ust. 4 ustawy, lub zobowiązania podmiotu udostępniającego zasoby – odpowiednio wykonawca lub wykonawca wspólnie ubiegający się o udzielenie zamówienia;</w:t>
      </w:r>
    </w:p>
    <w:p>
      <w:pPr>
        <w:pStyle w:val="Default"/>
        <w:numPr>
          <w:ilvl w:val="0"/>
          <w:numId w:val="22"/>
        </w:numPr>
        <w:spacing w:lineRule="auto" w:line="276"/>
        <w:ind w:hanging="360" w:left="709"/>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pełnomocnictwa – mocodawca. </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Poświadczenia zgodności cyfrowego odwzorowania z dokumentem w postaci papierowej, o którym mowa w pkt 9, może dokonać również notariusz.</w:t>
      </w:r>
    </w:p>
    <w:p>
      <w:pPr>
        <w:pStyle w:val="Default"/>
        <w:numPr>
          <w:ilvl w:val="0"/>
          <w:numId w:val="21"/>
        </w:numPr>
        <w:spacing w:lineRule="auto" w:line="276"/>
        <w:jc w:val="both"/>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pPr>
        <w:pStyle w:val="Normal"/>
        <w:spacing w:lineRule="auto" w:line="276"/>
        <w:rPr>
          <w:rFonts w:ascii="Arial" w:hAnsi="Arial" w:cs="Arial"/>
          <w:sz w:val="18"/>
          <w:szCs w:val="18"/>
        </w:rPr>
      </w:pPr>
      <w:r>
        <w:rPr>
          <w:rFonts w:cs="Arial" w:ascii="Arial" w:hAnsi="Arial"/>
          <w:sz w:val="18"/>
          <w:szCs w:val="18"/>
        </w:rPr>
      </w:r>
    </w:p>
    <w:p>
      <w:pPr>
        <w:pStyle w:val="Siwz-1"/>
        <w:rPr/>
      </w:pPr>
      <w:bookmarkStart w:id="51" w:name="_Toc524522537"/>
      <w:bookmarkStart w:id="52" w:name="_Toc514924624"/>
      <w:bookmarkStart w:id="53" w:name="_Toc458753190"/>
      <w:r>
        <w:rPr/>
        <w:t>Rozdział IX. Sposób oraz termin składania i otwarcia ofert, warunki zmiany albo wycofania oferty.</w:t>
      </w:r>
      <w:bookmarkEnd w:id="51"/>
      <w:bookmarkEnd w:id="52"/>
      <w:bookmarkEnd w:id="53"/>
    </w:p>
    <w:p>
      <w:pPr>
        <w:pStyle w:val="Normal"/>
        <w:spacing w:lineRule="auto" w:line="276"/>
        <w:rPr>
          <w:rFonts w:ascii="Arial" w:hAnsi="Arial" w:cs="Arial"/>
          <w:b/>
          <w:sz w:val="18"/>
          <w:szCs w:val="18"/>
        </w:rPr>
      </w:pPr>
      <w:bookmarkStart w:id="54" w:name="_Toc524522538"/>
      <w:bookmarkStart w:id="55" w:name="_Toc514924625"/>
      <w:bookmarkStart w:id="56" w:name="_Toc458753191"/>
      <w:r>
        <w:rPr>
          <w:rFonts w:cs="Arial" w:ascii="Arial" w:hAnsi="Arial"/>
          <w:b/>
          <w:sz w:val="18"/>
          <w:szCs w:val="18"/>
        </w:rPr>
        <w:t>IX.1. Sposób oraz termin składania ofert i otwarcia ofert.</w:t>
      </w:r>
      <w:bookmarkEnd w:id="54"/>
      <w:bookmarkEnd w:id="55"/>
      <w:bookmarkEnd w:id="56"/>
    </w:p>
    <w:p>
      <w:pPr>
        <w:pStyle w:val="ListParagraph"/>
        <w:numPr>
          <w:ilvl w:val="0"/>
          <w:numId w:val="23"/>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Ofertę pod rygorem nieważności należy złożyć w formie elektronicznej lub w postaci elektronicznej opatrzonej podpisem zaufanym lub podpisem osobistym. Ofertę musi zostać podpisana podpisem elektronicznym przez osoby upoważnione do tych czynności. Ofertę należy złożyć na Platformie Zakupowej udostępnionej przez Zamawiającego na stronie internetowej https: </w:t>
      </w:r>
      <w:hyperlink r:id="rId9">
        <w:r>
          <w:rPr>
            <w:rStyle w:val="Hyperlink"/>
            <w:rFonts w:eastAsia="" w:cs="Arial" w:ascii="Arial" w:hAnsi="Arial" w:eastAsiaTheme="majorEastAsia"/>
            <w:color w:val="auto"/>
            <w:sz w:val="18"/>
            <w:szCs w:val="18"/>
          </w:rPr>
          <w:t>https://platformazakupowa.pl/pn/arimr</w:t>
        </w:r>
      </w:hyperlink>
      <w:r>
        <w:rPr>
          <w:rFonts w:cs="Arial" w:ascii="Arial" w:hAnsi="Arial"/>
          <w:sz w:val="18"/>
          <w:szCs w:val="18"/>
        </w:rPr>
        <w:t xml:space="preserve">. </w:t>
      </w:r>
    </w:p>
    <w:p>
      <w:pPr>
        <w:pStyle w:val="ListParagraph"/>
        <w:numPr>
          <w:ilvl w:val="0"/>
          <w:numId w:val="23"/>
        </w:numPr>
        <w:spacing w:lineRule="auto" w:line="276" w:before="0" w:after="0"/>
        <w:ind w:hanging="284" w:left="284"/>
        <w:contextualSpacing w:val="false"/>
        <w:jc w:val="both"/>
        <w:rPr>
          <w:shd w:fill="FFFF00" w:val="clear"/>
        </w:rPr>
      </w:pPr>
      <w:r>
        <w:rPr>
          <w:rFonts w:cs="Arial" w:ascii="Arial" w:hAnsi="Arial"/>
          <w:sz w:val="18"/>
          <w:szCs w:val="18"/>
          <w:shd w:fill="FFFF00" w:val="clear"/>
        </w:rPr>
        <w:t xml:space="preserve">Termin składania ofert upływa w dniu </w:t>
      </w:r>
      <w:r>
        <w:rPr>
          <w:rFonts w:cs="Arial" w:ascii="Arial" w:hAnsi="Arial"/>
          <w:b/>
          <w:bCs/>
          <w:sz w:val="18"/>
          <w:szCs w:val="18"/>
          <w:shd w:fill="FFFF00" w:val="clear"/>
        </w:rPr>
        <w:t>12.12.2023 r. o godzinie 10:00.</w:t>
      </w:r>
    </w:p>
    <w:p>
      <w:pPr>
        <w:pStyle w:val="ListParagraph"/>
        <w:numPr>
          <w:ilvl w:val="0"/>
          <w:numId w:val="23"/>
        </w:numPr>
        <w:spacing w:lineRule="auto" w:line="276" w:before="0" w:after="0"/>
        <w:ind w:hanging="284" w:left="284"/>
        <w:contextualSpacing w:val="false"/>
        <w:jc w:val="both"/>
        <w:rPr>
          <w:shd w:fill="FFFF00" w:val="clear"/>
        </w:rPr>
      </w:pPr>
      <w:r>
        <w:rPr>
          <w:rFonts w:cs="Arial" w:ascii="Arial" w:hAnsi="Arial"/>
          <w:sz w:val="18"/>
          <w:szCs w:val="18"/>
          <w:shd w:fill="FFFF00" w:val="clear"/>
        </w:rPr>
        <w:t xml:space="preserve">Otwarcie ofert odbędzie się w dniu </w:t>
      </w:r>
      <w:r>
        <w:rPr>
          <w:rFonts w:cs="Arial" w:ascii="Arial" w:hAnsi="Arial"/>
          <w:b/>
          <w:bCs/>
          <w:sz w:val="18"/>
          <w:szCs w:val="18"/>
          <w:shd w:fill="FFFF00" w:val="clear"/>
        </w:rPr>
        <w:t>12.12.2023 r. o godzinie 10:30.</w:t>
      </w:r>
    </w:p>
    <w:p>
      <w:pPr>
        <w:pStyle w:val="ListParagraph"/>
        <w:numPr>
          <w:ilvl w:val="0"/>
          <w:numId w:val="23"/>
        </w:numPr>
        <w:spacing w:lineRule="auto" w:line="276" w:before="0" w:after="0"/>
        <w:ind w:hanging="284" w:left="284"/>
        <w:contextualSpacing w:val="false"/>
        <w:jc w:val="both"/>
        <w:rPr>
          <w:rFonts w:ascii="Arial" w:hAnsi="Arial" w:cs="Arial"/>
          <w:sz w:val="18"/>
          <w:szCs w:val="18"/>
        </w:rPr>
      </w:pPr>
      <w:r>
        <w:rPr>
          <w:rFonts w:cs="Arial" w:ascii="Arial" w:hAnsi="Arial"/>
          <w:b/>
          <w:sz w:val="18"/>
          <w:szCs w:val="18"/>
        </w:rPr>
        <w:t xml:space="preserve"> </w:t>
      </w:r>
      <w:r>
        <w:rPr>
          <w:rFonts w:cs="Arial" w:ascii="Arial" w:hAnsi="Arial"/>
          <w:sz w:val="18"/>
          <w:szCs w:val="18"/>
        </w:rPr>
        <w:t>Zamawiający nie bierze odpowiedzialności za nieprawidłowe złożenie oferty wynikające z niezastosowania się przez Wykonawcę do wymagań niniejszej SWZ.</w:t>
      </w:r>
    </w:p>
    <w:p>
      <w:pPr>
        <w:pStyle w:val="ListParagraph"/>
        <w:spacing w:lineRule="auto" w:line="276" w:before="0" w:after="0"/>
        <w:ind w:left="284"/>
        <w:contextualSpacing w:val="false"/>
        <w:jc w:val="both"/>
        <w:rPr>
          <w:rFonts w:ascii="Arial" w:hAnsi="Arial" w:cs="Arial"/>
          <w:sz w:val="18"/>
          <w:szCs w:val="18"/>
        </w:rPr>
      </w:pPr>
      <w:r>
        <w:rPr>
          <w:rFonts w:cs="Arial" w:ascii="Arial" w:hAnsi="Arial"/>
          <w:sz w:val="18"/>
          <w:szCs w:val="18"/>
        </w:rPr>
      </w:r>
    </w:p>
    <w:p>
      <w:pPr>
        <w:pStyle w:val="Siwz-1"/>
        <w:ind w:hanging="0" w:left="0"/>
        <w:rPr/>
      </w:pPr>
      <w:bookmarkStart w:id="57" w:name="_Toc524522539"/>
      <w:bookmarkStart w:id="58" w:name="_Toc514924626"/>
      <w:bookmarkStart w:id="59" w:name="_Toc458753192"/>
      <w:r>
        <w:rPr/>
        <w:t>IX.2. Warunki zmiany i wycofania złożonej oferty.</w:t>
      </w:r>
      <w:bookmarkEnd w:id="57"/>
      <w:bookmarkEnd w:id="58"/>
      <w:bookmarkEnd w:id="59"/>
    </w:p>
    <w:p>
      <w:pPr>
        <w:pStyle w:val="Siwz-1"/>
        <w:numPr>
          <w:ilvl w:val="0"/>
          <w:numId w:val="27"/>
        </w:numPr>
        <w:ind w:hanging="284" w:left="284"/>
        <w:rPr>
          <w:rFonts w:eastAsia="Times New Roman"/>
          <w:b w:val="false"/>
          <w:bCs w:val="false"/>
        </w:rPr>
      </w:pPr>
      <w:r>
        <w:rPr>
          <w:rFonts w:eastAsia="Times New Roman"/>
          <w:b w:val="false"/>
          <w:bCs w:val="false"/>
        </w:rPr>
        <w:t xml:space="preserve">Wykonawca posiadający konto na Platformie Zakupowej, za jej pośrednictwem może przed upływem terminu składania ofert samodzielnie zmienić lub wycofać ofertę. </w:t>
      </w:r>
    </w:p>
    <w:p>
      <w:pPr>
        <w:pStyle w:val="Siwz-1"/>
        <w:numPr>
          <w:ilvl w:val="0"/>
          <w:numId w:val="27"/>
        </w:numPr>
        <w:ind w:hanging="284" w:left="284"/>
        <w:rPr>
          <w:rFonts w:eastAsia="Times New Roman"/>
          <w:b w:val="false"/>
          <w:bCs w:val="false"/>
        </w:rPr>
      </w:pPr>
      <w:r>
        <w:rPr>
          <w:rFonts w:eastAsia="Times New Roman"/>
          <w:b w:val="false"/>
          <w:bCs w:val="false"/>
        </w:rPr>
        <w:t xml:space="preserve">Wykonawca nie posiadający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10" w:tgtFrame="_blank">
        <w:r>
          <w:rPr>
            <w:rFonts w:eastAsia="Times New Roman"/>
            <w:b w:val="false"/>
            <w:bCs w:val="false"/>
          </w:rPr>
          <w:t>cwk@platformazakupowa.pl</w:t>
        </w:r>
      </w:hyperlink>
      <w:r>
        <w:rPr>
          <w:rFonts w:eastAsia="Times New Roman"/>
          <w:b w:val="false"/>
          <w:bCs w:val="false"/>
        </w:rPr>
        <w:t>.</w:t>
      </w:r>
    </w:p>
    <w:p>
      <w:pPr>
        <w:pStyle w:val="Siwz-1"/>
        <w:numPr>
          <w:ilvl w:val="0"/>
          <w:numId w:val="27"/>
        </w:numPr>
        <w:ind w:hanging="284" w:left="284"/>
        <w:rPr>
          <w:b w:val="false"/>
          <w:bCs w:val="false"/>
        </w:rPr>
      </w:pPr>
      <w:r>
        <w:rPr>
          <w:rFonts w:eastAsia="Times New Roman"/>
          <w:b w:val="false"/>
          <w:bCs w:val="false"/>
        </w:rPr>
        <w:t>Na Platformie Zakupowej w zakładce „Instrukcje dla Wykonawców” opisana jest szczegółowa procedura zmiany i wycofania oferty.</w:t>
      </w:r>
    </w:p>
    <w:p>
      <w:pPr>
        <w:pStyle w:val="Siwz-1"/>
        <w:numPr>
          <w:ilvl w:val="0"/>
          <w:numId w:val="27"/>
        </w:numPr>
        <w:ind w:hanging="284" w:left="284"/>
        <w:rPr>
          <w:b w:val="false"/>
          <w:bCs w:val="false"/>
        </w:rPr>
      </w:pPr>
      <w:r>
        <w:rPr>
          <w:rFonts w:eastAsia="Times New Roman"/>
          <w:b w:val="false"/>
          <w:bCs w:val="false"/>
        </w:rPr>
        <w:t>Wykonawca po upływie terminu do składania ofert nie może skutecznie dokonać zmiany ani wycofać złożonej oferty (załączników).</w:t>
      </w:r>
    </w:p>
    <w:p>
      <w:pPr>
        <w:pStyle w:val="Siwz-1"/>
        <w:rPr/>
      </w:pPr>
      <w:r>
        <w:rPr/>
      </w:r>
    </w:p>
    <w:p>
      <w:pPr>
        <w:pStyle w:val="Siwz-1"/>
        <w:rPr/>
      </w:pPr>
      <w:bookmarkStart w:id="60" w:name="_Toc524522541"/>
      <w:bookmarkStart w:id="61" w:name="_Toc514924628"/>
      <w:bookmarkStart w:id="62" w:name="_Toc458753194"/>
      <w:r>
        <w:rPr/>
        <w:t>Rozdział X. Opis sposobu obliczenia ceny.</w:t>
      </w:r>
      <w:bookmarkEnd w:id="60"/>
      <w:bookmarkEnd w:id="61"/>
      <w:bookmarkEnd w:id="62"/>
    </w:p>
    <w:p>
      <w:pPr>
        <w:pStyle w:val="Tekstpodstawowy23"/>
        <w:numPr>
          <w:ilvl w:val="6"/>
          <w:numId w:val="32"/>
        </w:numPr>
        <w:tabs>
          <w:tab w:val="clear" w:pos="708"/>
          <w:tab w:val="left" w:pos="0" w:leader="none"/>
          <w:tab w:val="left" w:pos="5182" w:leader="none"/>
        </w:tabs>
        <w:spacing w:before="0" w:after="80"/>
        <w:ind w:hanging="284" w:left="426"/>
        <w:jc w:val="both"/>
        <w:rPr>
          <w:rFonts w:ascii="Arial" w:hAnsi="Arial" w:cs="Arial"/>
          <w:b w:val="false"/>
          <w:sz w:val="18"/>
          <w:szCs w:val="18"/>
        </w:rPr>
      </w:pPr>
      <w:r>
        <w:rPr>
          <w:rFonts w:cs="Arial" w:ascii="Arial" w:hAnsi="Arial"/>
          <w:b w:val="false"/>
          <w:sz w:val="18"/>
          <w:szCs w:val="18"/>
        </w:rPr>
        <w:t xml:space="preserve">Wykonawca jest zobowiązany skalkulować wszystkie ceny i wartości zawarte w ofercie, w taki sposób, aby obejmowały wszystkie koszty, jakie poniesie przy realizacji zamówienia oraz ewentualne ryzyko wynikające  z okoliczności, których nie można było przewidzieć w chwili zawierania Umowy. </w:t>
      </w:r>
    </w:p>
    <w:p>
      <w:pPr>
        <w:pStyle w:val="Normal"/>
        <w:numPr>
          <w:ilvl w:val="6"/>
          <w:numId w:val="33"/>
        </w:numPr>
        <w:tabs>
          <w:tab w:val="clear" w:pos="708"/>
          <w:tab w:val="left" w:pos="0" w:leader="none"/>
          <w:tab w:val="left" w:pos="426" w:leader="none"/>
        </w:tabs>
        <w:spacing w:before="0" w:after="80"/>
        <w:ind w:hanging="284" w:left="426"/>
        <w:rPr>
          <w:rFonts w:ascii="Arial" w:hAnsi="Arial" w:cs="Arial"/>
          <w:sz w:val="18"/>
          <w:szCs w:val="18"/>
        </w:rPr>
      </w:pPr>
      <w:r>
        <w:rPr>
          <w:rFonts w:cs="Arial" w:ascii="Arial" w:hAnsi="Arial"/>
          <w:sz w:val="18"/>
          <w:szCs w:val="18"/>
        </w:rPr>
        <w:t xml:space="preserve">Cenę za wykonanie przedmiotu zamówienia należy wyliczyć w formularzu cenowym, na które Wykonawca składa ofertę. Formularz cenowy znajduje się w Formularzu ofertowym stanowiącym Załącznik nr 1 do SWZ. Ceny i opust, zaoferowane przez Wykonawcę, nie będą zmieniane w toku realizacji Umowy i nie będą podlegały waloryzacji z wyjątkiem ewentualnej zmiany stawki podatku VAT. </w:t>
      </w:r>
    </w:p>
    <w:p>
      <w:pPr>
        <w:pStyle w:val="Normal"/>
        <w:numPr>
          <w:ilvl w:val="6"/>
          <w:numId w:val="33"/>
        </w:numPr>
        <w:tabs>
          <w:tab w:val="clear" w:pos="708"/>
          <w:tab w:val="left" w:pos="0" w:leader="none"/>
          <w:tab w:val="left" w:pos="426" w:leader="none"/>
        </w:tabs>
        <w:spacing w:before="0" w:after="80"/>
        <w:ind w:hanging="284" w:left="426"/>
        <w:jc w:val="both"/>
        <w:rPr>
          <w:rFonts w:ascii="Arial" w:hAnsi="Arial" w:cs="Arial"/>
          <w:sz w:val="18"/>
          <w:szCs w:val="18"/>
        </w:rPr>
      </w:pPr>
      <w:r>
        <w:rPr>
          <w:rFonts w:cs="Arial" w:ascii="Arial" w:hAnsi="Arial"/>
          <w:sz w:val="18"/>
          <w:szCs w:val="18"/>
        </w:rPr>
        <w:t>Cena jednej roboczogodziny określona w ofercie Wykonawcy musi w szczególności zawierać przypadające na realizowaną usługę  koszty osobowe pracowników świadczących usługę, wynagrodzenia i świadczenia pracownicze.</w:t>
      </w:r>
    </w:p>
    <w:p>
      <w:pPr>
        <w:pStyle w:val="Normal"/>
        <w:numPr>
          <w:ilvl w:val="6"/>
          <w:numId w:val="33"/>
        </w:numPr>
        <w:tabs>
          <w:tab w:val="clear" w:pos="708"/>
          <w:tab w:val="left" w:pos="0" w:leader="none"/>
          <w:tab w:val="left" w:pos="426" w:leader="none"/>
        </w:tabs>
        <w:spacing w:before="0" w:after="80"/>
        <w:ind w:hanging="284" w:left="426"/>
        <w:jc w:val="both"/>
        <w:rPr>
          <w:rFonts w:ascii="Arial" w:hAnsi="Arial" w:cs="Arial"/>
          <w:sz w:val="18"/>
          <w:szCs w:val="18"/>
        </w:rPr>
      </w:pPr>
      <w:r>
        <w:rPr>
          <w:rFonts w:cs="Arial" w:ascii="Arial" w:hAnsi="Arial"/>
          <w:sz w:val="18"/>
          <w:szCs w:val="18"/>
        </w:rPr>
        <w:t xml:space="preserve">Formularz cenowy należy wypełnić poprzez: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wpisanie oferowanej ceny roboczogodziny netto,</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wyliczenie wartości netto robocizny poprzez przemnożenie ceny netto za roboczogodzinę przez przewidywaną liczbę roboczogodzin,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podatku VAT dot. robocizny, zaokrąglając jednocześnie wynik do dwóch miejsc po przecinku,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brutto robocizny przez zsumowanie obliczonej wartości netto oraz wartości podatku VAT, </w:t>
      </w:r>
    </w:p>
    <w:p>
      <w:pPr>
        <w:pStyle w:val="Normal"/>
        <w:spacing w:before="0" w:after="80"/>
        <w:ind w:hanging="425" w:left="850"/>
        <w:jc w:val="both"/>
        <w:rPr>
          <w:rFonts w:ascii="Arial" w:hAnsi="Arial" w:cs="Arial"/>
          <w:sz w:val="18"/>
          <w:szCs w:val="18"/>
        </w:rPr>
      </w:pPr>
      <w:r>
        <w:rPr>
          <w:rFonts w:cs="Arial" w:ascii="Arial" w:hAnsi="Arial"/>
          <w:sz w:val="18"/>
          <w:szCs w:val="18"/>
        </w:rPr>
        <w:t>a następnie:</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wartości całkowitej netto przedmiotu zamówienia przez zsumowanie wartości netto robocizny i materiałów,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 xml:space="preserve">obliczenie całkowitej wartości podatku VAT przedmiotu zamówienia przez zsumowanie wartości podatku VAT dot.  robocizny i materiałów, </w:t>
      </w:r>
    </w:p>
    <w:p>
      <w:pPr>
        <w:pStyle w:val="Normal"/>
        <w:numPr>
          <w:ilvl w:val="0"/>
          <w:numId w:val="34"/>
        </w:numPr>
        <w:spacing w:before="0" w:after="80"/>
        <w:ind w:hanging="425" w:left="850"/>
        <w:jc w:val="both"/>
        <w:rPr>
          <w:rFonts w:ascii="Arial" w:hAnsi="Arial" w:cs="Arial"/>
          <w:sz w:val="18"/>
          <w:szCs w:val="18"/>
        </w:rPr>
      </w:pPr>
      <w:r>
        <w:rPr>
          <w:rFonts w:cs="Arial" w:ascii="Arial" w:hAnsi="Arial"/>
          <w:sz w:val="18"/>
          <w:szCs w:val="18"/>
        </w:rPr>
        <w:t>obliczenie całkowitej wartości brutto przedmiotu zamówienia przez zsumowanie wartości brutto robocizny i materiałów. Wartość ta będzie brana pod uwagę przez komisję przetargową w trakcie wyboru najkorzystniejszej oferty,  w  „cena ofertowa usług serwisu, przeglądów i napraw wraz z częściami”.</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 xml:space="preserve">Wszystkie ceny jednostkowe netto, wartości netto i brutto należy podać w złotych polskich i należy zaokrąglić do dwóch miejsc po przecinku (zasada zaokrąglania – trzecie miejsce po przecinku poniżej 5 należy końcówkę pominąć, powyżej i równe 5 należy zaokrąglić w górę). </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 xml:space="preserve">Ilości podane przez Zamawiającego w formularzu cenowym mają charakter orientacyjny i ustalone zostały na podstawie analizy napraw i usług serwisowych, które wystąpiły w okresie poprzednich 12 miesięcy, więc rzeczywiste ilości zleconych napraw i usług uzależnione będą od niemożliwych do jednoznacznego przewidzenia zdarzeń, a w szczególności awarii skutkujących potrzebą wykonania naprawy czy też usługi serwisowej. </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pPr>
        <w:pStyle w:val="ListParagraph"/>
        <w:numPr>
          <w:ilvl w:val="0"/>
          <w:numId w:val="35"/>
        </w:numPr>
        <w:spacing w:before="0" w:after="80"/>
        <w:ind w:hanging="284" w:left="426"/>
        <w:contextualSpacing w:val="false"/>
        <w:jc w:val="both"/>
        <w:rPr>
          <w:rFonts w:ascii="Arial" w:hAnsi="Arial" w:cs="Arial"/>
          <w:sz w:val="18"/>
          <w:szCs w:val="18"/>
        </w:rPr>
      </w:pPr>
      <w:r>
        <w:rPr>
          <w:rFonts w:cs="Arial" w:ascii="Arial" w:hAnsi="Arial"/>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pPr>
        <w:pStyle w:val="Siwz-1"/>
        <w:rPr>
          <w:rFonts w:eastAsia="Times New Roman"/>
          <w:b w:val="false"/>
          <w:bCs w:val="false"/>
        </w:rPr>
      </w:pPr>
      <w:r>
        <w:rPr>
          <w:rFonts w:eastAsia="Times New Roman"/>
          <w:b w:val="false"/>
          <w:bCs w:val="false"/>
        </w:rPr>
      </w:r>
    </w:p>
    <w:p>
      <w:pPr>
        <w:pStyle w:val="Normal"/>
        <w:spacing w:lineRule="auto" w:line="276"/>
        <w:rPr>
          <w:rFonts w:ascii="Arial" w:hAnsi="Arial" w:cs="Arial"/>
          <w:b/>
          <w:bCs/>
          <w:sz w:val="18"/>
          <w:szCs w:val="18"/>
        </w:rPr>
      </w:pPr>
      <w:bookmarkStart w:id="63" w:name="_Toc524522542"/>
      <w:bookmarkStart w:id="64" w:name="_Toc514924629"/>
      <w:bookmarkStart w:id="65" w:name="_Toc458753195"/>
      <w:r>
        <w:rPr>
          <w:rFonts w:cs="Arial" w:ascii="Arial" w:hAnsi="Arial"/>
          <w:b/>
          <w:bCs/>
          <w:sz w:val="18"/>
          <w:szCs w:val="18"/>
        </w:rPr>
        <w:t>Rozdział XI. Opis kryteriów, którymi Zamawiający będzie się kierował przy wyborze oferty, wraz z podaniem wag tych kryteriów i sposobu oceny ofert.</w:t>
      </w:r>
      <w:bookmarkEnd w:id="63"/>
      <w:bookmarkEnd w:id="64"/>
      <w:bookmarkEnd w:id="65"/>
    </w:p>
    <w:p>
      <w:pPr>
        <w:pStyle w:val="Normal"/>
        <w:spacing w:lineRule="auto" w:line="276"/>
        <w:rPr>
          <w:rFonts w:ascii="Arial" w:hAnsi="Arial" w:cs="Arial"/>
          <w:b/>
          <w:bCs/>
          <w:sz w:val="18"/>
          <w:szCs w:val="18"/>
        </w:rPr>
      </w:pPr>
      <w:r>
        <w:rPr>
          <w:rFonts w:cs="Arial" w:ascii="Arial" w:hAnsi="Arial"/>
          <w:b/>
          <w:bCs/>
          <w:sz w:val="18"/>
          <w:szCs w:val="18"/>
        </w:rPr>
      </w:r>
    </w:p>
    <w:p>
      <w:pPr>
        <w:pStyle w:val="Normal"/>
        <w:spacing w:before="0" w:after="80"/>
        <w:ind w:hanging="284" w:left="426"/>
        <w:jc w:val="both"/>
        <w:rPr>
          <w:rFonts w:ascii="Arial" w:hAnsi="Arial" w:cs="Arial"/>
          <w:sz w:val="18"/>
          <w:szCs w:val="18"/>
        </w:rPr>
      </w:pPr>
      <w:r>
        <w:rPr>
          <w:rFonts w:cs="Arial" w:ascii="Arial" w:hAnsi="Arial"/>
          <w:b/>
          <w:bCs/>
          <w:sz w:val="18"/>
          <w:szCs w:val="18"/>
        </w:rPr>
        <w:t>1.</w:t>
      </w:r>
      <w:r>
        <w:rPr>
          <w:rFonts w:cs="Arial" w:ascii="Arial" w:hAnsi="Arial"/>
          <w:sz w:val="18"/>
          <w:szCs w:val="18"/>
        </w:rPr>
        <w:t xml:space="preserve"> Przy wyborze najkorzystniejszej oferty Zamawiający stosować będzie następujące kryteria oceny ofert:</w:t>
      </w:r>
    </w:p>
    <w:p>
      <w:pPr>
        <w:pStyle w:val="Normal"/>
        <w:spacing w:before="0" w:after="80"/>
        <w:ind w:hanging="284" w:left="426"/>
        <w:jc w:val="both"/>
        <w:rPr>
          <w:rFonts w:ascii="Arial" w:hAnsi="Arial" w:cs="Arial"/>
          <w:sz w:val="18"/>
          <w:szCs w:val="18"/>
        </w:rPr>
      </w:pPr>
      <w:r>
        <w:rPr>
          <w:rFonts w:cs="Arial" w:ascii="Arial" w:hAnsi="Arial"/>
          <w:sz w:val="18"/>
          <w:szCs w:val="18"/>
        </w:rPr>
      </w:r>
    </w:p>
    <w:tbl>
      <w:tblPr>
        <w:tblStyle w:val="Tabela-Siatka"/>
        <w:tblW w:w="9514"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528"/>
        <w:gridCol w:w="5892"/>
        <w:gridCol w:w="3094"/>
      </w:tblGrid>
      <w:tr>
        <w:trPr/>
        <w:tc>
          <w:tcPr>
            <w:tcW w:w="528"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L.p.</w:t>
            </w:r>
          </w:p>
        </w:tc>
        <w:tc>
          <w:tcPr>
            <w:tcW w:w="5892"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Nazwa kryterium oceny ofert</w:t>
            </w:r>
          </w:p>
        </w:tc>
        <w:tc>
          <w:tcPr>
            <w:tcW w:w="3094" w:type="dxa"/>
            <w:tcBorders/>
            <w:shd w:color="auto" w:fill="E7E6E6" w:themeFill="background2" w:val="clear"/>
          </w:tcPr>
          <w:p>
            <w:pPr>
              <w:pStyle w:val="Normal"/>
              <w:widowControl w:val="false"/>
              <w:suppressAutoHyphens w:val="true"/>
              <w:spacing w:before="0" w:after="80"/>
              <w:jc w:val="center"/>
              <w:rPr>
                <w:rFonts w:ascii="Arial" w:hAnsi="Arial" w:cs="Arial"/>
                <w:b/>
                <w:bCs/>
                <w:sz w:val="18"/>
                <w:szCs w:val="18"/>
              </w:rPr>
            </w:pPr>
            <w:r>
              <w:rPr>
                <w:rFonts w:cs="Arial" w:ascii="Arial" w:hAnsi="Arial"/>
                <w:b/>
                <w:bCs/>
                <w:kern w:val="0"/>
                <w:sz w:val="18"/>
                <w:szCs w:val="18"/>
                <w:lang w:val="pl-PL" w:bidi="ar-SA"/>
              </w:rPr>
              <w:t>Waga</w:t>
            </w:r>
          </w:p>
        </w:tc>
      </w:tr>
      <w:tr>
        <w:trPr/>
        <w:tc>
          <w:tcPr>
            <w:tcW w:w="528"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1.</w:t>
            </w:r>
          </w:p>
        </w:tc>
        <w:tc>
          <w:tcPr>
            <w:tcW w:w="5892"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cena ofertowa usług serwisu, przeglądów i napraw wraz z częściami (C)</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50%</w:t>
            </w:r>
          </w:p>
        </w:tc>
      </w:tr>
      <w:tr>
        <w:trPr/>
        <w:tc>
          <w:tcPr>
            <w:tcW w:w="528"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2.</w:t>
            </w:r>
          </w:p>
        </w:tc>
        <w:tc>
          <w:tcPr>
            <w:tcW w:w="5892" w:type="dxa"/>
            <w:tcBorders/>
          </w:tcPr>
          <w:p>
            <w:pPr>
              <w:pStyle w:val="Teksttreci161"/>
              <w:shd w:val="clear" w:color="auto" w:fill="auto"/>
              <w:tabs>
                <w:tab w:val="clear" w:pos="708"/>
                <w:tab w:val="left" w:pos="426" w:leader="none"/>
              </w:tabs>
              <w:suppressAutoHyphens w:val="true"/>
              <w:spacing w:lineRule="auto" w:line="240" w:before="120" w:after="0"/>
              <w:ind w:right="159"/>
              <w:jc w:val="center"/>
              <w:rPr>
                <w:rFonts w:ascii="Arial" w:hAnsi="Arial" w:eastAsia="Times New Roman" w:cs="Arial"/>
                <w:sz w:val="18"/>
                <w:szCs w:val="18"/>
                <w:lang w:eastAsia="pl-PL"/>
              </w:rPr>
            </w:pPr>
            <w:r>
              <w:rPr>
                <w:rFonts w:eastAsia="Times New Roman" w:cs="Arial" w:ascii="Arial" w:hAnsi="Arial"/>
                <w:kern w:val="0"/>
                <w:sz w:val="18"/>
                <w:szCs w:val="18"/>
                <w:lang w:val="pl-PL" w:eastAsia="pl-PL" w:bidi="ar-SA"/>
              </w:rPr>
              <w:t>oferowany opust od cen części zamiennych, podzespołów, materiałów eksploatacyjnych i gumowych</w:t>
            </w:r>
          </w:p>
          <w:p>
            <w:pPr>
              <w:pStyle w:val="Teksttreci161"/>
              <w:shd w:val="clear" w:color="auto" w:fill="auto"/>
              <w:tabs>
                <w:tab w:val="clear" w:pos="708"/>
                <w:tab w:val="left" w:pos="426" w:leader="none"/>
              </w:tabs>
              <w:suppressAutoHyphens w:val="true"/>
              <w:spacing w:lineRule="auto" w:line="240" w:before="120" w:after="0"/>
              <w:ind w:right="159"/>
              <w:jc w:val="center"/>
              <w:rPr>
                <w:rFonts w:ascii="Arial" w:hAnsi="Arial" w:cs="Arial"/>
                <w:sz w:val="18"/>
                <w:szCs w:val="18"/>
              </w:rPr>
            </w:pPr>
            <w:r>
              <w:rPr>
                <w:rFonts w:eastAsia="Times New Roman" w:cs="Arial" w:ascii="Arial" w:hAnsi="Arial"/>
                <w:kern w:val="0"/>
                <w:sz w:val="18"/>
                <w:szCs w:val="18"/>
                <w:lang w:val="pl-PL" w:eastAsia="pl-PL" w:bidi="ar-SA"/>
              </w:rPr>
              <w:t>(O)</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10%</w:t>
            </w:r>
          </w:p>
        </w:tc>
      </w:tr>
      <w:tr>
        <w:trPr/>
        <w:tc>
          <w:tcPr>
            <w:tcW w:w="528"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3.</w:t>
            </w:r>
          </w:p>
        </w:tc>
        <w:tc>
          <w:tcPr>
            <w:tcW w:w="5892"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oferowany okres gwarancji na użyte oryginalne części zamienne, podzespoły i materiały</w:t>
            </w:r>
          </w:p>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(G)</w:t>
            </w:r>
          </w:p>
        </w:tc>
        <w:tc>
          <w:tcPr>
            <w:tcW w:w="3094" w:type="dxa"/>
            <w:tcBorders/>
          </w:tcPr>
          <w:p>
            <w:pPr>
              <w:pStyle w:val="Normal"/>
              <w:widowControl w:val="false"/>
              <w:suppressAutoHyphens w:val="true"/>
              <w:spacing w:before="0" w:after="80"/>
              <w:jc w:val="center"/>
              <w:rPr>
                <w:rFonts w:ascii="Arial" w:hAnsi="Arial" w:cs="Arial"/>
                <w:sz w:val="18"/>
                <w:szCs w:val="18"/>
              </w:rPr>
            </w:pPr>
            <w:r>
              <w:rPr>
                <w:rFonts w:cs="Arial" w:ascii="Arial" w:hAnsi="Arial"/>
                <w:kern w:val="0"/>
                <w:sz w:val="18"/>
                <w:szCs w:val="18"/>
                <w:lang w:val="pl-PL" w:bidi="ar-SA"/>
              </w:rPr>
              <w:t>40%</w:t>
            </w:r>
          </w:p>
        </w:tc>
      </w:tr>
    </w:tbl>
    <w:p>
      <w:pPr>
        <w:pStyle w:val="Normal"/>
        <w:spacing w:before="0" w:after="80"/>
        <w:ind w:hanging="284" w:left="426"/>
        <w:jc w:val="both"/>
        <w:rPr>
          <w:rFonts w:ascii="Arial" w:hAnsi="Arial" w:cs="Arial"/>
          <w:sz w:val="18"/>
          <w:szCs w:val="18"/>
        </w:rPr>
      </w:pPr>
      <w:r>
        <w:rPr>
          <w:rFonts w:cs="Arial" w:ascii="Arial" w:hAnsi="Arial"/>
          <w:sz w:val="18"/>
          <w:szCs w:val="18"/>
        </w:rPr>
      </w:r>
    </w:p>
    <w:p>
      <w:pPr>
        <w:pStyle w:val="Teksttreci161"/>
        <w:numPr>
          <w:ilvl w:val="2"/>
          <w:numId w:val="33"/>
        </w:numPr>
        <w:shd w:val="clear" w:color="auto" w:fill="auto"/>
        <w:tabs>
          <w:tab w:val="clear" w:pos="708"/>
          <w:tab w:val="left" w:pos="426" w:leader="none"/>
        </w:tabs>
        <w:spacing w:lineRule="auto" w:line="240" w:before="120" w:after="0"/>
        <w:ind w:hanging="425" w:left="567" w:right="159"/>
        <w:rPr>
          <w:rFonts w:ascii="Arial" w:hAnsi="Arial" w:eastAsia="Times New Roman" w:cs="Arial"/>
          <w:sz w:val="18"/>
          <w:szCs w:val="18"/>
          <w:lang w:eastAsia="pl-PL"/>
        </w:rPr>
      </w:pPr>
      <w:r>
        <w:rPr>
          <w:rFonts w:eastAsia="Times New Roman" w:cs="Arial" w:ascii="Arial" w:hAnsi="Arial"/>
          <w:sz w:val="18"/>
          <w:szCs w:val="18"/>
          <w:lang w:eastAsia="pl-PL"/>
        </w:rPr>
        <w:t>Opisy kryteriów:</w:t>
      </w:r>
    </w:p>
    <w:p>
      <w:pPr>
        <w:pStyle w:val="Teksttreci161"/>
        <w:shd w:val="clear" w:color="auto" w:fill="auto"/>
        <w:tabs>
          <w:tab w:val="clear" w:pos="708"/>
          <w:tab w:val="left" w:pos="851" w:leader="none"/>
        </w:tabs>
        <w:spacing w:lineRule="auto" w:line="240" w:before="120" w:after="0"/>
        <w:ind w:hanging="425" w:left="851" w:right="159"/>
        <w:rPr>
          <w:rFonts w:ascii="Arial" w:hAnsi="Arial" w:eastAsia="Times New Roman" w:cs="Arial"/>
          <w:sz w:val="18"/>
          <w:szCs w:val="18"/>
          <w:lang w:eastAsia="pl-PL"/>
        </w:rPr>
      </w:pPr>
      <w:r>
        <w:rPr>
          <w:rFonts w:eastAsia="Times New Roman" w:cs="Arial" w:ascii="Arial" w:hAnsi="Arial"/>
          <w:b/>
          <w:bCs/>
          <w:sz w:val="18"/>
          <w:szCs w:val="18"/>
          <w:lang w:eastAsia="pl-PL"/>
        </w:rPr>
        <w:t xml:space="preserve">2.1. Opis kryterium </w:t>
      </w:r>
      <w:r>
        <w:rPr>
          <w:rFonts w:eastAsia="Times New Roman" w:cs="Arial" w:ascii="Arial" w:hAnsi="Arial"/>
          <w:b/>
          <w:bCs/>
          <w:sz w:val="18"/>
          <w:szCs w:val="18"/>
        </w:rPr>
        <w:t>„cena</w:t>
      </w:r>
      <w:r>
        <w:rPr>
          <w:rFonts w:eastAsia="Times New Roman" w:cs="Arial" w:ascii="Arial" w:hAnsi="Arial"/>
          <w:b/>
          <w:bCs/>
          <w:sz w:val="18"/>
          <w:szCs w:val="18"/>
          <w:lang w:eastAsia="pl-PL"/>
        </w:rPr>
        <w:t xml:space="preserve"> ofertowa usług serwisu, przeglądów i napraw wraz z częściami</w:t>
      </w:r>
      <w:r>
        <w:rPr>
          <w:rFonts w:eastAsia="Times New Roman" w:cs="Arial" w:ascii="Arial" w:hAnsi="Arial"/>
          <w:b/>
          <w:bCs/>
          <w:sz w:val="18"/>
          <w:szCs w:val="18"/>
        </w:rPr>
        <w:t>” (C), k</w:t>
      </w:r>
      <w:r>
        <w:rPr>
          <w:rFonts w:eastAsia="Times New Roman" w:cs="Arial" w:ascii="Arial" w:hAnsi="Arial"/>
          <w:b/>
          <w:bCs/>
          <w:sz w:val="18"/>
          <w:szCs w:val="18"/>
          <w:lang w:eastAsia="pl-PL"/>
        </w:rPr>
        <w:t>tórym będzie kierował się Zamawiający przy wyborze oferty oraz sposób oceny ofert.</w:t>
      </w:r>
    </w:p>
    <w:p>
      <w:pPr>
        <w:pStyle w:val="Teksttreci161"/>
        <w:shd w:val="clear" w:color="auto" w:fill="auto"/>
        <w:tabs>
          <w:tab w:val="clear" w:pos="708"/>
          <w:tab w:val="left" w:pos="851" w:leader="none"/>
        </w:tabs>
        <w:spacing w:lineRule="auto" w:line="240" w:before="120" w:after="80"/>
        <w:ind w:left="851" w:right="159"/>
        <w:rPr>
          <w:rFonts w:ascii="Arial" w:hAnsi="Arial" w:eastAsia="Times New Roman" w:cs="Arial"/>
          <w:sz w:val="18"/>
          <w:szCs w:val="18"/>
          <w:lang w:eastAsia="pl-PL"/>
        </w:rPr>
      </w:pPr>
      <w:r>
        <w:rPr>
          <w:rFonts w:eastAsia="Times New Roman" w:cs="Arial" w:ascii="Arial" w:hAnsi="Arial"/>
          <w:sz w:val="18"/>
          <w:szCs w:val="18"/>
          <w:lang w:eastAsia="pl-PL"/>
        </w:rPr>
        <w:t xml:space="preserve">Kryterium będzie rozpatrywane na podstawie ceny brutto podanej przez Wykonawcę </w:t>
        <w:br/>
        <w:t>w ofercie. Liczba punktów w tym kryterium zostanie obliczona na podstawie poniższego wzoru:</w:t>
      </w:r>
    </w:p>
    <w:tbl>
      <w:tblPr>
        <w:tblW w:w="2765" w:type="dxa"/>
        <w:jc w:val="left"/>
        <w:tblInd w:w="1341" w:type="dxa"/>
        <w:tblLayout w:type="fixed"/>
        <w:tblCellMar>
          <w:top w:w="0" w:type="dxa"/>
          <w:left w:w="70" w:type="dxa"/>
          <w:bottom w:w="0" w:type="dxa"/>
          <w:right w:w="70" w:type="dxa"/>
        </w:tblCellMar>
        <w:tblLook w:firstRow="0" w:noVBand="0" w:lastRow="0" w:firstColumn="0" w:lastColumn="0" w:noHBand="0" w:val="0000"/>
      </w:tblPr>
      <w:tblGrid>
        <w:gridCol w:w="781"/>
        <w:gridCol w:w="850"/>
        <w:gridCol w:w="1134"/>
      </w:tblGrid>
      <w:tr>
        <w:trPr>
          <w:trHeight w:val="450" w:hRule="atLeast"/>
        </w:trPr>
        <w:tc>
          <w:tcPr>
            <w:tcW w:w="781" w:type="dxa"/>
            <w:vMerge w:val="restart"/>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t>C = (</w:t>
            </w:r>
          </w:p>
        </w:tc>
        <w:tc>
          <w:tcPr>
            <w:tcW w:w="850" w:type="dxa"/>
            <w:tcBorders>
              <w:bottom w:val="single" w:sz="4" w:space="0" w:color="000000"/>
            </w:tcBorders>
            <w:shd w:color="auto" w:fill="auto" w:val="clear"/>
            <w:vAlign w:val="center"/>
          </w:tcPr>
          <w:p>
            <w:pPr>
              <w:pStyle w:val="Normal"/>
              <w:widowControl w:val="false"/>
              <w:spacing w:before="0" w:after="80"/>
              <w:ind w:hanging="138"/>
              <w:jc w:val="center"/>
              <w:rPr>
                <w:rFonts w:ascii="Arial" w:hAnsi="Arial" w:cs="Arial"/>
                <w:sz w:val="18"/>
                <w:szCs w:val="18"/>
              </w:rPr>
            </w:pPr>
            <w:r>
              <w:rPr>
                <w:rFonts w:cs="Arial" w:ascii="Arial" w:hAnsi="Arial"/>
                <w:sz w:val="18"/>
                <w:szCs w:val="18"/>
              </w:rPr>
              <w:t>Cmin</w:t>
            </w:r>
          </w:p>
        </w:tc>
        <w:tc>
          <w:tcPr>
            <w:tcW w:w="1134" w:type="dxa"/>
            <w:vMerge w:val="restart"/>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t>x 50 pkt )</w:t>
            </w:r>
          </w:p>
        </w:tc>
      </w:tr>
      <w:tr>
        <w:trPr>
          <w:trHeight w:val="345" w:hRule="atLeast"/>
        </w:trPr>
        <w:tc>
          <w:tcPr>
            <w:tcW w:w="781" w:type="dxa"/>
            <w:vMerge w:val="continue"/>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r>
          </w:p>
        </w:tc>
        <w:tc>
          <w:tcPr>
            <w:tcW w:w="850" w:type="dxa"/>
            <w:tcBorders>
              <w:top w:val="single" w:sz="4" w:space="0" w:color="000000"/>
            </w:tcBorders>
            <w:shd w:color="auto" w:fill="auto" w:val="clear"/>
            <w:vAlign w:val="center"/>
          </w:tcPr>
          <w:p>
            <w:pPr>
              <w:pStyle w:val="Normal"/>
              <w:widowControl w:val="false"/>
              <w:spacing w:before="0" w:after="80"/>
              <w:ind w:hanging="138"/>
              <w:jc w:val="center"/>
              <w:rPr>
                <w:rFonts w:ascii="Arial" w:hAnsi="Arial" w:cs="Arial"/>
                <w:sz w:val="18"/>
                <w:szCs w:val="18"/>
              </w:rPr>
            </w:pPr>
            <w:r>
              <w:rPr>
                <w:rFonts w:cs="Arial" w:ascii="Arial" w:hAnsi="Arial"/>
                <w:sz w:val="18"/>
                <w:szCs w:val="18"/>
              </w:rPr>
              <w:t>Cob</w:t>
            </w:r>
          </w:p>
        </w:tc>
        <w:tc>
          <w:tcPr>
            <w:tcW w:w="1134" w:type="dxa"/>
            <w:vMerge w:val="continue"/>
            <w:tcBorders/>
            <w:shd w:color="auto" w:fill="auto" w:val="clear"/>
            <w:vAlign w:val="center"/>
          </w:tcPr>
          <w:p>
            <w:pPr>
              <w:pStyle w:val="Normal"/>
              <w:widowControl w:val="false"/>
              <w:spacing w:before="0" w:after="80"/>
              <w:jc w:val="center"/>
              <w:rPr>
                <w:rFonts w:ascii="Arial" w:hAnsi="Arial" w:cs="Arial"/>
                <w:sz w:val="18"/>
                <w:szCs w:val="18"/>
              </w:rPr>
            </w:pPr>
            <w:r>
              <w:rPr>
                <w:rFonts w:cs="Arial" w:ascii="Arial" w:hAnsi="Arial"/>
                <w:sz w:val="18"/>
                <w:szCs w:val="18"/>
              </w:rPr>
            </w:r>
          </w:p>
        </w:tc>
      </w:tr>
    </w:tbl>
    <w:p>
      <w:pPr>
        <w:pStyle w:val="Normal"/>
        <w:spacing w:before="0" w:after="80"/>
        <w:ind w:hanging="424" w:left="991"/>
        <w:jc w:val="both"/>
        <w:rPr>
          <w:rFonts w:ascii="Arial" w:hAnsi="Arial" w:cs="Arial"/>
          <w:sz w:val="18"/>
          <w:szCs w:val="18"/>
        </w:rPr>
      </w:pPr>
      <w:r>
        <w:rPr>
          <w:rFonts w:cs="Arial" w:ascii="Arial" w:hAnsi="Arial"/>
          <w:sz w:val="18"/>
          <w:szCs w:val="18"/>
        </w:rPr>
        <w:t>gdzie:</w:t>
      </w:r>
    </w:p>
    <w:tbl>
      <w:tblPr>
        <w:tblW w:w="8647" w:type="dxa"/>
        <w:jc w:val="left"/>
        <w:tblInd w:w="851" w:type="dxa"/>
        <w:tblLayout w:type="fixed"/>
        <w:tblCellMar>
          <w:top w:w="0" w:type="dxa"/>
          <w:left w:w="70" w:type="dxa"/>
          <w:bottom w:w="0" w:type="dxa"/>
          <w:right w:w="70" w:type="dxa"/>
        </w:tblCellMar>
        <w:tblLook w:firstRow="0" w:noVBand="0" w:lastRow="0" w:firstColumn="0" w:lastColumn="0" w:noHBand="0" w:val="0000"/>
      </w:tblPr>
      <w:tblGrid>
        <w:gridCol w:w="709"/>
        <w:gridCol w:w="466"/>
        <w:gridCol w:w="7472"/>
      </w:tblGrid>
      <w:tr>
        <w:trPr>
          <w:trHeight w:val="283" w:hRule="atLeast"/>
        </w:trPr>
        <w:tc>
          <w:tcPr>
            <w:tcW w:w="709" w:type="dxa"/>
            <w:tcBorders/>
            <w:vAlign w:val="center"/>
          </w:tcPr>
          <w:p>
            <w:pPr>
              <w:pStyle w:val="Normal"/>
              <w:widowControl w:val="false"/>
              <w:spacing w:before="0" w:after="80"/>
              <w:ind w:hanging="424"/>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C</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całkowita liczba punktów oferty w kryterium „cena ofertowa usług serwisu, przeglądów i napraw wraz z częściami”;</w:t>
            </w:r>
          </w:p>
        </w:tc>
      </w:tr>
      <w:tr>
        <w:trPr>
          <w:trHeight w:val="283" w:hRule="atLeast"/>
        </w:trPr>
        <w:tc>
          <w:tcPr>
            <w:tcW w:w="709" w:type="dxa"/>
            <w:tcBorders/>
            <w:vAlign w:val="center"/>
          </w:tcPr>
          <w:p>
            <w:pPr>
              <w:pStyle w:val="Normal"/>
              <w:widowControl w:val="false"/>
              <w:spacing w:before="0" w:after="80"/>
              <w:ind w:hanging="244" w:left="-12"/>
              <w:jc w:val="right"/>
              <w:rPr>
                <w:rFonts w:ascii="Arial" w:hAnsi="Arial" w:cs="Arial"/>
                <w:sz w:val="18"/>
                <w:szCs w:val="18"/>
              </w:rPr>
            </w:pPr>
            <w:r>
              <w:rPr>
                <w:rFonts w:cs="Arial" w:ascii="Arial" w:hAnsi="Arial"/>
                <w:sz w:val="18"/>
                <w:szCs w:val="18"/>
              </w:rPr>
              <w:t>Cmin</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najniższa cena brutto (wartość oferty brutto) za usługi jaka została zaoferowana w postępowaniu;</w:t>
            </w:r>
          </w:p>
        </w:tc>
      </w:tr>
      <w:tr>
        <w:trPr>
          <w:trHeight w:val="283" w:hRule="atLeast"/>
        </w:trPr>
        <w:tc>
          <w:tcPr>
            <w:tcW w:w="709" w:type="dxa"/>
            <w:tcBorders/>
            <w:vAlign w:val="center"/>
          </w:tcPr>
          <w:p>
            <w:pPr>
              <w:pStyle w:val="Normal"/>
              <w:widowControl w:val="false"/>
              <w:spacing w:before="0" w:after="80"/>
              <w:ind w:hanging="244" w:left="-12"/>
              <w:jc w:val="center"/>
              <w:rPr>
                <w:rFonts w:ascii="Arial" w:hAnsi="Arial" w:cs="Arial"/>
                <w:sz w:val="18"/>
                <w:szCs w:val="18"/>
              </w:rPr>
            </w:pPr>
            <w:r>
              <w:rPr>
                <w:rFonts w:cs="Arial" w:ascii="Arial" w:hAnsi="Arial"/>
                <w:sz w:val="18"/>
                <w:szCs w:val="18"/>
              </w:rPr>
              <w:t xml:space="preserve">       </w:t>
            </w:r>
            <w:r>
              <w:rPr>
                <w:rFonts w:cs="Arial" w:ascii="Arial" w:hAnsi="Arial"/>
                <w:sz w:val="18"/>
                <w:szCs w:val="18"/>
              </w:rPr>
              <w:t>Cob</w:t>
            </w:r>
          </w:p>
        </w:tc>
        <w:tc>
          <w:tcPr>
            <w:tcW w:w="466" w:type="dxa"/>
            <w:tcBorders/>
            <w:vAlign w:val="center"/>
          </w:tcPr>
          <w:p>
            <w:pPr>
              <w:pStyle w:val="Normal"/>
              <w:widowControl w:val="false"/>
              <w:spacing w:before="0" w:after="80"/>
              <w:ind w:left="-64"/>
              <w:jc w:val="center"/>
              <w:rPr>
                <w:rFonts w:ascii="Arial" w:hAnsi="Arial" w:cs="Arial"/>
                <w:sz w:val="18"/>
                <w:szCs w:val="18"/>
              </w:rPr>
            </w:pPr>
            <w:r>
              <w:rPr>
                <w:rFonts w:cs="Arial" w:ascii="Arial" w:hAnsi="Arial"/>
                <w:sz w:val="18"/>
                <w:szCs w:val="18"/>
              </w:rPr>
              <w:t>–</w:t>
            </w:r>
          </w:p>
        </w:tc>
        <w:tc>
          <w:tcPr>
            <w:tcW w:w="747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cena brutto (wartość oferty brutto) za usługi jaka została zaoferowana w badanej ofercie;</w:t>
            </w:r>
          </w:p>
        </w:tc>
      </w:tr>
    </w:tbl>
    <w:p>
      <w:pPr>
        <w:pStyle w:val="Teksttreci161"/>
        <w:shd w:val="clear" w:color="auto" w:fill="auto"/>
        <w:spacing w:lineRule="auto" w:line="240" w:before="0" w:after="80"/>
        <w:ind w:hanging="423" w:left="1132"/>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shd w:val="clear" w:color="auto" w:fill="auto"/>
        <w:spacing w:lineRule="auto" w:line="240" w:before="0" w:after="80"/>
        <w:ind w:hanging="423" w:left="1132"/>
        <w:rPr>
          <w:rFonts w:ascii="Arial" w:hAnsi="Arial" w:eastAsia="Times New Roman" w:cs="Arial"/>
          <w:sz w:val="18"/>
          <w:szCs w:val="18"/>
          <w:lang w:eastAsia="pl-PL"/>
        </w:rPr>
      </w:pPr>
      <w:r>
        <w:rPr>
          <w:rFonts w:eastAsia="Times New Roman" w:cs="Arial" w:ascii="Arial" w:hAnsi="Arial"/>
          <w:sz w:val="18"/>
          <w:szCs w:val="18"/>
          <w:lang w:eastAsia="pl-PL"/>
        </w:rPr>
      </w:r>
    </w:p>
    <w:p>
      <w:pPr>
        <w:pStyle w:val="Teksttreci161"/>
        <w:numPr>
          <w:ilvl w:val="1"/>
          <w:numId w:val="37"/>
        </w:numPr>
        <w:shd w:val="clear" w:color="auto" w:fill="auto"/>
        <w:tabs>
          <w:tab w:val="clear" w:pos="708"/>
          <w:tab w:val="left" w:pos="709" w:leader="none"/>
        </w:tabs>
        <w:spacing w:lineRule="auto" w:line="240" w:before="120" w:after="80"/>
        <w:ind w:hanging="359"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 xml:space="preserve">Opis kryterium </w:t>
      </w:r>
      <w:r>
        <w:rPr>
          <w:rFonts w:eastAsia="Times New Roman" w:cs="Arial" w:ascii="Arial" w:hAnsi="Arial"/>
          <w:b/>
          <w:bCs/>
          <w:sz w:val="18"/>
          <w:szCs w:val="18"/>
        </w:rPr>
        <w:t>„</w:t>
      </w:r>
      <w:r>
        <w:rPr>
          <w:rFonts w:eastAsia="Times New Roman" w:cs="Arial" w:ascii="Arial" w:hAnsi="Arial"/>
          <w:b/>
          <w:bCs/>
          <w:sz w:val="18"/>
          <w:szCs w:val="18"/>
          <w:lang w:eastAsia="pl-PL"/>
        </w:rPr>
        <w:t>oferowany opust od cen części zamiennych, podzespołów, materiałów eksploatacyjnych i gumowych” (O)</w:t>
      </w:r>
    </w:p>
    <w:p>
      <w:pPr>
        <w:pStyle w:val="Teksttreci161"/>
        <w:shd w:val="clear" w:color="auto" w:fill="auto"/>
        <w:tabs>
          <w:tab w:val="clear" w:pos="708"/>
          <w:tab w:val="left" w:pos="709" w:leader="none"/>
        </w:tabs>
        <w:spacing w:lineRule="auto" w:line="240" w:before="120" w:after="80"/>
        <w:ind w:left="709" w:right="-1"/>
        <w:rPr>
          <w:rFonts w:ascii="Arial" w:hAnsi="Arial" w:eastAsia="Times New Roman" w:cs="Arial"/>
          <w:b/>
          <w:bCs/>
          <w:sz w:val="18"/>
          <w:szCs w:val="18"/>
        </w:rPr>
      </w:pPr>
      <w:r>
        <w:rPr>
          <w:rFonts w:eastAsia="Times New Roman" w:cs="Arial" w:ascii="Arial" w:hAnsi="Arial"/>
          <w:b/>
          <w:bCs/>
          <w:sz w:val="18"/>
          <w:szCs w:val="18"/>
          <w:lang w:eastAsia="pl-PL"/>
        </w:rPr>
        <w:t xml:space="preserve">W przypadku części nr 1, 2, 3 i 4 oferowany opust od cen części zamiennych, podzespołów, materiałów eksploatacyjnych i gumowych będzie ustalany w odniesieniu do obowiązujących w cen katalogu na stronie internetowej </w:t>
      </w:r>
      <w:hyperlink r:id="rId11">
        <w:r>
          <w:rPr>
            <w:rFonts w:eastAsia="Times New Roman" w:cs="Arial" w:ascii="Arial" w:hAnsi="Arial"/>
            <w:b/>
            <w:bCs/>
            <w:sz w:val="18"/>
            <w:szCs w:val="18"/>
            <w:lang w:eastAsia="pl-PL"/>
          </w:rPr>
          <w:t>www.intercars.com.pl</w:t>
        </w:r>
      </w:hyperlink>
      <w:r>
        <w:rPr>
          <w:rFonts w:eastAsia="Times New Roman" w:cs="Arial" w:ascii="Arial" w:hAnsi="Arial"/>
          <w:b/>
          <w:bCs/>
          <w:sz w:val="18"/>
          <w:szCs w:val="18"/>
        </w:rPr>
        <w:t>.</w:t>
      </w:r>
    </w:p>
    <w:p>
      <w:pPr>
        <w:pStyle w:val="Teksttreci161"/>
        <w:shd w:val="clear" w:color="auto" w:fill="auto"/>
        <w:tabs>
          <w:tab w:val="clear" w:pos="708"/>
          <w:tab w:val="left" w:pos="709" w:leader="none"/>
        </w:tabs>
        <w:spacing w:lineRule="auto" w:line="240" w:before="120" w:after="80"/>
        <w:ind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W przypadku części nr 5</w:t>
      </w:r>
      <w:r>
        <w:rPr>
          <w:rFonts w:eastAsia="Times New Roman" w:cs="Arial" w:ascii="Arial" w:hAnsi="Arial"/>
          <w:b/>
          <w:bCs/>
          <w:sz w:val="18"/>
          <w:szCs w:val="18"/>
        </w:rPr>
        <w:t xml:space="preserve"> </w:t>
      </w:r>
      <w:r>
        <w:rPr>
          <w:rFonts w:cs="Arial" w:ascii="Arial" w:hAnsi="Arial"/>
          <w:b/>
          <w:bCs/>
          <w:sz w:val="18"/>
          <w:szCs w:val="18"/>
        </w:rPr>
        <w:t xml:space="preserve">oferowany opust od cen części zamiennych, podzespołów, materiałów eksploatacyjnych i gumowych </w:t>
      </w:r>
      <w:r>
        <w:rPr>
          <w:rFonts w:eastAsia="Times New Roman" w:cs="Arial" w:ascii="Arial" w:hAnsi="Arial"/>
          <w:b/>
          <w:bCs/>
          <w:sz w:val="18"/>
          <w:szCs w:val="18"/>
          <w:lang w:eastAsia="pl-PL"/>
        </w:rPr>
        <w:t xml:space="preserve">będzie ustalany w odniesieniu do obowiązujących </w:t>
      </w:r>
      <w:r>
        <w:rPr>
          <w:rFonts w:cs="Arial" w:ascii="Arial" w:hAnsi="Arial"/>
          <w:b/>
          <w:bCs/>
          <w:sz w:val="18"/>
          <w:szCs w:val="18"/>
        </w:rPr>
        <w:t>cen w katalogu na stronie importera części oryginalnych dostępnych w autoryzowanym serwisie.</w:t>
      </w:r>
    </w:p>
    <w:p>
      <w:pPr>
        <w:pStyle w:val="ListParagraph"/>
        <w:tabs>
          <w:tab w:val="clear" w:pos="708"/>
          <w:tab w:val="left" w:pos="709" w:leader="none"/>
        </w:tabs>
        <w:spacing w:before="0" w:after="80"/>
        <w:ind w:hanging="293" w:left="709"/>
        <w:contextualSpacing/>
        <w:jc w:val="both"/>
        <w:rPr>
          <w:rFonts w:ascii="Arial" w:hAnsi="Arial" w:cs="Arial"/>
          <w:sz w:val="18"/>
          <w:szCs w:val="18"/>
          <w:shd w:fill="FFFF00" w:val="clear"/>
        </w:rPr>
      </w:pPr>
      <w:r>
        <w:rPr>
          <w:rFonts w:cs="Arial" w:ascii="Arial" w:hAnsi="Arial"/>
          <w:sz w:val="18"/>
          <w:szCs w:val="18"/>
        </w:rPr>
        <w:tab/>
        <w:t>Kryterium będzie rozpatrywane na podstawie zadeklarowanego w ofercie procentowego opustu od cen części zamiennych, podzespołów, materiałów eksploatacyjnych i gumowych. Maksymalny opust jaki może zaproponować Wykonawca nie może być wyższy niż 25%. W przypadku zaoferowania wyższego opustu w ofercie, punktacja i tak będzie liczona jak dla 25%. W przypadku, gdy Wykonawca nie udzieli żadnego opustu nie zostaną mu przyznane w tym kryterium żadne punkty, przy czym nie powoduje to odrzucenia oferty. Liczba punktów w tym kryterium zostanie obliczona na podstawie poniższego wzoru:</w:t>
      </w:r>
    </w:p>
    <w:tbl>
      <w:tblPr>
        <w:tblW w:w="3402" w:type="dxa"/>
        <w:jc w:val="left"/>
        <w:tblInd w:w="1479" w:type="dxa"/>
        <w:tblLayout w:type="fixed"/>
        <w:tblCellMar>
          <w:top w:w="0" w:type="dxa"/>
          <w:left w:w="70" w:type="dxa"/>
          <w:bottom w:w="0" w:type="dxa"/>
          <w:right w:w="70" w:type="dxa"/>
        </w:tblCellMar>
        <w:tblLook w:firstRow="0" w:noVBand="0" w:lastRow="0" w:firstColumn="0" w:lastColumn="0" w:noHBand="0" w:val="0000"/>
      </w:tblPr>
      <w:tblGrid>
        <w:gridCol w:w="701"/>
        <w:gridCol w:w="1000"/>
        <w:gridCol w:w="1701"/>
      </w:tblGrid>
      <w:tr>
        <w:trPr>
          <w:trHeight w:val="345" w:hRule="atLeast"/>
        </w:trPr>
        <w:tc>
          <w:tcPr>
            <w:tcW w:w="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O = (</w:t>
            </w:r>
          </w:p>
        </w:tc>
        <w:tc>
          <w:tcPr>
            <w:tcW w:w="1000" w:type="dxa"/>
            <w:tcBorders>
              <w:bottom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Oob</w:t>
            </w:r>
          </w:p>
        </w:tc>
        <w:tc>
          <w:tcPr>
            <w:tcW w:w="1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x 10 pkt )</w:t>
            </w:r>
          </w:p>
        </w:tc>
      </w:tr>
      <w:tr>
        <w:trPr>
          <w:trHeight w:val="345" w:hRule="atLeast"/>
        </w:trPr>
        <w:tc>
          <w:tcPr>
            <w:tcW w:w="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c>
          <w:tcPr>
            <w:tcW w:w="1000" w:type="dxa"/>
            <w:tcBorders>
              <w:top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Omax</w:t>
            </w:r>
          </w:p>
        </w:tc>
        <w:tc>
          <w:tcPr>
            <w:tcW w:w="1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r>
    </w:tbl>
    <w:p>
      <w:pPr>
        <w:pStyle w:val="Normal"/>
        <w:spacing w:before="0" w:after="80"/>
        <w:ind w:left="708"/>
        <w:jc w:val="both"/>
        <w:rPr>
          <w:rFonts w:ascii="Arial" w:hAnsi="Arial" w:cs="Arial"/>
          <w:sz w:val="18"/>
          <w:szCs w:val="18"/>
        </w:rPr>
      </w:pPr>
      <w:r>
        <w:rPr>
          <w:rFonts w:cs="Arial" w:ascii="Arial" w:hAnsi="Arial"/>
          <w:sz w:val="18"/>
          <w:szCs w:val="18"/>
        </w:rPr>
        <w:t xml:space="preserve">      </w:t>
      </w:r>
      <w:r>
        <w:rPr>
          <w:rFonts w:cs="Arial" w:ascii="Arial" w:hAnsi="Arial"/>
          <w:sz w:val="18"/>
          <w:szCs w:val="18"/>
        </w:rPr>
        <w:t>gdzie:</w:t>
      </w:r>
    </w:p>
    <w:tbl>
      <w:tblPr>
        <w:tblW w:w="8646" w:type="dxa"/>
        <w:jc w:val="left"/>
        <w:tblInd w:w="988" w:type="dxa"/>
        <w:tblLayout w:type="fixed"/>
        <w:tblCellMar>
          <w:top w:w="0" w:type="dxa"/>
          <w:left w:w="70" w:type="dxa"/>
          <w:bottom w:w="0" w:type="dxa"/>
          <w:right w:w="70" w:type="dxa"/>
        </w:tblCellMar>
        <w:tblLook w:firstRow="0" w:noVBand="0" w:lastRow="0" w:firstColumn="0" w:lastColumn="0" w:noHBand="0" w:val="0000"/>
      </w:tblPr>
      <w:tblGrid>
        <w:gridCol w:w="713"/>
        <w:gridCol w:w="421"/>
        <w:gridCol w:w="7512"/>
      </w:tblGrid>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ind w:firstLine="10" w:left="-79"/>
              <w:jc w:val="both"/>
              <w:rPr>
                <w:rFonts w:ascii="Arial" w:hAnsi="Arial" w:cs="Arial"/>
                <w:sz w:val="18"/>
                <w:szCs w:val="18"/>
              </w:rPr>
            </w:pPr>
            <w:r>
              <w:rPr>
                <w:rFonts w:cs="Arial" w:ascii="Arial" w:hAnsi="Arial"/>
                <w:sz w:val="18"/>
                <w:szCs w:val="18"/>
              </w:rPr>
              <w:t xml:space="preserve">całkowita liczba punktów oferty w kryterium „oferowany opust od cen części zamiennych, podzespołów, materiałów eksploatacyjnych i gumowych obowiązujących w katalogu na stronie internetowej </w:t>
            </w:r>
            <w:hyperlink r:id="rId12">
              <w:r>
                <w:rPr>
                  <w:rFonts w:cs="Arial" w:ascii="Arial" w:hAnsi="Arial"/>
                  <w:sz w:val="18"/>
                  <w:szCs w:val="18"/>
                </w:rPr>
                <w:t>www.intercars.com.pl</w:t>
              </w:r>
            </w:hyperlink>
            <w:r>
              <w:rPr>
                <w:rFonts w:cs="Arial" w:ascii="Arial" w:hAnsi="Arial"/>
                <w:sz w:val="18"/>
                <w:szCs w:val="18"/>
              </w:rPr>
              <w:t>”</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Oob</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opust w ofercie badanej od ceny części zamiennych, podzespołów, materiałów eksploatacyjnych i gumowych;</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Omax</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najwyższy opust wśród ważnych ofert od ceny części zamiennych, podzespołów, materiałów eksploatacyjnych i gumowych;</w:t>
            </w:r>
          </w:p>
        </w:tc>
      </w:tr>
    </w:tbl>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numPr>
          <w:ilvl w:val="1"/>
          <w:numId w:val="37"/>
        </w:numPr>
        <w:shd w:val="clear" w:color="auto" w:fill="auto"/>
        <w:tabs>
          <w:tab w:val="clear" w:pos="708"/>
          <w:tab w:val="left" w:pos="709" w:leader="none"/>
        </w:tabs>
        <w:spacing w:lineRule="auto" w:line="240" w:before="120" w:after="80"/>
        <w:ind w:hanging="359" w:left="709" w:right="-1"/>
        <w:rPr>
          <w:rFonts w:ascii="Arial" w:hAnsi="Arial" w:eastAsia="Times New Roman" w:cs="Arial"/>
          <w:b/>
          <w:bCs/>
          <w:sz w:val="18"/>
          <w:szCs w:val="18"/>
          <w:lang w:eastAsia="pl-PL"/>
        </w:rPr>
      </w:pPr>
      <w:r>
        <w:rPr>
          <w:rFonts w:eastAsia="Times New Roman" w:cs="Arial" w:ascii="Arial" w:hAnsi="Arial"/>
          <w:b/>
          <w:bCs/>
          <w:sz w:val="18"/>
          <w:szCs w:val="18"/>
          <w:lang w:eastAsia="pl-PL"/>
        </w:rPr>
        <w:t xml:space="preserve">Opis kryterium </w:t>
      </w:r>
      <w:r>
        <w:rPr>
          <w:rFonts w:eastAsia="Times New Roman" w:cs="Arial" w:ascii="Arial" w:hAnsi="Arial"/>
          <w:b/>
          <w:bCs/>
          <w:sz w:val="18"/>
          <w:szCs w:val="18"/>
        </w:rPr>
        <w:t xml:space="preserve">„oferowany okres gwarancji </w:t>
      </w:r>
      <w:r>
        <w:rPr>
          <w:rFonts w:eastAsia="Times New Roman" w:cs="Arial" w:ascii="Arial" w:hAnsi="Arial"/>
          <w:b/>
          <w:bCs/>
          <w:sz w:val="18"/>
          <w:szCs w:val="18"/>
          <w:lang w:eastAsia="pl-PL"/>
        </w:rPr>
        <w:t>na użyte oryginalne części zamienne, podzespoły i materiały” (G)</w:t>
      </w:r>
    </w:p>
    <w:p>
      <w:pPr>
        <w:pStyle w:val="Teksttreci161"/>
        <w:shd w:val="clear" w:color="auto" w:fill="auto"/>
        <w:tabs>
          <w:tab w:val="clear" w:pos="708"/>
          <w:tab w:val="left" w:pos="709" w:leader="none"/>
        </w:tabs>
        <w:spacing w:lineRule="auto" w:line="240" w:before="120" w:after="80"/>
        <w:ind w:left="708" w:right="-1"/>
        <w:rPr>
          <w:rFonts w:ascii="Arial" w:hAnsi="Arial" w:cs="Arial"/>
          <w:b/>
          <w:bCs/>
          <w:sz w:val="18"/>
          <w:szCs w:val="18"/>
        </w:rPr>
      </w:pPr>
      <w:r>
        <w:rPr>
          <w:rFonts w:cs="Arial" w:ascii="Arial" w:hAnsi="Arial"/>
          <w:b/>
          <w:bCs/>
          <w:sz w:val="18"/>
          <w:szCs w:val="18"/>
        </w:rPr>
        <w:t xml:space="preserve">Minimalny okres gwarancji, zgodnie z opisem przedmiotu zamówienia wynosi 12 miesięcy. Zaoferowanie przez Wykonawcę okresu gwarancji krótszego niż 12 miesięcy spowoduje odrzucenie oferty jako niezgodnej z warunkami zamówienia. </w:t>
      </w:r>
    </w:p>
    <w:p>
      <w:pPr>
        <w:pStyle w:val="Teksttreci161"/>
        <w:shd w:val="clear" w:color="auto" w:fill="auto"/>
        <w:tabs>
          <w:tab w:val="clear" w:pos="708"/>
          <w:tab w:val="left" w:pos="709" w:leader="none"/>
        </w:tabs>
        <w:spacing w:lineRule="auto" w:line="240" w:before="120" w:after="80"/>
        <w:ind w:left="708" w:right="-1"/>
        <w:rPr>
          <w:rFonts w:ascii="Arial" w:hAnsi="Arial" w:cs="Arial"/>
          <w:sz w:val="18"/>
          <w:szCs w:val="18"/>
        </w:rPr>
      </w:pPr>
      <w:r>
        <w:rPr>
          <w:rFonts w:cs="Arial" w:ascii="Arial" w:hAnsi="Arial"/>
          <w:sz w:val="18"/>
          <w:szCs w:val="18"/>
        </w:rPr>
        <w:t>Maksymalny okres gwarancji na użyte oryginalne części zamienne, podzespoły i materiały jaki może zaoferować Wykonawca nie może być dłuższy niż 24 miesiące. W przypadku zaoferowania dłuższego okresu gwarancji w ofercie, punktacja i tak będzie liczona jak dla zaoferowania okresu gwarancji wynoszącego 24 miesiące.</w:t>
      </w:r>
    </w:p>
    <w:p>
      <w:pPr>
        <w:pStyle w:val="Teksttreci161"/>
        <w:shd w:val="clear" w:color="auto" w:fill="auto"/>
        <w:tabs>
          <w:tab w:val="clear" w:pos="708"/>
          <w:tab w:val="left" w:pos="709" w:leader="none"/>
        </w:tabs>
        <w:spacing w:lineRule="auto" w:line="240" w:before="120" w:after="80"/>
        <w:ind w:left="708" w:right="-1"/>
        <w:rPr>
          <w:rFonts w:ascii="Arial" w:hAnsi="Arial" w:eastAsia="Times New Roman" w:cs="Arial"/>
          <w:b/>
          <w:bCs/>
          <w:sz w:val="18"/>
          <w:szCs w:val="18"/>
          <w:lang w:eastAsia="pl-PL"/>
        </w:rPr>
      </w:pPr>
      <w:r>
        <w:rPr>
          <w:rFonts w:cs="Arial" w:ascii="Arial" w:hAnsi="Arial"/>
          <w:b/>
          <w:bCs/>
          <w:sz w:val="18"/>
          <w:szCs w:val="18"/>
          <w:lang w:eastAsia="pl-PL"/>
        </w:rPr>
        <w:t xml:space="preserve">Wykonawca powinien zaoferować okres gwarancji w pełnych miesiącach. </w:t>
      </w:r>
    </w:p>
    <w:tbl>
      <w:tblPr>
        <w:tblW w:w="3402" w:type="dxa"/>
        <w:jc w:val="left"/>
        <w:tblInd w:w="1479" w:type="dxa"/>
        <w:tblLayout w:type="fixed"/>
        <w:tblCellMar>
          <w:top w:w="0" w:type="dxa"/>
          <w:left w:w="70" w:type="dxa"/>
          <w:bottom w:w="0" w:type="dxa"/>
          <w:right w:w="70" w:type="dxa"/>
        </w:tblCellMar>
        <w:tblLook w:firstRow="0" w:noVBand="0" w:lastRow="0" w:firstColumn="0" w:lastColumn="0" w:noHBand="0" w:val="0000"/>
      </w:tblPr>
      <w:tblGrid>
        <w:gridCol w:w="701"/>
        <w:gridCol w:w="1000"/>
        <w:gridCol w:w="1701"/>
      </w:tblGrid>
      <w:tr>
        <w:trPr>
          <w:trHeight w:val="345" w:hRule="atLeast"/>
        </w:trPr>
        <w:tc>
          <w:tcPr>
            <w:tcW w:w="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G = (</w:t>
            </w:r>
          </w:p>
        </w:tc>
        <w:tc>
          <w:tcPr>
            <w:tcW w:w="1000" w:type="dxa"/>
            <w:tcBorders>
              <w:bottom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Gob</w:t>
            </w:r>
          </w:p>
        </w:tc>
        <w:tc>
          <w:tcPr>
            <w:tcW w:w="1701" w:type="dxa"/>
            <w:vMerge w:val="restart"/>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x 40 pkt )</w:t>
            </w:r>
          </w:p>
        </w:tc>
      </w:tr>
      <w:tr>
        <w:trPr>
          <w:trHeight w:val="345" w:hRule="atLeast"/>
        </w:trPr>
        <w:tc>
          <w:tcPr>
            <w:tcW w:w="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c>
          <w:tcPr>
            <w:tcW w:w="1000" w:type="dxa"/>
            <w:tcBorders>
              <w:top w:val="single" w:sz="4" w:space="0" w:color="000000"/>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 xml:space="preserve">  </w:t>
            </w:r>
            <w:r>
              <w:rPr>
                <w:rFonts w:cs="Arial" w:ascii="Arial" w:hAnsi="Arial"/>
                <w:sz w:val="18"/>
                <w:szCs w:val="18"/>
              </w:rPr>
              <w:t>Gmax</w:t>
            </w:r>
          </w:p>
        </w:tc>
        <w:tc>
          <w:tcPr>
            <w:tcW w:w="1701" w:type="dxa"/>
            <w:vMerge w:val="continue"/>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r>
          </w:p>
        </w:tc>
      </w:tr>
    </w:tbl>
    <w:p>
      <w:pPr>
        <w:pStyle w:val="Normal"/>
        <w:spacing w:before="0" w:after="80"/>
        <w:ind w:left="708"/>
        <w:jc w:val="both"/>
        <w:rPr>
          <w:rFonts w:ascii="Arial" w:hAnsi="Arial" w:cs="Arial"/>
          <w:sz w:val="18"/>
          <w:szCs w:val="18"/>
        </w:rPr>
      </w:pPr>
      <w:r>
        <w:rPr>
          <w:rFonts w:cs="Arial" w:ascii="Arial" w:hAnsi="Arial"/>
          <w:sz w:val="18"/>
          <w:szCs w:val="18"/>
        </w:rPr>
        <w:t xml:space="preserve">      </w:t>
      </w:r>
      <w:r>
        <w:rPr>
          <w:rFonts w:cs="Arial" w:ascii="Arial" w:hAnsi="Arial"/>
          <w:sz w:val="18"/>
          <w:szCs w:val="18"/>
        </w:rPr>
        <w:t>gdzie:</w:t>
      </w:r>
    </w:p>
    <w:tbl>
      <w:tblPr>
        <w:tblW w:w="8646" w:type="dxa"/>
        <w:jc w:val="left"/>
        <w:tblInd w:w="988" w:type="dxa"/>
        <w:tblLayout w:type="fixed"/>
        <w:tblCellMar>
          <w:top w:w="0" w:type="dxa"/>
          <w:left w:w="70" w:type="dxa"/>
          <w:bottom w:w="0" w:type="dxa"/>
          <w:right w:w="70" w:type="dxa"/>
        </w:tblCellMar>
        <w:tblLook w:firstRow="0" w:noVBand="0" w:lastRow="0" w:firstColumn="0" w:lastColumn="0" w:noHBand="0" w:val="0000"/>
      </w:tblPr>
      <w:tblGrid>
        <w:gridCol w:w="713"/>
        <w:gridCol w:w="421"/>
        <w:gridCol w:w="7512"/>
      </w:tblGrid>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ind w:firstLine="10" w:left="-79"/>
              <w:jc w:val="both"/>
              <w:rPr>
                <w:rFonts w:ascii="Arial" w:hAnsi="Arial" w:cs="Arial"/>
                <w:sz w:val="18"/>
                <w:szCs w:val="18"/>
              </w:rPr>
            </w:pPr>
            <w:r>
              <w:rPr>
                <w:rFonts w:cs="Arial" w:ascii="Arial" w:hAnsi="Arial"/>
                <w:sz w:val="18"/>
                <w:szCs w:val="18"/>
              </w:rPr>
              <w:t>całkowita liczba punktów oferty w kryterium „oferowany okres gwarancji na użyte oryginalne części zamienne, podzespoły i materiały”</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Gob</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oferowany okres gwarancji wyrażony w pełnych miesiącach na użyte oryginalne części zamienne, podzespoły i materiały w ofercie badanej;</w:t>
            </w:r>
          </w:p>
        </w:tc>
      </w:tr>
      <w:tr>
        <w:trPr>
          <w:trHeight w:val="283" w:hRule="atLeast"/>
        </w:trPr>
        <w:tc>
          <w:tcPr>
            <w:tcW w:w="713"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Gmax</w:t>
            </w:r>
          </w:p>
        </w:tc>
        <w:tc>
          <w:tcPr>
            <w:tcW w:w="421" w:type="dxa"/>
            <w:tcBorders/>
          </w:tcPr>
          <w:p>
            <w:pPr>
              <w:pStyle w:val="Normal"/>
              <w:widowControl w:val="false"/>
              <w:spacing w:before="0" w:after="80"/>
              <w:jc w:val="center"/>
              <w:rPr>
                <w:rFonts w:ascii="Arial" w:hAnsi="Arial" w:cs="Arial"/>
                <w:sz w:val="18"/>
                <w:szCs w:val="18"/>
              </w:rPr>
            </w:pPr>
            <w:r>
              <w:rPr>
                <w:rFonts w:cs="Arial" w:ascii="Arial" w:hAnsi="Arial"/>
                <w:sz w:val="18"/>
                <w:szCs w:val="18"/>
              </w:rPr>
              <w:t>–</w:t>
            </w:r>
          </w:p>
        </w:tc>
        <w:tc>
          <w:tcPr>
            <w:tcW w:w="7512" w:type="dxa"/>
            <w:tcBorders/>
            <w:shd w:color="auto" w:fill="auto" w:val="clear"/>
            <w:vAlign w:val="center"/>
          </w:tcPr>
          <w:p>
            <w:pPr>
              <w:pStyle w:val="Normal"/>
              <w:widowControl w:val="false"/>
              <w:spacing w:before="0" w:after="80"/>
              <w:rPr>
                <w:rFonts w:ascii="Arial" w:hAnsi="Arial" w:cs="Arial"/>
                <w:sz w:val="18"/>
                <w:szCs w:val="18"/>
              </w:rPr>
            </w:pPr>
            <w:r>
              <w:rPr>
                <w:rFonts w:cs="Arial" w:ascii="Arial" w:hAnsi="Arial"/>
                <w:sz w:val="18"/>
                <w:szCs w:val="18"/>
              </w:rPr>
              <w:t>najdłuższy oferowany okres gwarancji wyrażony w pełnych miesiącach na użyte oryginalne części zamienne, podzespoły i materiały wśród ważnych ofert;</w:t>
            </w:r>
          </w:p>
        </w:tc>
      </w:tr>
    </w:tbl>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t>Punktacja zostanie zaokrąglana z dokładnością do dwóch miejsc po przecinku. W zakresie niniejszego kryterium będą brane pod uwagę wyłącznie oferty, które nie podlegają odrzuceniu.</w:t>
      </w:r>
    </w:p>
    <w:p>
      <w:pPr>
        <w:pStyle w:val="Teksttreci161"/>
        <w:shd w:val="clear" w:color="auto" w:fill="auto"/>
        <w:spacing w:lineRule="auto" w:line="240" w:before="0" w:after="80"/>
        <w:ind w:left="884"/>
        <w:rPr>
          <w:rFonts w:ascii="Arial" w:hAnsi="Arial" w:eastAsia="Times New Roman" w:cs="Arial"/>
          <w:sz w:val="18"/>
          <w:szCs w:val="18"/>
          <w:lang w:eastAsia="pl-PL"/>
        </w:rPr>
      </w:pPr>
      <w:r>
        <w:rPr>
          <w:rFonts w:eastAsia="Times New Roman" w:cs="Arial" w:ascii="Arial" w:hAnsi="Arial"/>
          <w:sz w:val="18"/>
          <w:szCs w:val="18"/>
          <w:lang w:eastAsia="pl-PL"/>
        </w:rPr>
      </w:r>
    </w:p>
    <w:p>
      <w:pPr>
        <w:pStyle w:val="ListParagraph"/>
        <w:spacing w:before="0" w:after="80"/>
        <w:ind w:left="426"/>
        <w:contextualSpacing w:val="false"/>
        <w:jc w:val="both"/>
        <w:rPr>
          <w:rFonts w:ascii="Arial" w:hAnsi="Arial" w:cs="Arial"/>
          <w:sz w:val="18"/>
          <w:szCs w:val="18"/>
        </w:rPr>
      </w:pPr>
      <w:r>
        <w:rPr>
          <w:rFonts w:cs="Arial" w:ascii="Arial" w:hAnsi="Arial"/>
          <w:sz w:val="18"/>
          <w:szCs w:val="18"/>
        </w:rPr>
      </w:r>
    </w:p>
    <w:p>
      <w:pPr>
        <w:pStyle w:val="ListParagraph"/>
        <w:numPr>
          <w:ilvl w:val="0"/>
          <w:numId w:val="37"/>
        </w:numPr>
        <w:spacing w:before="0" w:after="80"/>
        <w:ind w:hanging="284" w:left="426"/>
        <w:contextualSpacing w:val="false"/>
        <w:jc w:val="both"/>
        <w:rPr>
          <w:rFonts w:ascii="Arial" w:hAnsi="Arial" w:cs="Arial"/>
          <w:sz w:val="18"/>
          <w:szCs w:val="18"/>
        </w:rPr>
      </w:pPr>
      <w:r>
        <w:rPr>
          <w:rFonts w:cs="Arial" w:ascii="Arial" w:hAnsi="Arial"/>
          <w:sz w:val="18"/>
          <w:szCs w:val="18"/>
        </w:rPr>
        <w:t>Za najkorzystniejszą zostanie uznana oferta, która uzyska najwyższą liczbę punktów obliczoną według wzoru:</w:t>
      </w:r>
    </w:p>
    <w:p>
      <w:pPr>
        <w:pStyle w:val="ListParagraph"/>
        <w:spacing w:before="0" w:after="80"/>
        <w:ind w:left="1075"/>
        <w:contextualSpacing/>
        <w:jc w:val="center"/>
        <w:rPr>
          <w:rFonts w:ascii="Arial" w:hAnsi="Arial" w:cs="Arial"/>
          <w:sz w:val="18"/>
          <w:szCs w:val="18"/>
        </w:rPr>
      </w:pPr>
      <w:r>
        <w:rPr>
          <w:rFonts w:cs="Arial" w:ascii="Arial" w:hAnsi="Arial"/>
          <w:sz w:val="18"/>
          <w:szCs w:val="18"/>
        </w:rPr>
        <w:t>P = C + O + G</w:t>
      </w:r>
    </w:p>
    <w:p>
      <w:pPr>
        <w:pStyle w:val="ListParagraph"/>
        <w:spacing w:before="0" w:after="80"/>
        <w:contextualSpacing/>
        <w:jc w:val="both"/>
        <w:rPr>
          <w:rFonts w:ascii="Arial" w:hAnsi="Arial" w:cs="Arial"/>
          <w:sz w:val="18"/>
          <w:szCs w:val="18"/>
        </w:rPr>
      </w:pPr>
      <w:r>
        <w:rPr>
          <w:rFonts w:cs="Arial" w:ascii="Arial" w:hAnsi="Arial"/>
          <w:sz w:val="18"/>
          <w:szCs w:val="18"/>
        </w:rPr>
        <w:t>gdzie:</w:t>
      </w:r>
    </w:p>
    <w:tbl>
      <w:tblPr>
        <w:tblW w:w="8515" w:type="dxa"/>
        <w:jc w:val="left"/>
        <w:tblInd w:w="704" w:type="dxa"/>
        <w:tblLayout w:type="fixed"/>
        <w:tblCellMar>
          <w:top w:w="0" w:type="dxa"/>
          <w:left w:w="70" w:type="dxa"/>
          <w:bottom w:w="0" w:type="dxa"/>
          <w:right w:w="70" w:type="dxa"/>
        </w:tblCellMar>
        <w:tblLook w:firstRow="0" w:noVBand="0" w:lastRow="0" w:firstColumn="0" w:lastColumn="0" w:noHBand="0" w:val="0000"/>
      </w:tblPr>
      <w:tblGrid>
        <w:gridCol w:w="298"/>
        <w:gridCol w:w="269"/>
        <w:gridCol w:w="7948"/>
      </w:tblGrid>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P</w:t>
            </w:r>
          </w:p>
        </w:tc>
        <w:tc>
          <w:tcPr>
            <w:tcW w:w="269" w:type="dxa"/>
            <w:tcBorders/>
          </w:tcPr>
          <w:p>
            <w:pPr>
              <w:pStyle w:val="Normal"/>
              <w:widowControl w:val="false"/>
              <w:spacing w:before="0" w:after="80"/>
              <w:jc w:val="both"/>
              <w:rPr>
                <w:rFonts w:ascii="Arial" w:hAnsi="Arial" w:cs="Arial"/>
                <w:sz w:val="18"/>
                <w:szCs w:val="18"/>
              </w:rPr>
            </w:pPr>
            <w:r>
              <w:rPr>
                <w:rFonts w:cs="Arial" w:ascii="Arial" w:hAnsi="Arial"/>
                <w:sz w:val="18"/>
                <w:szCs w:val="18"/>
              </w:rPr>
              <w:t>–</w:t>
            </w:r>
          </w:p>
        </w:tc>
        <w:tc>
          <w:tcPr>
            <w:tcW w:w="7948"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całkowita liczba punktów uzyskana przez ofertę w każdym z zadań;</w:t>
            </w:r>
          </w:p>
        </w:tc>
      </w:tr>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C</w:t>
            </w:r>
          </w:p>
        </w:tc>
        <w:tc>
          <w:tcPr>
            <w:tcW w:w="269" w:type="dxa"/>
            <w:tcBorders/>
          </w:tcPr>
          <w:p>
            <w:pPr>
              <w:pStyle w:val="Normal"/>
              <w:widowControl w:val="false"/>
              <w:spacing w:before="0" w:after="80"/>
              <w:jc w:val="both"/>
              <w:rPr>
                <w:rFonts w:ascii="Arial" w:hAnsi="Arial" w:cs="Arial"/>
                <w:sz w:val="18"/>
                <w:szCs w:val="18"/>
              </w:rPr>
            </w:pPr>
            <w:r>
              <w:rPr>
                <w:rFonts w:cs="Arial" w:ascii="Arial" w:hAnsi="Arial"/>
                <w:sz w:val="18"/>
                <w:szCs w:val="18"/>
              </w:rPr>
              <w:t>–</w:t>
            </w:r>
          </w:p>
        </w:tc>
        <w:tc>
          <w:tcPr>
            <w:tcW w:w="7948" w:type="dxa"/>
            <w:tcBorders/>
            <w:shd w:color="auto" w:fill="auto" w:val="clear"/>
            <w:vAlign w:val="center"/>
          </w:tcPr>
          <w:p>
            <w:pPr>
              <w:pStyle w:val="Normal"/>
              <w:widowControl w:val="false"/>
              <w:spacing w:before="0" w:after="80"/>
              <w:jc w:val="both"/>
              <w:rPr>
                <w:rFonts w:ascii="Arial" w:hAnsi="Arial" w:cs="Arial"/>
                <w:sz w:val="18"/>
                <w:szCs w:val="18"/>
              </w:rPr>
            </w:pPr>
            <w:r>
              <w:rPr>
                <w:rFonts w:cs="Arial" w:ascii="Arial" w:hAnsi="Arial"/>
                <w:sz w:val="18"/>
                <w:szCs w:val="18"/>
              </w:rPr>
              <w:t xml:space="preserve">całkowita liczba punktów oferty w kryterium </w:t>
            </w:r>
            <w:r>
              <w:rPr>
                <w:rFonts w:cs="Arial" w:ascii="Arial" w:hAnsi="Arial"/>
                <w:b/>
                <w:bCs/>
                <w:sz w:val="18"/>
                <w:szCs w:val="18"/>
              </w:rPr>
              <w:t>„cena</w:t>
            </w:r>
            <w:r>
              <w:rPr>
                <w:rFonts w:cs="Arial" w:ascii="Arial" w:hAnsi="Arial"/>
                <w:sz w:val="18"/>
                <w:szCs w:val="18"/>
              </w:rPr>
              <w:t xml:space="preserve"> ofertowa usług serwisu, przeglądów i napraw wraz z częściami”;</w:t>
            </w:r>
          </w:p>
        </w:tc>
      </w:tr>
      <w:tr>
        <w:trPr>
          <w:trHeight w:val="283" w:hRule="atLeast"/>
        </w:trPr>
        <w:tc>
          <w:tcPr>
            <w:tcW w:w="298" w:type="dxa"/>
            <w:tcBorders/>
            <w:shd w:color="auto" w:fill="auto" w:val="clear"/>
          </w:tcPr>
          <w:p>
            <w:pPr>
              <w:pStyle w:val="Normal"/>
              <w:widowControl w:val="false"/>
              <w:spacing w:before="0" w:after="80"/>
              <w:rPr>
                <w:rFonts w:ascii="Arial" w:hAnsi="Arial" w:cs="Arial"/>
                <w:sz w:val="18"/>
                <w:szCs w:val="18"/>
              </w:rPr>
            </w:pPr>
            <w:r>
              <w:rPr>
                <w:rFonts w:cs="Arial" w:ascii="Arial" w:hAnsi="Arial"/>
                <w:sz w:val="18"/>
                <w:szCs w:val="18"/>
              </w:rPr>
              <w:t>O</w:t>
            </w:r>
          </w:p>
          <w:p>
            <w:pPr>
              <w:pStyle w:val="Normal"/>
              <w:widowControl w:val="false"/>
              <w:spacing w:before="0" w:after="80"/>
              <w:rPr>
                <w:rFonts w:ascii="Arial" w:hAnsi="Arial" w:cs="Arial"/>
                <w:sz w:val="18"/>
                <w:szCs w:val="18"/>
              </w:rPr>
            </w:pPr>
            <w:r>
              <w:rPr>
                <w:rFonts w:cs="Arial" w:ascii="Arial" w:hAnsi="Arial"/>
                <w:sz w:val="18"/>
                <w:szCs w:val="18"/>
              </w:rPr>
            </w:r>
          </w:p>
          <w:p>
            <w:pPr>
              <w:pStyle w:val="Normal"/>
              <w:widowControl w:val="false"/>
              <w:spacing w:before="0" w:after="80"/>
              <w:rPr>
                <w:rFonts w:ascii="Arial" w:hAnsi="Arial" w:cs="Arial"/>
                <w:sz w:val="18"/>
                <w:szCs w:val="18"/>
              </w:rPr>
            </w:pPr>
            <w:r>
              <w:rPr>
                <w:rFonts w:cs="Arial" w:ascii="Arial" w:hAnsi="Arial"/>
                <w:sz w:val="18"/>
                <w:szCs w:val="18"/>
              </w:rPr>
              <w:t>G</w:t>
            </w:r>
          </w:p>
        </w:tc>
        <w:tc>
          <w:tcPr>
            <w:tcW w:w="269" w:type="dxa"/>
            <w:tcBorders/>
          </w:tcPr>
          <w:p>
            <w:pPr>
              <w:pStyle w:val="Normal"/>
              <w:widowControl w:val="false"/>
              <w:spacing w:before="0" w:after="80"/>
              <w:ind w:left="134"/>
              <w:jc w:val="both"/>
              <w:rPr>
                <w:rFonts w:ascii="Arial" w:hAnsi="Arial" w:cs="Arial"/>
                <w:sz w:val="18"/>
                <w:szCs w:val="18"/>
              </w:rPr>
            </w:pPr>
            <w:r>
              <w:rPr>
                <w:rFonts w:cs="Arial" w:ascii="Arial" w:hAnsi="Arial"/>
                <w:sz w:val="18"/>
                <w:szCs w:val="18"/>
              </w:rPr>
              <w:t>–</w:t>
            </w:r>
          </w:p>
          <w:p>
            <w:pPr>
              <w:pStyle w:val="Normal"/>
              <w:widowControl w:val="false"/>
              <w:spacing w:before="0" w:after="80"/>
              <w:jc w:val="both"/>
              <w:rPr>
                <w:rFonts w:ascii="Arial" w:hAnsi="Arial" w:cs="Arial"/>
                <w:sz w:val="18"/>
                <w:szCs w:val="18"/>
              </w:rPr>
            </w:pPr>
            <w:r>
              <w:rPr>
                <w:rFonts w:cs="Arial" w:ascii="Arial" w:hAnsi="Arial"/>
                <w:sz w:val="18"/>
                <w:szCs w:val="18"/>
              </w:rPr>
            </w:r>
          </w:p>
          <w:p>
            <w:pPr>
              <w:pStyle w:val="Normal"/>
              <w:widowControl w:val="false"/>
              <w:spacing w:before="0" w:after="80"/>
              <w:jc w:val="both"/>
              <w:rPr>
                <w:rFonts w:ascii="Arial" w:hAnsi="Arial" w:cs="Arial"/>
                <w:sz w:val="18"/>
                <w:szCs w:val="18"/>
              </w:rPr>
            </w:pPr>
            <w:r>
              <w:rPr>
                <w:rFonts w:cs="Arial" w:ascii="Arial" w:hAnsi="Arial"/>
                <w:sz w:val="18"/>
                <w:szCs w:val="18"/>
              </w:rPr>
              <w:t>-</w:t>
            </w:r>
          </w:p>
          <w:p>
            <w:pPr>
              <w:pStyle w:val="Normal"/>
              <w:widowControl w:val="false"/>
              <w:spacing w:before="0" w:after="80"/>
              <w:jc w:val="both"/>
              <w:rPr>
                <w:rFonts w:ascii="Arial" w:hAnsi="Arial" w:cs="Arial"/>
                <w:sz w:val="18"/>
                <w:szCs w:val="18"/>
              </w:rPr>
            </w:pPr>
            <w:r>
              <w:rPr>
                <w:rFonts w:cs="Arial" w:ascii="Arial" w:hAnsi="Arial"/>
                <w:sz w:val="18"/>
                <w:szCs w:val="18"/>
              </w:rPr>
            </w:r>
          </w:p>
        </w:tc>
        <w:tc>
          <w:tcPr>
            <w:tcW w:w="7948" w:type="dxa"/>
            <w:tcBorders/>
            <w:shd w:color="auto" w:fill="auto" w:val="clear"/>
            <w:vAlign w:val="center"/>
          </w:tcPr>
          <w:p>
            <w:pPr>
              <w:pStyle w:val="Normal"/>
              <w:widowControl w:val="false"/>
              <w:spacing w:before="0" w:after="80"/>
              <w:ind w:hanging="34" w:left="-79"/>
              <w:jc w:val="both"/>
              <w:rPr>
                <w:rFonts w:ascii="Arial" w:hAnsi="Arial" w:cs="Arial"/>
                <w:sz w:val="18"/>
                <w:szCs w:val="18"/>
              </w:rPr>
            </w:pPr>
            <w:r>
              <w:rPr>
                <w:rFonts w:cs="Arial" w:ascii="Arial" w:hAnsi="Arial"/>
                <w:sz w:val="18"/>
                <w:szCs w:val="18"/>
              </w:rPr>
              <w:t xml:space="preserve"> </w:t>
            </w:r>
            <w:r>
              <w:rPr>
                <w:rFonts w:cs="Arial" w:ascii="Arial" w:hAnsi="Arial"/>
                <w:sz w:val="18"/>
                <w:szCs w:val="18"/>
              </w:rPr>
              <w:t>całkowita liczba punktów oferty w kryterium „oferowany opust od cen części zamiennych, podzespołów, materiałów eksploatacyjnych i gumowych” (O)</w:t>
            </w:r>
          </w:p>
          <w:p>
            <w:pPr>
              <w:pStyle w:val="Normal"/>
              <w:widowControl w:val="false"/>
              <w:spacing w:before="0" w:after="80"/>
              <w:ind w:hanging="34" w:left="-79"/>
              <w:jc w:val="both"/>
              <w:rPr>
                <w:rFonts w:ascii="Arial" w:hAnsi="Arial" w:cs="Arial"/>
                <w:sz w:val="18"/>
                <w:szCs w:val="18"/>
              </w:rPr>
            </w:pPr>
            <w:r>
              <w:rPr>
                <w:rFonts w:cs="Arial" w:ascii="Arial" w:hAnsi="Arial"/>
                <w:sz w:val="18"/>
                <w:szCs w:val="18"/>
              </w:rPr>
              <w:t xml:space="preserve"> </w:t>
            </w:r>
            <w:r>
              <w:rPr>
                <w:rFonts w:cs="Arial" w:ascii="Arial" w:hAnsi="Arial"/>
                <w:sz w:val="18"/>
                <w:szCs w:val="18"/>
              </w:rPr>
              <w:t>całkowita liczba punktów oferty w kryterium pn. ,,oferowany okres gwarancji na użyte oryginalne części zamienne, podzespoły i materiały”</w:t>
            </w:r>
          </w:p>
          <w:p>
            <w:pPr>
              <w:pStyle w:val="Normal"/>
              <w:widowControl w:val="false"/>
              <w:spacing w:before="0" w:after="80"/>
              <w:jc w:val="both"/>
              <w:rPr>
                <w:rFonts w:ascii="Arial" w:hAnsi="Arial" w:cs="Arial"/>
                <w:sz w:val="18"/>
                <w:szCs w:val="18"/>
              </w:rPr>
            </w:pPr>
            <w:r>
              <w:rPr>
                <w:rFonts w:cs="Arial" w:ascii="Arial" w:hAnsi="Arial"/>
                <w:sz w:val="18"/>
                <w:szCs w:val="18"/>
              </w:rPr>
            </w:r>
          </w:p>
          <w:p>
            <w:pPr>
              <w:pStyle w:val="Normal"/>
              <w:widowControl w:val="false"/>
              <w:spacing w:before="0" w:after="80"/>
              <w:jc w:val="both"/>
              <w:rPr>
                <w:rFonts w:ascii="Arial" w:hAnsi="Arial" w:cs="Arial"/>
                <w:sz w:val="18"/>
                <w:szCs w:val="18"/>
              </w:rPr>
            </w:pPr>
            <w:r>
              <w:rPr>
                <w:rFonts w:cs="Arial" w:ascii="Arial" w:hAnsi="Arial"/>
                <w:sz w:val="18"/>
                <w:szCs w:val="18"/>
              </w:rPr>
            </w:r>
          </w:p>
        </w:tc>
      </w:tr>
    </w:tbl>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Za najkorzystniejszą zostanie uznana oferta, która uzyska najwyższą liczbę punktów , tj. taka która przedstawia najkorzystniejszy bilans (max liczba przyznanych punktów w oparciu o ustalone kryteria). Obliczenia dokonywane będą z dokładnością do dwóch miejsc po przecinku.</w:t>
      </w:r>
    </w:p>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Jeżeli nie będzie można dokonać wyboru oferty najkorzystniejszej ze względu na to, że dwie lub więcej ofert przedstawia taki sam bilans ceny i pozostałych kryteriów oceny ofert, Zamawiający spośród tych ofert dokona wyboru oferty z niższą ceną.</w:t>
      </w:r>
    </w:p>
    <w:p>
      <w:pPr>
        <w:pStyle w:val="ListParagraph"/>
        <w:numPr>
          <w:ilvl w:val="3"/>
          <w:numId w:val="36"/>
        </w:numPr>
        <w:tabs>
          <w:tab w:val="clear" w:pos="708"/>
          <w:tab w:val="left" w:pos="426" w:leader="none"/>
        </w:tabs>
        <w:spacing w:before="0" w:after="80"/>
        <w:ind w:hanging="284" w:left="426"/>
        <w:contextualSpacing w:val="false"/>
        <w:jc w:val="both"/>
        <w:rPr>
          <w:rFonts w:ascii="Arial" w:hAnsi="Arial" w:cs="Arial"/>
          <w:sz w:val="18"/>
          <w:szCs w:val="18"/>
        </w:rPr>
      </w:pPr>
      <w:r>
        <w:rPr>
          <w:rFonts w:cs="Arial" w:ascii="Arial" w:hAnsi="Arial"/>
          <w:sz w:val="18"/>
          <w:szCs w:val="18"/>
        </w:rPr>
        <w:t>Zamawiający  udzieli zamówienia temu Wykonawcy, którego oferta odpowiada wszystkim wymaganiom przedstawionym w ustawie Pzp, SWZ oraz zostanie oceniona jako najkorzystniejsza w oparciu o wyżej podane kryteria wyboru.</w:t>
      </w:r>
    </w:p>
    <w:p>
      <w:pPr>
        <w:pStyle w:val="ListParagraph"/>
        <w:spacing w:before="0" w:after="80"/>
        <w:ind w:left="426"/>
        <w:contextualSpacing w:val="false"/>
        <w:jc w:val="both"/>
        <w:rPr>
          <w:rFonts w:ascii="Arial" w:hAnsi="Arial" w:cs="Arial"/>
          <w:sz w:val="18"/>
          <w:szCs w:val="18"/>
        </w:rPr>
      </w:pPr>
      <w:r>
        <w:rPr>
          <w:rFonts w:cs="Arial" w:ascii="Arial" w:hAnsi="Arial"/>
          <w:sz w:val="18"/>
          <w:szCs w:val="18"/>
        </w:rPr>
      </w:r>
    </w:p>
    <w:p>
      <w:pPr>
        <w:pStyle w:val="Siwz-1"/>
        <w:rPr/>
      </w:pPr>
      <w:bookmarkStart w:id="66" w:name="_Toc524522543"/>
      <w:bookmarkStart w:id="67" w:name="_Toc514924630"/>
      <w:r>
        <w:rPr/>
        <w:t>Rozdział XII. Informacje o formalnościach, jakie powinny zostać dopełnione po wyborze oferty w celu zawarcia Umowy w sprawie zamówienia publicznego.</w:t>
      </w:r>
      <w:bookmarkEnd w:id="66"/>
      <w:bookmarkEnd w:id="67"/>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powiadomi wybranego Wykonawcę o miejscu i terminie podpisania Umowy. Jednocześnie Zamawiający nie wyklucza dopełnienia formalności podpisania Umowy drogą korespondencyjną.</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będzie zobowiązany do niezwłocznego podania Zamawiającemu danych niezbędnych do sporządzenia Umowy lub przekazania dokumentów, które okażą się konieczne do zawarcia Umowy.</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Osoby reprezentujące Wykonawcę przy podpisywaniu Umowy powinny posiadać ze sobą dokumenty potwierdzające ich umocowanie do podpisania Umowy, o ile umocowanie to nie będzie wynikać z dokumentów załączonych do oferty.</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Najpóźniej w dniu podpisania Umowy Wykonawca zobowiązany jest do przedłożenia Zamawiającemu dokumentu potwierdzającego posiadanie ubezpieczenia od odpowiedzialności cywilnej OC z tytułu prowadzonej działalności gospodarczej na sumę gwarancyjną nie niższą niż 100 000, 00 zł (słownie złotych: sto tysięcy 00/100).</w:t>
      </w:r>
    </w:p>
    <w:p>
      <w:pPr>
        <w:pStyle w:val="ListParagraph"/>
        <w:numPr>
          <w:ilvl w:val="0"/>
          <w:numId w:val="6"/>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Wykonawca przed podpisaniem Umowy zobowiązany jest do zapoznania się z wytycznymi obowiązującego u Zamawiającego Zarządzenia Prezesa ARIMR w sprawie wprowadzenia Polityki bezpieczeństwa informacji w Agencji Restrukturyzacji i Modernizacji Rolnictwa. Wytyczne bezpieczeństwa informacji dla Wykonawców stanowią Załącznik do Umowy, będącej Załącznikiem do SWZ.</w:t>
      </w:r>
    </w:p>
    <w:p>
      <w:pPr>
        <w:pStyle w:val="ListParagraph"/>
        <w:spacing w:lineRule="auto" w:line="276" w:before="0" w:after="0"/>
        <w:ind w:left="284"/>
        <w:contextualSpacing w:val="false"/>
        <w:jc w:val="both"/>
        <w:rPr>
          <w:rFonts w:ascii="Arial" w:hAnsi="Arial" w:cs="Arial"/>
          <w:sz w:val="18"/>
          <w:szCs w:val="18"/>
        </w:rPr>
      </w:pPr>
      <w:r>
        <w:rPr>
          <w:rFonts w:cs="Arial" w:ascii="Arial" w:hAnsi="Arial"/>
          <w:sz w:val="18"/>
          <w:szCs w:val="18"/>
        </w:rPr>
      </w:r>
    </w:p>
    <w:p>
      <w:pPr>
        <w:pStyle w:val="Siwz-1"/>
        <w:ind w:hanging="0" w:left="0"/>
        <w:rPr/>
      </w:pPr>
      <w:bookmarkStart w:id="68" w:name="_Toc524522544"/>
      <w:bookmarkStart w:id="69" w:name="_Toc514924631"/>
      <w:bookmarkStart w:id="70" w:name="_Toc458753197"/>
      <w:r>
        <w:rPr/>
        <w:t>Rozdział XIII. Wymagania dotyczące zabezpieczenia należytego wykonania Umowy.</w:t>
      </w:r>
      <w:bookmarkEnd w:id="68"/>
      <w:bookmarkEnd w:id="69"/>
      <w:bookmarkEnd w:id="70"/>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Zamawiający żąda od Wykonawcy z którym zostanie podpisana umowa wniesienia zabezpieczenia należytego wykonania Umowy w wysokości 3% ceny całkowitej podanej w ofercie.</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może być wniesione w następujących formach:</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pieniądzu,</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poręczeniach</w:t>
      </w:r>
      <w:r>
        <w:rPr>
          <w:rFonts w:cs="Arial" w:ascii="Arial" w:hAnsi="Arial"/>
          <w:spacing w:val="-2"/>
          <w:sz w:val="18"/>
          <w:szCs w:val="18"/>
        </w:rPr>
        <w:t xml:space="preserve"> </w:t>
      </w:r>
      <w:r>
        <w:rPr>
          <w:rFonts w:cs="Arial" w:ascii="Arial" w:hAnsi="Arial"/>
          <w:sz w:val="18"/>
          <w:szCs w:val="18"/>
        </w:rPr>
        <w:t>bankowych</w:t>
      </w:r>
      <w:r>
        <w:rPr>
          <w:rFonts w:cs="Arial" w:ascii="Arial" w:hAnsi="Arial"/>
          <w:spacing w:val="-5"/>
          <w:sz w:val="18"/>
          <w:szCs w:val="18"/>
        </w:rPr>
        <w:t xml:space="preserve"> </w:t>
      </w:r>
      <w:r>
        <w:rPr>
          <w:rFonts w:cs="Arial" w:ascii="Arial" w:hAnsi="Arial"/>
          <w:sz w:val="18"/>
          <w:szCs w:val="18"/>
        </w:rPr>
        <w:t>lub</w:t>
      </w:r>
      <w:r>
        <w:rPr>
          <w:rFonts w:cs="Arial" w:ascii="Arial" w:hAnsi="Arial"/>
          <w:spacing w:val="-2"/>
          <w:sz w:val="18"/>
          <w:szCs w:val="18"/>
        </w:rPr>
        <w:t xml:space="preserve"> </w:t>
      </w:r>
      <w:r>
        <w:rPr>
          <w:rFonts w:cs="Arial" w:ascii="Arial" w:hAnsi="Arial"/>
          <w:sz w:val="18"/>
          <w:szCs w:val="18"/>
        </w:rPr>
        <w:t>poręczeniach</w:t>
      </w:r>
      <w:r>
        <w:rPr>
          <w:rFonts w:cs="Arial" w:ascii="Arial" w:hAnsi="Arial"/>
          <w:spacing w:val="-5"/>
          <w:sz w:val="18"/>
          <w:szCs w:val="18"/>
        </w:rPr>
        <w:t xml:space="preserve"> </w:t>
      </w:r>
      <w:r>
        <w:rPr>
          <w:rFonts w:cs="Arial" w:ascii="Arial" w:hAnsi="Arial"/>
          <w:sz w:val="18"/>
          <w:szCs w:val="18"/>
        </w:rPr>
        <w:t>spółdzielczej</w:t>
      </w:r>
      <w:r>
        <w:rPr>
          <w:rFonts w:cs="Arial" w:ascii="Arial" w:hAnsi="Arial"/>
          <w:spacing w:val="-3"/>
          <w:sz w:val="18"/>
          <w:szCs w:val="18"/>
        </w:rPr>
        <w:t xml:space="preserve"> </w:t>
      </w:r>
      <w:r>
        <w:rPr>
          <w:rFonts w:cs="Arial" w:ascii="Arial" w:hAnsi="Arial"/>
          <w:sz w:val="18"/>
          <w:szCs w:val="18"/>
        </w:rPr>
        <w:t>kasy</w:t>
      </w:r>
      <w:r>
        <w:rPr>
          <w:rFonts w:cs="Arial" w:ascii="Arial" w:hAnsi="Arial"/>
          <w:spacing w:val="-3"/>
          <w:sz w:val="18"/>
          <w:szCs w:val="18"/>
        </w:rPr>
        <w:t xml:space="preserve"> </w:t>
      </w:r>
      <w:r>
        <w:rPr>
          <w:rFonts w:cs="Arial" w:ascii="Arial" w:hAnsi="Arial"/>
          <w:sz w:val="18"/>
          <w:szCs w:val="18"/>
        </w:rPr>
        <w:t>oszczędnościowo-kredytowej,</w:t>
      </w:r>
      <w:r>
        <w:rPr>
          <w:rFonts w:cs="Arial" w:ascii="Arial" w:hAnsi="Arial"/>
          <w:spacing w:val="-2"/>
          <w:sz w:val="18"/>
          <w:szCs w:val="18"/>
        </w:rPr>
        <w:t xml:space="preserve"> </w:t>
      </w:r>
      <w:r>
        <w:rPr>
          <w:rFonts w:cs="Arial" w:ascii="Arial" w:hAnsi="Arial"/>
          <w:sz w:val="18"/>
          <w:szCs w:val="18"/>
        </w:rPr>
        <w:t>z</w:t>
      </w:r>
      <w:r>
        <w:rPr>
          <w:rFonts w:cs="Arial" w:ascii="Arial" w:hAnsi="Arial"/>
          <w:spacing w:val="-4"/>
          <w:sz w:val="18"/>
          <w:szCs w:val="18"/>
        </w:rPr>
        <w:t xml:space="preserve"> </w:t>
      </w:r>
      <w:r>
        <w:rPr>
          <w:rFonts w:cs="Arial" w:ascii="Arial" w:hAnsi="Arial"/>
          <w:sz w:val="18"/>
          <w:szCs w:val="18"/>
        </w:rPr>
        <w:t>tym</w:t>
      </w:r>
      <w:r>
        <w:rPr>
          <w:rFonts w:cs="Arial" w:ascii="Arial" w:hAnsi="Arial"/>
          <w:spacing w:val="-3"/>
          <w:sz w:val="18"/>
          <w:szCs w:val="18"/>
        </w:rPr>
        <w:t xml:space="preserve"> </w:t>
      </w:r>
      <w:r>
        <w:rPr>
          <w:rFonts w:cs="Arial" w:ascii="Arial" w:hAnsi="Arial"/>
          <w:sz w:val="18"/>
          <w:szCs w:val="18"/>
        </w:rPr>
        <w:t>że</w:t>
      </w:r>
      <w:r>
        <w:rPr>
          <w:rFonts w:cs="Arial" w:ascii="Arial" w:hAnsi="Arial"/>
          <w:spacing w:val="-3"/>
          <w:sz w:val="18"/>
          <w:szCs w:val="18"/>
        </w:rPr>
        <w:t xml:space="preserve"> </w:t>
      </w:r>
      <w:r>
        <w:rPr>
          <w:rFonts w:cs="Arial" w:ascii="Arial" w:hAnsi="Arial"/>
          <w:sz w:val="18"/>
          <w:szCs w:val="18"/>
        </w:rPr>
        <w:t>zobowiązanie</w:t>
      </w:r>
      <w:r>
        <w:rPr>
          <w:rFonts w:cs="Arial" w:ascii="Arial" w:hAnsi="Arial"/>
          <w:spacing w:val="-5"/>
          <w:sz w:val="18"/>
          <w:szCs w:val="18"/>
        </w:rPr>
        <w:t xml:space="preserve"> </w:t>
      </w:r>
      <w:r>
        <w:rPr>
          <w:rFonts w:cs="Arial" w:ascii="Arial" w:hAnsi="Arial"/>
          <w:sz w:val="18"/>
          <w:szCs w:val="18"/>
        </w:rPr>
        <w:t>kasy</w:t>
      </w:r>
      <w:r>
        <w:rPr>
          <w:rFonts w:cs="Arial" w:ascii="Arial" w:hAnsi="Arial"/>
          <w:spacing w:val="-38"/>
          <w:sz w:val="18"/>
          <w:szCs w:val="18"/>
        </w:rPr>
        <w:t xml:space="preserve"> </w:t>
      </w:r>
      <w:r>
        <w:rPr>
          <w:rFonts w:cs="Arial" w:ascii="Arial" w:hAnsi="Arial"/>
          <w:sz w:val="18"/>
          <w:szCs w:val="18"/>
        </w:rPr>
        <w:t>jest</w:t>
      </w:r>
      <w:r>
        <w:rPr>
          <w:rFonts w:cs="Arial" w:ascii="Arial" w:hAnsi="Arial"/>
          <w:spacing w:val="-3"/>
          <w:sz w:val="18"/>
          <w:szCs w:val="18"/>
        </w:rPr>
        <w:t xml:space="preserve"> </w:t>
      </w:r>
      <w:r>
        <w:rPr>
          <w:rFonts w:cs="Arial" w:ascii="Arial" w:hAnsi="Arial"/>
          <w:sz w:val="18"/>
          <w:szCs w:val="18"/>
        </w:rPr>
        <w:t>zawsze</w:t>
      </w:r>
      <w:r>
        <w:rPr>
          <w:rFonts w:cs="Arial" w:ascii="Arial" w:hAnsi="Arial"/>
          <w:spacing w:val="-2"/>
          <w:sz w:val="18"/>
          <w:szCs w:val="18"/>
        </w:rPr>
        <w:t xml:space="preserve"> </w:t>
      </w:r>
      <w:r>
        <w:rPr>
          <w:rFonts w:cs="Arial" w:ascii="Arial" w:hAnsi="Arial"/>
          <w:sz w:val="18"/>
          <w:szCs w:val="18"/>
        </w:rPr>
        <w:t>zobowiązaniem pieniężnym,</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gwarancjach</w:t>
      </w:r>
      <w:r>
        <w:rPr>
          <w:rFonts w:cs="Arial" w:ascii="Arial" w:hAnsi="Arial"/>
          <w:spacing w:val="-2"/>
          <w:sz w:val="18"/>
          <w:szCs w:val="18"/>
        </w:rPr>
        <w:t xml:space="preserve"> </w:t>
      </w:r>
      <w:r>
        <w:rPr>
          <w:rFonts w:cs="Arial" w:ascii="Arial" w:hAnsi="Arial"/>
          <w:sz w:val="18"/>
          <w:szCs w:val="18"/>
        </w:rPr>
        <w:t>bankowych,</w:t>
      </w:r>
    </w:p>
    <w:p>
      <w:pPr>
        <w:pStyle w:val="Normal"/>
        <w:keepNext w:val="true"/>
        <w:keepLines/>
        <w:numPr>
          <w:ilvl w:val="1"/>
          <w:numId w:val="29"/>
        </w:numPr>
        <w:tabs>
          <w:tab w:val="clear" w:pos="708"/>
          <w:tab w:val="left" w:pos="384" w:leader="none"/>
        </w:tabs>
        <w:spacing w:lineRule="auto" w:line="276"/>
        <w:ind w:hanging="432" w:left="792" w:right="-11"/>
        <w:jc w:val="both"/>
        <w:rPr>
          <w:rFonts w:ascii="Arial" w:hAnsi="Arial" w:cs="Arial"/>
          <w:sz w:val="18"/>
          <w:szCs w:val="18"/>
        </w:rPr>
      </w:pPr>
      <w:r>
        <w:rPr>
          <w:rFonts w:cs="Arial" w:ascii="Arial" w:hAnsi="Arial"/>
          <w:sz w:val="18"/>
          <w:szCs w:val="18"/>
        </w:rPr>
        <w:t>gwarancjach</w:t>
      </w:r>
      <w:r>
        <w:rPr>
          <w:rFonts w:cs="Arial" w:ascii="Arial" w:hAnsi="Arial"/>
          <w:spacing w:val="-3"/>
          <w:sz w:val="18"/>
          <w:szCs w:val="18"/>
        </w:rPr>
        <w:t xml:space="preserve"> </w:t>
      </w:r>
      <w:r>
        <w:rPr>
          <w:rFonts w:cs="Arial" w:ascii="Arial" w:hAnsi="Arial"/>
          <w:sz w:val="18"/>
          <w:szCs w:val="18"/>
        </w:rPr>
        <w:t>ubezpieczeniowych,</w:t>
      </w:r>
    </w:p>
    <w:p>
      <w:pPr>
        <w:pStyle w:val="Normal"/>
        <w:keepNext w:val="true"/>
        <w:keepLines/>
        <w:numPr>
          <w:ilvl w:val="1"/>
          <w:numId w:val="29"/>
        </w:numPr>
        <w:tabs>
          <w:tab w:val="clear" w:pos="708"/>
          <w:tab w:val="left" w:pos="384" w:leader="none"/>
        </w:tabs>
        <w:spacing w:lineRule="auto" w:line="276" w:before="2" w:after="0"/>
        <w:ind w:hanging="432" w:left="792" w:right="-11"/>
        <w:jc w:val="both"/>
        <w:rPr>
          <w:rFonts w:ascii="Arial" w:hAnsi="Arial" w:cs="Arial"/>
          <w:sz w:val="18"/>
          <w:szCs w:val="18"/>
        </w:rPr>
      </w:pPr>
      <w:r>
        <w:rPr>
          <w:rFonts w:cs="Arial" w:ascii="Arial" w:hAnsi="Arial"/>
          <w:sz w:val="18"/>
          <w:szCs w:val="18"/>
        </w:rPr>
        <w:t>poręczeniach</w:t>
      </w:r>
      <w:r>
        <w:rPr>
          <w:rFonts w:cs="Arial" w:ascii="Arial" w:hAnsi="Arial"/>
          <w:spacing w:val="19"/>
          <w:sz w:val="18"/>
          <w:szCs w:val="18"/>
        </w:rPr>
        <w:t xml:space="preserve"> </w:t>
      </w:r>
      <w:r>
        <w:rPr>
          <w:rFonts w:cs="Arial" w:ascii="Arial" w:hAnsi="Arial"/>
          <w:sz w:val="18"/>
          <w:szCs w:val="18"/>
        </w:rPr>
        <w:t>udzielanych</w:t>
      </w:r>
      <w:r>
        <w:rPr>
          <w:rFonts w:cs="Arial" w:ascii="Arial" w:hAnsi="Arial"/>
          <w:spacing w:val="20"/>
          <w:sz w:val="18"/>
          <w:szCs w:val="18"/>
        </w:rPr>
        <w:t xml:space="preserve"> </w:t>
      </w:r>
      <w:r>
        <w:rPr>
          <w:rFonts w:cs="Arial" w:ascii="Arial" w:hAnsi="Arial"/>
          <w:sz w:val="18"/>
          <w:szCs w:val="18"/>
        </w:rPr>
        <w:t>przez</w:t>
      </w:r>
      <w:r>
        <w:rPr>
          <w:rFonts w:cs="Arial" w:ascii="Arial" w:hAnsi="Arial"/>
          <w:spacing w:val="20"/>
          <w:sz w:val="18"/>
          <w:szCs w:val="18"/>
        </w:rPr>
        <w:t xml:space="preserve"> </w:t>
      </w:r>
      <w:r>
        <w:rPr>
          <w:rFonts w:cs="Arial" w:ascii="Arial" w:hAnsi="Arial"/>
          <w:sz w:val="18"/>
          <w:szCs w:val="18"/>
        </w:rPr>
        <w:t>podmioty,</w:t>
      </w:r>
      <w:r>
        <w:rPr>
          <w:rFonts w:cs="Arial" w:ascii="Arial" w:hAnsi="Arial"/>
          <w:spacing w:val="21"/>
          <w:sz w:val="18"/>
          <w:szCs w:val="18"/>
        </w:rPr>
        <w:t xml:space="preserve"> </w:t>
      </w:r>
      <w:r>
        <w:rPr>
          <w:rFonts w:cs="Arial" w:ascii="Arial" w:hAnsi="Arial"/>
          <w:sz w:val="18"/>
          <w:szCs w:val="18"/>
        </w:rPr>
        <w:t>o</w:t>
      </w:r>
      <w:r>
        <w:rPr>
          <w:rFonts w:cs="Arial" w:ascii="Arial" w:hAnsi="Arial"/>
          <w:spacing w:val="17"/>
          <w:sz w:val="18"/>
          <w:szCs w:val="18"/>
        </w:rPr>
        <w:t xml:space="preserve"> </w:t>
      </w:r>
      <w:r>
        <w:rPr>
          <w:rFonts w:cs="Arial" w:ascii="Arial" w:hAnsi="Arial"/>
          <w:sz w:val="18"/>
          <w:szCs w:val="18"/>
        </w:rPr>
        <w:t>których</w:t>
      </w:r>
      <w:r>
        <w:rPr>
          <w:rFonts w:cs="Arial" w:ascii="Arial" w:hAnsi="Arial"/>
          <w:spacing w:val="18"/>
          <w:sz w:val="18"/>
          <w:szCs w:val="18"/>
        </w:rPr>
        <w:t xml:space="preserve"> </w:t>
      </w:r>
      <w:r>
        <w:rPr>
          <w:rFonts w:cs="Arial" w:ascii="Arial" w:hAnsi="Arial"/>
          <w:sz w:val="18"/>
          <w:szCs w:val="18"/>
        </w:rPr>
        <w:t>mowa</w:t>
      </w:r>
      <w:r>
        <w:rPr>
          <w:rFonts w:cs="Arial" w:ascii="Arial" w:hAnsi="Arial"/>
          <w:spacing w:val="17"/>
          <w:sz w:val="18"/>
          <w:szCs w:val="18"/>
        </w:rPr>
        <w:t xml:space="preserve"> </w:t>
      </w:r>
      <w:r>
        <w:rPr>
          <w:rFonts w:cs="Arial" w:ascii="Arial" w:hAnsi="Arial"/>
          <w:sz w:val="18"/>
          <w:szCs w:val="18"/>
        </w:rPr>
        <w:t>w</w:t>
      </w:r>
      <w:r>
        <w:rPr>
          <w:rFonts w:cs="Arial" w:ascii="Arial" w:hAnsi="Arial"/>
          <w:spacing w:val="19"/>
          <w:sz w:val="18"/>
          <w:szCs w:val="18"/>
        </w:rPr>
        <w:t xml:space="preserve"> </w:t>
      </w:r>
      <w:r>
        <w:rPr>
          <w:rFonts w:cs="Arial" w:ascii="Arial" w:hAnsi="Arial"/>
          <w:sz w:val="18"/>
          <w:szCs w:val="18"/>
        </w:rPr>
        <w:t>art.</w:t>
      </w:r>
      <w:r>
        <w:rPr>
          <w:rFonts w:cs="Arial" w:ascii="Arial" w:hAnsi="Arial"/>
          <w:spacing w:val="18"/>
          <w:sz w:val="18"/>
          <w:szCs w:val="18"/>
        </w:rPr>
        <w:t xml:space="preserve"> </w:t>
      </w:r>
      <w:r>
        <w:rPr>
          <w:rFonts w:cs="Arial" w:ascii="Arial" w:hAnsi="Arial"/>
          <w:sz w:val="18"/>
          <w:szCs w:val="18"/>
        </w:rPr>
        <w:t>6b</w:t>
      </w:r>
      <w:r>
        <w:rPr>
          <w:rFonts w:cs="Arial" w:ascii="Arial" w:hAnsi="Arial"/>
          <w:spacing w:val="20"/>
          <w:sz w:val="18"/>
          <w:szCs w:val="18"/>
        </w:rPr>
        <w:t xml:space="preserve"> </w:t>
      </w:r>
      <w:r>
        <w:rPr>
          <w:rFonts w:cs="Arial" w:ascii="Arial" w:hAnsi="Arial"/>
          <w:sz w:val="18"/>
          <w:szCs w:val="18"/>
        </w:rPr>
        <w:t>ust.</w:t>
      </w:r>
      <w:r>
        <w:rPr>
          <w:rFonts w:cs="Arial" w:ascii="Arial" w:hAnsi="Arial"/>
          <w:spacing w:val="18"/>
          <w:sz w:val="18"/>
          <w:szCs w:val="18"/>
        </w:rPr>
        <w:t xml:space="preserve"> </w:t>
      </w:r>
      <w:r>
        <w:rPr>
          <w:rFonts w:cs="Arial" w:ascii="Arial" w:hAnsi="Arial"/>
          <w:sz w:val="18"/>
          <w:szCs w:val="18"/>
        </w:rPr>
        <w:t>5</w:t>
      </w:r>
      <w:r>
        <w:rPr>
          <w:rFonts w:cs="Arial" w:ascii="Arial" w:hAnsi="Arial"/>
          <w:spacing w:val="21"/>
          <w:sz w:val="18"/>
          <w:szCs w:val="18"/>
        </w:rPr>
        <w:t xml:space="preserve"> </w:t>
      </w:r>
      <w:r>
        <w:rPr>
          <w:rFonts w:cs="Arial" w:ascii="Arial" w:hAnsi="Arial"/>
          <w:sz w:val="18"/>
          <w:szCs w:val="18"/>
        </w:rPr>
        <w:t>pkt</w:t>
      </w:r>
      <w:r>
        <w:rPr>
          <w:rFonts w:cs="Arial" w:ascii="Arial" w:hAnsi="Arial"/>
          <w:spacing w:val="18"/>
          <w:sz w:val="18"/>
          <w:szCs w:val="18"/>
        </w:rPr>
        <w:t xml:space="preserve"> </w:t>
      </w:r>
      <w:r>
        <w:rPr>
          <w:rFonts w:cs="Arial" w:ascii="Arial" w:hAnsi="Arial"/>
          <w:sz w:val="18"/>
          <w:szCs w:val="18"/>
        </w:rPr>
        <w:t>2</w:t>
      </w:r>
      <w:r>
        <w:rPr>
          <w:rFonts w:cs="Arial" w:ascii="Arial" w:hAnsi="Arial"/>
          <w:spacing w:val="21"/>
          <w:sz w:val="18"/>
          <w:szCs w:val="18"/>
        </w:rPr>
        <w:t xml:space="preserve"> </w:t>
      </w:r>
      <w:r>
        <w:rPr>
          <w:rFonts w:cs="Arial" w:ascii="Arial" w:hAnsi="Arial"/>
          <w:sz w:val="18"/>
          <w:szCs w:val="18"/>
        </w:rPr>
        <w:t>ustawy</w:t>
      </w:r>
      <w:r>
        <w:rPr>
          <w:rFonts w:cs="Arial" w:ascii="Arial" w:hAnsi="Arial"/>
          <w:spacing w:val="17"/>
          <w:sz w:val="18"/>
          <w:szCs w:val="18"/>
        </w:rPr>
        <w:t xml:space="preserve"> </w:t>
      </w:r>
      <w:r>
        <w:rPr>
          <w:rFonts w:cs="Arial" w:ascii="Arial" w:hAnsi="Arial"/>
          <w:sz w:val="18"/>
          <w:szCs w:val="18"/>
        </w:rPr>
        <w:t>z</w:t>
      </w:r>
      <w:r>
        <w:rPr>
          <w:rFonts w:cs="Arial" w:ascii="Arial" w:hAnsi="Arial"/>
          <w:spacing w:val="20"/>
          <w:sz w:val="18"/>
          <w:szCs w:val="18"/>
        </w:rPr>
        <w:t xml:space="preserve"> </w:t>
      </w:r>
      <w:r>
        <w:rPr>
          <w:rFonts w:cs="Arial" w:ascii="Arial" w:hAnsi="Arial"/>
          <w:sz w:val="18"/>
          <w:szCs w:val="18"/>
        </w:rPr>
        <w:t>dnia</w:t>
      </w:r>
      <w:r>
        <w:rPr>
          <w:rFonts w:cs="Arial" w:ascii="Arial" w:hAnsi="Arial"/>
          <w:spacing w:val="19"/>
          <w:sz w:val="18"/>
          <w:szCs w:val="18"/>
        </w:rPr>
        <w:t xml:space="preserve"> </w:t>
      </w:r>
      <w:r>
        <w:rPr>
          <w:rFonts w:cs="Arial" w:ascii="Arial" w:hAnsi="Arial"/>
          <w:sz w:val="18"/>
          <w:szCs w:val="18"/>
        </w:rPr>
        <w:t>9</w:t>
      </w:r>
      <w:r>
        <w:rPr>
          <w:rFonts w:cs="Arial" w:ascii="Arial" w:hAnsi="Arial"/>
          <w:spacing w:val="19"/>
          <w:sz w:val="18"/>
          <w:szCs w:val="18"/>
        </w:rPr>
        <w:t xml:space="preserve"> </w:t>
      </w:r>
      <w:r>
        <w:rPr>
          <w:rFonts w:cs="Arial" w:ascii="Arial" w:hAnsi="Arial"/>
          <w:sz w:val="18"/>
          <w:szCs w:val="18"/>
        </w:rPr>
        <w:t>listopada</w:t>
      </w:r>
      <w:r>
        <w:rPr>
          <w:rFonts w:cs="Arial" w:ascii="Arial" w:hAnsi="Arial"/>
          <w:spacing w:val="21"/>
          <w:sz w:val="18"/>
          <w:szCs w:val="18"/>
        </w:rPr>
        <w:t xml:space="preserve"> </w:t>
      </w:r>
      <w:r>
        <w:rPr>
          <w:rFonts w:cs="Arial" w:ascii="Arial" w:hAnsi="Arial"/>
          <w:sz w:val="18"/>
          <w:szCs w:val="18"/>
        </w:rPr>
        <w:t>2000</w:t>
      </w:r>
      <w:r>
        <w:rPr>
          <w:rFonts w:cs="Arial" w:ascii="Arial" w:hAnsi="Arial"/>
          <w:spacing w:val="20"/>
          <w:sz w:val="18"/>
          <w:szCs w:val="18"/>
        </w:rPr>
        <w:t xml:space="preserve"> </w:t>
      </w:r>
      <w:r>
        <w:rPr>
          <w:rFonts w:cs="Arial" w:ascii="Arial" w:hAnsi="Arial"/>
          <w:sz w:val="18"/>
          <w:szCs w:val="18"/>
        </w:rPr>
        <w:t>r.</w:t>
      </w:r>
      <w:r>
        <w:rPr>
          <w:rFonts w:cs="Arial" w:ascii="Arial" w:hAnsi="Arial"/>
          <w:spacing w:val="-37"/>
          <w:sz w:val="18"/>
          <w:szCs w:val="18"/>
        </w:rPr>
        <w:t xml:space="preserve"> </w:t>
      </w:r>
      <w:r>
        <w:rPr>
          <w:rFonts w:cs="Arial" w:ascii="Arial" w:hAnsi="Arial"/>
          <w:sz w:val="18"/>
          <w:szCs w:val="18"/>
        </w:rPr>
        <w:t>o</w:t>
      </w:r>
      <w:r>
        <w:rPr>
          <w:rFonts w:cs="Arial" w:ascii="Arial" w:hAnsi="Arial"/>
          <w:spacing w:val="-1"/>
          <w:sz w:val="18"/>
          <w:szCs w:val="18"/>
        </w:rPr>
        <w:t xml:space="preserve"> </w:t>
      </w:r>
      <w:r>
        <w:rPr>
          <w:rFonts w:cs="Arial" w:ascii="Arial" w:hAnsi="Arial"/>
          <w:sz w:val="18"/>
          <w:szCs w:val="18"/>
        </w:rPr>
        <w:t>utworzeniu</w:t>
      </w:r>
      <w:r>
        <w:rPr>
          <w:rFonts w:cs="Arial" w:ascii="Arial" w:hAnsi="Arial"/>
          <w:spacing w:val="-1"/>
          <w:sz w:val="18"/>
          <w:szCs w:val="18"/>
        </w:rPr>
        <w:t xml:space="preserve"> </w:t>
      </w:r>
      <w:r>
        <w:rPr>
          <w:rFonts w:cs="Arial" w:ascii="Arial" w:hAnsi="Arial"/>
          <w:sz w:val="18"/>
          <w:szCs w:val="18"/>
        </w:rPr>
        <w:t>Polskiej Agencji</w:t>
      </w:r>
      <w:r>
        <w:rPr>
          <w:rFonts w:cs="Arial" w:ascii="Arial" w:hAnsi="Arial"/>
          <w:spacing w:val="-2"/>
          <w:sz w:val="18"/>
          <w:szCs w:val="18"/>
        </w:rPr>
        <w:t xml:space="preserve"> </w:t>
      </w:r>
      <w:r>
        <w:rPr>
          <w:rFonts w:cs="Arial" w:ascii="Arial" w:hAnsi="Arial"/>
          <w:sz w:val="18"/>
          <w:szCs w:val="18"/>
        </w:rPr>
        <w:t>Rozwoju</w:t>
      </w:r>
      <w:r>
        <w:rPr>
          <w:rFonts w:cs="Arial" w:ascii="Arial" w:hAnsi="Arial"/>
          <w:spacing w:val="-1"/>
          <w:sz w:val="18"/>
          <w:szCs w:val="18"/>
        </w:rPr>
        <w:t xml:space="preserve"> </w:t>
      </w:r>
      <w:r>
        <w:rPr>
          <w:rFonts w:cs="Arial" w:ascii="Arial" w:hAnsi="Arial"/>
          <w:sz w:val="18"/>
          <w:szCs w:val="18"/>
        </w:rPr>
        <w:t>Przedsiębiorczości.</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Zamawiający nie wyraża zgody na wniesienie zabezpieczenia w formach wskazanych w art. 450 ust. 2 Pzp.</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 xml:space="preserve">Zabezpieczenie wnoszone w formie pieniężnej powinno zostać wpłacone przelewem na rachunek bankowy Zamawiającego w banku BGK, numer rachunku: </w:t>
      </w:r>
      <w:r>
        <w:rPr>
          <w:rFonts w:cs="Arial" w:ascii="Arial" w:hAnsi="Arial"/>
          <w:b/>
          <w:bCs/>
          <w:sz w:val="18"/>
          <w:szCs w:val="18"/>
        </w:rPr>
        <w:t>27 1130 1017 0000 3160 0020 0064</w:t>
      </w:r>
      <w:r>
        <w:rPr>
          <w:rFonts w:cs="Arial" w:ascii="Arial" w:hAnsi="Arial"/>
          <w:sz w:val="18"/>
          <w:szCs w:val="18"/>
        </w:rPr>
        <w:t xml:space="preserve"> tytuł przelewu: dotyczy postępowania: Zabezpieczenie należytego wykonania Umowy - BOR07.2619.6.2023.DS (tu wpisać nr referencyjny postępowania).</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W przypadku wniesienia zabezpieczenia w formie pieniężnej, Zamawiający przechowuje je na oprocentowanym rachunku bankowym.</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W przypadku, gdy zabezpieczenie, o którym mowa będzie wnoszone w formie innej niż pieniądz, Zamawiający zastrzega sobie prawo do akceptacji projektu ww. dokumentów.</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Zabezpieczenia w innej formie niż pieniądz, powinno być dostarczone w formie oryginału do siedziby Zamawiającego, najpóźniej w dniu podpisania Umowy – do chwili jej podpisania. a przypadku zabezpieczenia wnoszonego w postaci elektronicznej należy przekazać na adres e-mail uzyskany od Zamawiającego przed podpisaniem Umowy.</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służy pokryciu roszczeń z tytułu niewykonania lub nienależytego wykonania Umowy.</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Gwarancja lub poręczenie musi zawierać w swojej treści nieodwołalne i bezwarunkowe zobowiązanie wystawcy dokumentu do zapłaty na rzecz Zamawiającego kwoty wadium. Wadium wniesione w formie gwarancji (bankowej czy ubezpieczeniowej) musi mieć taką samą płynność jak wadium wniesione w pieniądzu – dochodzenie roszczenia z tytułu wadium wniesionego w tej formie nie może być utrudnione. M. in. dlatego w treści gwarancji powinna znaleźć się klauzula stanowiąca, iż wszystkie spory odnośnie gwarancji będą rozstrzygane zgodnie z prawem polskim i poddane jurysdykcji sądów polskich, chyba, że wynika to z przepisów prawa. Ponadto gwarancja powinna być nie odwoływalna oraz płatna na pierwsze żądanie.</w:t>
      </w:r>
    </w:p>
    <w:p>
      <w:pPr>
        <w:pStyle w:val="Normal"/>
        <w:keepNext w:val="true"/>
        <w:keepLines/>
        <w:numPr>
          <w:ilvl w:val="0"/>
          <w:numId w:val="29"/>
        </w:numPr>
        <w:tabs>
          <w:tab w:val="clear" w:pos="708"/>
          <w:tab w:val="left" w:pos="384" w:leader="none"/>
        </w:tabs>
        <w:spacing w:lineRule="auto" w:line="276"/>
        <w:ind w:hanging="360" w:left="360" w:right="-11"/>
        <w:jc w:val="both"/>
        <w:rPr>
          <w:rFonts w:ascii="Arial" w:hAnsi="Arial" w:cs="Arial"/>
          <w:sz w:val="18"/>
          <w:szCs w:val="18"/>
        </w:rPr>
      </w:pPr>
      <w:r>
        <w:rPr>
          <w:rFonts w:cs="Arial" w:ascii="Arial" w:hAnsi="Arial"/>
          <w:sz w:val="18"/>
          <w:szCs w:val="18"/>
        </w:rPr>
        <w:t>Zabezpieczenie należytego wykonania Umowy zostanie zwrócone w terminach i na zasadach określonych we wzorze Umowy.</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bookmarkStart w:id="71" w:name="_Toc524522545"/>
      <w:bookmarkStart w:id="72" w:name="_Toc514924632"/>
      <w:bookmarkStart w:id="73" w:name="_Toc458753198"/>
      <w:r>
        <w:rPr>
          <w:rFonts w:cs="Arial" w:ascii="Arial" w:hAnsi="Arial"/>
          <w:b/>
          <w:sz w:val="18"/>
          <w:szCs w:val="18"/>
        </w:rPr>
        <w:t>Rozdział XIV. Informacje dotyczące Umowy w sprawie zamówienia publicznego.</w:t>
      </w:r>
      <w:bookmarkEnd w:id="71"/>
      <w:bookmarkEnd w:id="72"/>
      <w:bookmarkEnd w:id="73"/>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 xml:space="preserve">Zawarcie Umowy nastąpi wg treści projektowanych postanowień Umowy w sprawie zamówienia publicznego, stanowiących: Załącznik do SWZ </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Postanowienia ustalone w projektowanych postanowieniach Umowy nie podlegają negocjacjom.</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Przyjęcie niniejszych projektowanych postanowień Umowy stanowi jeden z istotnych warunków przyjęcia oferty.</w:t>
      </w:r>
    </w:p>
    <w:p>
      <w:pPr>
        <w:pStyle w:val="ListParagraph"/>
        <w:numPr>
          <w:ilvl w:val="0"/>
          <w:numId w:val="28"/>
        </w:numPr>
        <w:spacing w:lineRule="auto" w:line="276" w:before="0" w:after="0"/>
        <w:ind w:hanging="284" w:left="284"/>
        <w:contextualSpacing w:val="false"/>
        <w:jc w:val="both"/>
        <w:rPr>
          <w:rFonts w:ascii="Arial" w:hAnsi="Arial" w:cs="Arial"/>
          <w:sz w:val="18"/>
          <w:szCs w:val="18"/>
        </w:rPr>
      </w:pPr>
      <w:r>
        <w:rPr>
          <w:rFonts w:cs="Arial" w:ascii="Arial" w:hAnsi="Arial"/>
          <w:sz w:val="18"/>
          <w:szCs w:val="18"/>
        </w:rPr>
        <w:t>Zamawiający dopuszcza zmiany postanowień zawartej Umowy w stosunku do treści oferty, na podstawie której dokonano wyboru Wykonawcy. Warunki zmian zostały opisane przez Zamawiającego w projektowanych postanowieniach Umowy wraz z załącznikami, stanowiących odpowiednio Załącznik do SWZ.</w:t>
      </w:r>
    </w:p>
    <w:p>
      <w:pPr>
        <w:pStyle w:val="Normal"/>
        <w:spacing w:lineRule="auto" w:line="276"/>
        <w:rPr>
          <w:rFonts w:ascii="Arial" w:hAnsi="Arial" w:cs="Arial"/>
          <w:b/>
          <w:sz w:val="18"/>
          <w:szCs w:val="18"/>
        </w:rPr>
      </w:pPr>
      <w:r>
        <w:rPr>
          <w:rFonts w:cs="Arial" w:ascii="Arial" w:hAnsi="Arial"/>
          <w:b/>
          <w:sz w:val="18"/>
          <w:szCs w:val="18"/>
        </w:rPr>
      </w:r>
    </w:p>
    <w:p>
      <w:pPr>
        <w:pStyle w:val="Siwz-1"/>
        <w:rPr/>
      </w:pPr>
      <w:r>
        <w:rPr/>
        <w:t>Rozdział XV. Pouczenie o środkach ochrony prawnej przysługujących Wykonawcy w toku postępowania</w:t>
      </w:r>
    </w:p>
    <w:p>
      <w:pPr>
        <w:pStyle w:val="Siwz-1"/>
        <w:rPr/>
      </w:pPr>
      <w:bookmarkStart w:id="74" w:name="_Toc524522546"/>
      <w:bookmarkStart w:id="75" w:name="_Toc514924633"/>
      <w:bookmarkStart w:id="76" w:name="_Toc458753199"/>
      <w:r>
        <w:rPr/>
        <w:t>o udzielenie zamówienia publicznego.</w:t>
      </w:r>
      <w:bookmarkEnd w:id="74"/>
      <w:bookmarkEnd w:id="75"/>
      <w:bookmarkEnd w:id="76"/>
    </w:p>
    <w:p>
      <w:pPr>
        <w:pStyle w:val="Normal"/>
        <w:spacing w:lineRule="auto" w:line="276"/>
        <w:jc w:val="both"/>
        <w:rPr>
          <w:rFonts w:ascii="Arial" w:hAnsi="Arial" w:cs="Arial"/>
          <w:sz w:val="18"/>
          <w:szCs w:val="18"/>
        </w:rPr>
      </w:pPr>
      <w:r>
        <w:rPr>
          <w:rFonts w:cs="Arial" w:ascii="Arial" w:hAnsi="Arial"/>
          <w:sz w:val="18"/>
          <w:szCs w:val="18"/>
        </w:rPr>
        <w:t xml:space="preserve">Wykonawcom, którzy mają lub mieli interes w uzyskaniu danego zamówienia oraz ponieśli lub mogą ponieść szkodę w wyniku naruszenia przez Zamawiającego przepisów ustawy przysługują środki ochrony prawnej określone </w:t>
        <w:br/>
        <w:t>w Dziale IX ustawy Prawo zamówień publicznych.</w:t>
      </w:r>
    </w:p>
    <w:p>
      <w:pPr>
        <w:pStyle w:val="Normal"/>
        <w:spacing w:lineRule="auto" w:line="276"/>
        <w:jc w:val="both"/>
        <w:rPr>
          <w:rFonts w:ascii="Arial" w:hAnsi="Arial" w:cs="Arial"/>
          <w:b/>
          <w:sz w:val="18"/>
          <w:szCs w:val="18"/>
        </w:rPr>
      </w:pPr>
      <w:r>
        <w:rPr>
          <w:rFonts w:cs="Arial" w:ascii="Arial" w:hAnsi="Arial"/>
          <w:b/>
          <w:sz w:val="18"/>
          <w:szCs w:val="18"/>
        </w:rPr>
      </w:r>
    </w:p>
    <w:p>
      <w:pPr>
        <w:pStyle w:val="Normal"/>
        <w:spacing w:lineRule="auto" w:line="276"/>
        <w:jc w:val="both"/>
        <w:rPr>
          <w:rFonts w:ascii="Arial" w:hAnsi="Arial" w:cs="Arial"/>
          <w:b/>
          <w:sz w:val="18"/>
          <w:szCs w:val="18"/>
        </w:rPr>
      </w:pPr>
      <w:r>
        <w:rPr>
          <w:rFonts w:cs="Arial" w:ascii="Arial" w:hAnsi="Arial"/>
          <w:b/>
          <w:sz w:val="18"/>
          <w:szCs w:val="18"/>
        </w:rPr>
        <w:t>Załączniki do SWZ:</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 xml:space="preserve">Załącznik nr 1 - Wzór Formularza Ofertowego, </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2 - Wzór Oświadczenia składanego na podstawie art. 125 ust. 1 ustawy Pzp (składane wraz z ofertą),</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3 - Wzór w Oświadczenie o potwierdzeniu braku podstaw wykluczenia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4 - Wzór Oświadczenia o przynależności lub braku przynależności do tej samej grupy kapitałowej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5 - Oświadczenie o podziale obowiązków w trakcie realizacji zamówienia (składane wraz z ofertą, jeżeli dotyczy),</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6 - Wzór Oświadczenia – Wykaz osób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7 – Wzór wykazu wykonanych usług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8 - Wzór Wykazu autoryzowanych stacji/ stacji obsługi wraz z wyposażeniem (na wezwanie Zamawiającego),</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9 - Wzór Oświadczenia podmiotu trzeciego o oddaniu do dyspozycji zasobów (składane wraz z ofertą, jeżeli dotyczy),</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10 – wykaz samochodów objętych przedmiotem zamówienia,</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11a - Projektowane postanowienia Umowy w sprawie zamówienia publicznego, które zostaną wprowadzone do Umowy wraz z załącznikami w zakresie części nr 1, 2, 3, 4,</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11b - Projektowane postanowienia Umowy w sprawie zamówienia publicznego, które zostaną wprowadzone do Umowy wraz z załącznikami w zakresie części nr 5,</w:t>
      </w:r>
    </w:p>
    <w:p>
      <w:pPr>
        <w:pStyle w:val="Normal"/>
        <w:numPr>
          <w:ilvl w:val="0"/>
          <w:numId w:val="7"/>
        </w:numPr>
        <w:spacing w:lineRule="auto" w:line="276"/>
        <w:ind w:hanging="360" w:left="180"/>
        <w:jc w:val="both"/>
        <w:rPr>
          <w:rFonts w:ascii="Arial" w:hAnsi="Arial" w:cs="Arial"/>
          <w:sz w:val="18"/>
          <w:szCs w:val="18"/>
        </w:rPr>
      </w:pPr>
      <w:r>
        <w:rPr>
          <w:rFonts w:cs="Arial" w:ascii="Arial" w:hAnsi="Arial"/>
          <w:sz w:val="18"/>
          <w:szCs w:val="18"/>
        </w:rPr>
        <w:t>Załącznik nr 12 – opis przedmiotu zamówienia.</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sz w:val="18"/>
          <w:szCs w:val="18"/>
        </w:rPr>
      </w:pPr>
      <w:r>
        <w:rPr>
          <w:rFonts w:cs="Arial" w:ascii="Arial" w:hAnsi="Arial"/>
          <w:sz w:val="18"/>
          <w:szCs w:val="18"/>
        </w:rPr>
        <w:t>Zatwierdzam SWZ wraz z załącznikami:…………………….</w:t>
        <w:tab/>
        <w:tab/>
      </w:r>
      <w:r>
        <w:rPr>
          <w:rFonts w:cs="Arial" w:ascii="Arial" w:hAnsi="Arial"/>
          <w:iCs/>
          <w:sz w:val="18"/>
          <w:szCs w:val="18"/>
        </w:rPr>
        <w:t>Warszawa, dnia</w:t>
      </w:r>
      <w:r>
        <w:rPr>
          <w:rFonts w:cs="Arial" w:ascii="Arial" w:hAnsi="Arial"/>
          <w:sz w:val="18"/>
          <w:szCs w:val="18"/>
        </w:rPr>
        <w:t>…………..……………….</w:t>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t>Załącznik nr 1 do SWZ  wzór Formularza Ofertowego</w:t>
      </w:r>
    </w:p>
    <w:p>
      <w:pPr>
        <w:pStyle w:val="Normal"/>
        <w:spacing w:lineRule="auto" w:line="276"/>
        <w:jc w:val="right"/>
        <w:rPr>
          <w:rFonts w:ascii="Arial" w:hAnsi="Arial" w:cs="Arial"/>
          <w:bCs/>
          <w:sz w:val="18"/>
          <w:szCs w:val="18"/>
        </w:rPr>
      </w:pPr>
      <w:r>
        <w:rPr>
          <w:rFonts w:cs="Arial" w:ascii="Arial" w:hAnsi="Arial"/>
          <w:bCs/>
          <w:sz w:val="18"/>
          <w:szCs w:val="18"/>
        </w:rPr>
      </w:r>
    </w:p>
    <w:p>
      <w:pPr>
        <w:pStyle w:val="Normal"/>
        <w:tabs>
          <w:tab w:val="clear" w:pos="708"/>
          <w:tab w:val="left" w:pos="2244" w:leader="none"/>
        </w:tabs>
        <w:spacing w:lineRule="auto" w:line="276" w:before="0" w:after="0"/>
        <w:contextualSpacing/>
        <w:jc w:val="center"/>
        <w:rPr>
          <w:rFonts w:ascii="Arial" w:hAnsi="Arial" w:cs="Arial"/>
          <w:b/>
          <w:sz w:val="18"/>
          <w:szCs w:val="18"/>
        </w:rPr>
      </w:pPr>
      <w:r>
        <w:rPr>
          <w:rFonts w:cs="Arial" w:ascii="Arial" w:hAnsi="Arial"/>
          <w:b/>
          <w:sz w:val="18"/>
          <w:szCs w:val="18"/>
        </w:rPr>
        <w:t>Formularz Ofertowy</w:t>
      </w:r>
    </w:p>
    <w:p>
      <w:pPr>
        <w:pStyle w:val="Normal"/>
        <w:tabs>
          <w:tab w:val="clear" w:pos="708"/>
          <w:tab w:val="left" w:pos="2244" w:leader="none"/>
        </w:tabs>
        <w:spacing w:lineRule="auto" w:line="276" w:before="0" w:after="0"/>
        <w:contextualSpacing/>
        <w:jc w:val="center"/>
        <w:rPr>
          <w:rFonts w:ascii="Arial" w:hAnsi="Arial" w:cs="Arial"/>
          <w:b/>
          <w:sz w:val="18"/>
          <w:szCs w:val="18"/>
        </w:rPr>
      </w:pPr>
      <w:r>
        <w:rPr>
          <w:rFonts w:cs="Arial" w:ascii="Arial" w:hAnsi="Arial"/>
          <w:b/>
          <w:sz w:val="18"/>
          <w:szCs w:val="18"/>
        </w:rPr>
        <w:t>BOR07.2619.6.2023.DS</w:t>
      </w:r>
    </w:p>
    <w:p>
      <w:pPr>
        <w:pStyle w:val="Normal"/>
        <w:tabs>
          <w:tab w:val="clear" w:pos="708"/>
          <w:tab w:val="left" w:pos="2244" w:leader="none"/>
        </w:tabs>
        <w:spacing w:lineRule="auto" w:line="276" w:before="0" w:after="0"/>
        <w:contextualSpacing/>
        <w:rPr>
          <w:rFonts w:ascii="Arial" w:hAnsi="Arial" w:cs="Arial"/>
          <w:b/>
          <w:sz w:val="18"/>
          <w:szCs w:val="18"/>
        </w:rPr>
      </w:pPr>
      <w:r>
        <w:rPr>
          <w:rFonts w:cs="Arial" w:ascii="Arial" w:hAnsi="Arial"/>
          <w:b/>
          <w:sz w:val="18"/>
          <w:szCs w:val="18"/>
        </w:rPr>
      </w:r>
    </w:p>
    <w:p>
      <w:pPr>
        <w:pStyle w:val="Normal"/>
        <w:spacing w:lineRule="auto" w:line="276" w:before="0" w:after="60"/>
        <w:ind w:right="23"/>
        <w:rPr>
          <w:rFonts w:ascii="Arial" w:hAnsi="Arial" w:cs="Arial"/>
          <w:sz w:val="18"/>
          <w:szCs w:val="18"/>
        </w:rPr>
      </w:pPr>
      <w:r>
        <w:rPr>
          <w:rFonts w:cs="Arial" w:ascii="Arial" w:hAnsi="Arial"/>
          <w:sz w:val="18"/>
          <w:szCs w:val="18"/>
        </w:rPr>
        <w:t xml:space="preserve">Ja(my) niżej podpisany(-i) …………………………………………………………………………………………………………………………………………………………………………………………………………………………………………………………………………………… </w:t>
      </w:r>
    </w:p>
    <w:p>
      <w:pPr>
        <w:pStyle w:val="Normal"/>
        <w:widowControl w:val="false"/>
        <w:spacing w:lineRule="atLeast" w:line="100"/>
        <w:textAlignment w:val="baseline"/>
        <w:rPr>
          <w:rFonts w:ascii="Arial" w:hAnsi="Arial" w:cs="Arial"/>
          <w:sz w:val="18"/>
          <w:szCs w:val="18"/>
        </w:rPr>
      </w:pPr>
      <w:r>
        <w:rPr>
          <w:rFonts w:cs="Arial" w:ascii="Arial" w:hAnsi="Arial"/>
          <w:sz w:val="18"/>
          <w:szCs w:val="18"/>
        </w:rPr>
        <w:t>Działając w imieniu i na rzecz Pełna nazwa/firma:</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Adres (siedziba, kod, miejscowość, ulica, powiat, województwo):</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Adres do korespondencji </w:t>
      </w:r>
      <w:r>
        <w:rPr>
          <w:rStyle w:val="Domylnaczcionkaakapitu1"/>
          <w:rFonts w:eastAsia="" w:cs="Arial" w:ascii="Arial" w:hAnsi="Arial" w:eastAsiaTheme="majorEastAsia"/>
          <w:sz w:val="18"/>
          <w:szCs w:val="18"/>
        </w:rPr>
        <w:t>(wypełnić, jeśli jest inny niż adres wskazany w pkt. 2)</w:t>
      </w:r>
      <w:r>
        <w:rPr>
          <w:rFonts w:cs="Arial" w:ascii="Arial" w:hAnsi="Arial"/>
          <w:sz w:val="18"/>
          <w:szCs w:val="18"/>
        </w:rPr>
        <w:t>:</w:t>
      </w:r>
    </w:p>
    <w:p>
      <w:pPr>
        <w:pStyle w:val="Normal"/>
        <w:rPr>
          <w:rStyle w:val="Domylnaczcionkaakapitu1"/>
          <w:rFonts w:ascii="Arial" w:hAnsi="Arial" w:eastAsia="" w:cs="Arial" w:eastAsiaTheme="majorEastAsia"/>
          <w:sz w:val="18"/>
          <w:szCs w:val="18"/>
        </w:rPr>
      </w:pPr>
      <w:r>
        <w:rPr>
          <w:rFonts w:cs="Arial" w:ascii="Arial" w:hAnsi="Arial"/>
          <w:sz w:val="18"/>
          <w:szCs w:val="18"/>
        </w:rPr>
        <w:t>.........................................................................................................</w:t>
      </w:r>
      <w:r>
        <w:rPr>
          <w:rStyle w:val="Domylnaczcionkaakapitu1"/>
          <w:rFonts w:eastAsia="" w:cs="Arial" w:ascii="Arial" w:hAnsi="Arial" w:eastAsiaTheme="majorEastAsia"/>
          <w:sz w:val="18"/>
          <w:szCs w:val="18"/>
        </w:rPr>
        <w:tab/>
        <w:tab/>
        <w:tab/>
        <w:tab/>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Telefon kontaktowy:</w:t>
      </w:r>
    </w:p>
    <w:p>
      <w:pPr>
        <w:pStyle w:val="Normal"/>
        <w:rPr>
          <w:rFonts w:ascii="Arial" w:hAnsi="Arial" w:cs="Arial"/>
          <w:sz w:val="18"/>
          <w:szCs w:val="18"/>
        </w:rPr>
      </w:pP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Adres e-mail</w:t>
      </w:r>
    </w:p>
    <w:p>
      <w:pPr>
        <w:pStyle w:val="Normal"/>
        <w:rPr>
          <w:rFonts w:ascii="Arial" w:hAnsi="Arial" w:cs="Arial"/>
          <w:sz w:val="18"/>
          <w:szCs w:val="18"/>
        </w:rPr>
      </w:pPr>
      <w:r>
        <w:rPr>
          <w:rFonts w:cs="Arial" w:ascii="Arial" w:hAnsi="Arial"/>
          <w:sz w:val="18"/>
          <w:szCs w:val="18"/>
        </w:rPr>
        <w:t xml:space="preserve">........................................... </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NIP: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PESEL (dotyczy osób fizycznych):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REGON</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widowControl w:val="false"/>
        <w:numPr>
          <w:ilvl w:val="0"/>
          <w:numId w:val="50"/>
        </w:numPr>
        <w:spacing w:lineRule="atLeast" w:line="100"/>
        <w:ind w:hanging="284" w:left="284"/>
        <w:textAlignment w:val="baseline"/>
        <w:rPr>
          <w:rFonts w:ascii="Arial" w:hAnsi="Arial" w:cs="Arial"/>
          <w:sz w:val="18"/>
          <w:szCs w:val="18"/>
        </w:rPr>
      </w:pPr>
      <w:r>
        <w:rPr>
          <w:rFonts w:cs="Arial" w:ascii="Arial" w:hAnsi="Arial"/>
          <w:sz w:val="18"/>
          <w:szCs w:val="18"/>
        </w:rPr>
        <w:t xml:space="preserve">Nr KRS (dotyczy spółek handlowych): </w:t>
      </w:r>
    </w:p>
    <w:p>
      <w:pPr>
        <w:pStyle w:val="Normal"/>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ind w:right="23"/>
        <w:rPr>
          <w:rFonts w:ascii="Arial" w:hAnsi="Arial" w:cs="Arial"/>
          <w:sz w:val="18"/>
          <w:szCs w:val="18"/>
        </w:rPr>
      </w:pPr>
      <w:r>
        <w:rPr>
          <w:rFonts w:cs="Arial" w:ascii="Arial" w:hAnsi="Arial"/>
          <w:sz w:val="18"/>
          <w:szCs w:val="18"/>
        </w:rPr>
      </w:r>
    </w:p>
    <w:p>
      <w:pPr>
        <w:pStyle w:val="BodyText"/>
        <w:spacing w:lineRule="auto" w:line="276"/>
        <w:jc w:val="center"/>
        <w:rPr>
          <w:rFonts w:ascii="Arial" w:hAnsi="Arial" w:cs="Arial"/>
          <w:sz w:val="18"/>
          <w:szCs w:val="18"/>
        </w:rPr>
      </w:pPr>
      <w:r>
        <w:rPr>
          <w:rFonts w:cs="Arial" w:ascii="Arial" w:hAnsi="Arial"/>
          <w:sz w:val="18"/>
          <w:szCs w:val="18"/>
        </w:rPr>
        <w:t xml:space="preserve">W odpowiedzi na ogłoszone postępowanie prowadzone w trybie podstawowym na </w:t>
      </w:r>
      <w:r>
        <w:rPr>
          <w:rFonts w:cs="Arial" w:ascii="Arial" w:hAnsi="Arial"/>
          <w:b/>
          <w:sz w:val="18"/>
          <w:szCs w:val="18"/>
        </w:rPr>
        <w:t>„Usługi bieżącej konserwacji i napraw samochodów eksploatowanych w MzOR ARiMR w 2024 r.”</w:t>
      </w:r>
      <w:r>
        <w:rPr>
          <w:rFonts w:cs="Arial" w:ascii="Arial" w:hAnsi="Arial"/>
          <w:b/>
          <w:bCs/>
          <w:sz w:val="18"/>
          <w:szCs w:val="18"/>
        </w:rPr>
        <w:t>,</w:t>
      </w:r>
      <w:r>
        <w:rPr>
          <w:rFonts w:cs="Arial" w:ascii="Arial" w:hAnsi="Arial"/>
          <w:sz w:val="18"/>
          <w:szCs w:val="18"/>
        </w:rPr>
        <w:t xml:space="preserve"> zgodnie z opisem przedmiotu zamówienia oraz wymaganiami określonymi w Specyfikacji Warunków Zamówienia (w tym we wzorze Umowy wraz z załącznikami), oferujemy realizację </w:t>
      </w:r>
      <w:r>
        <w:rPr>
          <w:rFonts w:cs="Arial" w:ascii="Arial" w:hAnsi="Arial"/>
          <w:b/>
          <w:sz w:val="18"/>
          <w:szCs w:val="18"/>
        </w:rPr>
        <w:t xml:space="preserve">usługi </w:t>
        <w:br/>
      </w:r>
      <w:r>
        <w:rPr>
          <w:rFonts w:cs="Arial" w:ascii="Arial" w:hAnsi="Arial"/>
          <w:sz w:val="18"/>
          <w:szCs w:val="18"/>
        </w:rPr>
        <w:t>w zakresie określonym w SWZ, na następujących warunkach</w:t>
      </w:r>
    </w:p>
    <w:p>
      <w:pPr>
        <w:pStyle w:val="BodyText"/>
        <w:tabs>
          <w:tab w:val="clear" w:pos="708"/>
          <w:tab w:val="left" w:pos="360" w:leader="none"/>
        </w:tabs>
        <w:jc w:val="center"/>
        <w:rPr>
          <w:rFonts w:ascii="Arial" w:hAnsi="Arial" w:cs="Arial"/>
          <w:b/>
          <w:bCs/>
          <w:sz w:val="18"/>
          <w:szCs w:val="18"/>
        </w:rPr>
      </w:pPr>
      <w:r>
        <w:rPr>
          <w:rFonts w:cs="Arial" w:ascii="Arial" w:hAnsi="Arial"/>
          <w:sz w:val="18"/>
          <w:szCs w:val="18"/>
        </w:rPr>
        <w:tab/>
        <w:tab/>
      </w:r>
    </w:p>
    <w:p>
      <w:pPr>
        <w:pStyle w:val="BodyText"/>
        <w:tabs>
          <w:tab w:val="clear" w:pos="708"/>
          <w:tab w:val="left" w:pos="360" w:leader="none"/>
        </w:tabs>
        <w:jc w:val="center"/>
        <w:rPr>
          <w:rFonts w:ascii="Arial" w:hAnsi="Arial" w:cs="Arial"/>
          <w:b/>
          <w:bCs/>
          <w:sz w:val="18"/>
          <w:szCs w:val="18"/>
        </w:rPr>
      </w:pPr>
      <w:r>
        <w:rPr>
          <w:rFonts w:cs="Arial" w:ascii="Arial" w:hAnsi="Arial"/>
          <w:b/>
          <w:bCs/>
          <w:sz w:val="18"/>
          <w:szCs w:val="18"/>
        </w:rPr>
        <w:t>FORMULARZ CENOWY</w:t>
      </w:r>
    </w:p>
    <w:p>
      <w:pPr>
        <w:pStyle w:val="ListParagraph"/>
        <w:ind w:left="0"/>
        <w:jc w:val="center"/>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tbl>
      <w:tblPr>
        <w:tblW w:w="986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2"/>
        <w:gridCol w:w="3651"/>
        <w:gridCol w:w="1056"/>
        <w:gridCol w:w="1415"/>
        <w:gridCol w:w="1135"/>
        <w:gridCol w:w="1020"/>
        <w:gridCol w:w="1133"/>
      </w:tblGrid>
      <w:tr>
        <w:trPr>
          <w:trHeight w:val="567"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1:</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DACIA DUSTER – 18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2"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2"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1"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6"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41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13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2"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6"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41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216</w:t>
            </w:r>
          </w:p>
        </w:tc>
        <w:tc>
          <w:tcPr>
            <w:tcW w:w="113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2"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1"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71"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13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2"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71"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27945,07 zł</w:t>
            </w:r>
          </w:p>
        </w:tc>
        <w:tc>
          <w:tcPr>
            <w:tcW w:w="113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27945,07 zł</w:t>
            </w:r>
          </w:p>
        </w:tc>
        <w:tc>
          <w:tcPr>
            <w:tcW w:w="102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6427,37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34372,44 zł</w:t>
            </w:r>
          </w:p>
        </w:tc>
      </w:tr>
      <w:tr>
        <w:trPr>
          <w:trHeight w:val="567" w:hRule="atLeast"/>
        </w:trPr>
        <w:tc>
          <w:tcPr>
            <w:tcW w:w="6574"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13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2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3">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r>
    </w:p>
    <w:tbl>
      <w:tblPr>
        <w:tblW w:w="992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7"/>
        <w:gridCol w:w="3650"/>
        <w:gridCol w:w="1050"/>
        <w:gridCol w:w="1417"/>
        <w:gridCol w:w="1075"/>
        <w:gridCol w:w="1114"/>
        <w:gridCol w:w="1159"/>
      </w:tblGrid>
      <w:tr>
        <w:trPr>
          <w:trHeight w:val="567" w:hRule="atLeast"/>
        </w:trPr>
        <w:tc>
          <w:tcPr>
            <w:tcW w:w="992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2:</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SKODA OCTAVIA – 1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7"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65"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7"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0"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417"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07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14"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59"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7"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0"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417"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12</w:t>
            </w:r>
          </w:p>
        </w:tc>
        <w:tc>
          <w:tcPr>
            <w:tcW w:w="107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14"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59"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7"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0"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67"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07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14"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59"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7"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0"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67"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7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114"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357,08 zł</w:t>
            </w:r>
          </w:p>
        </w:tc>
        <w:tc>
          <w:tcPr>
            <w:tcW w:w="1159"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1909,58 zł</w:t>
            </w:r>
          </w:p>
        </w:tc>
      </w:tr>
      <w:tr>
        <w:trPr>
          <w:trHeight w:val="567" w:hRule="atLeast"/>
        </w:trPr>
        <w:tc>
          <w:tcPr>
            <w:tcW w:w="6574"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07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14"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59"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63"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 xml:space="preserve">Oferowany przez nas opust od cen części zamiennych, podzespołów, materiałów eksploatacyjnych  </w:t>
              <w:br/>
              <w:t>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4">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59"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92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tc>
      </w:tr>
    </w:tbl>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781"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2"/>
        <w:gridCol w:w="3655"/>
        <w:gridCol w:w="1052"/>
        <w:gridCol w:w="1361"/>
        <w:gridCol w:w="1080"/>
        <w:gridCol w:w="1055"/>
        <w:gridCol w:w="1125"/>
      </w:tblGrid>
      <w:tr>
        <w:trPr>
          <w:trHeight w:val="567" w:hRule="atLeast"/>
        </w:trPr>
        <w:tc>
          <w:tcPr>
            <w:tcW w:w="9780"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3:</w:t>
            </w:r>
          </w:p>
          <w:p>
            <w:pPr>
              <w:pStyle w:val="ListParagraph"/>
              <w:widowControl w:val="false"/>
              <w:ind w:left="0"/>
              <w:jc w:val="center"/>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GWARANCYJNYCH ORAZ NAPRAW BIEŻĄCYCH FIAT DUCATO – 1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2"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328"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2"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5"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2"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61"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08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5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25"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2"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5"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2"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61"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12</w:t>
            </w:r>
          </w:p>
        </w:tc>
        <w:tc>
          <w:tcPr>
            <w:tcW w:w="108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5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25"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2"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5"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3"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08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5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25"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2"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5"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3"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80"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1552,50 zł</w:t>
            </w:r>
          </w:p>
        </w:tc>
        <w:tc>
          <w:tcPr>
            <w:tcW w:w="1055" w:type="dxa"/>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357,08 zł</w:t>
            </w:r>
          </w:p>
        </w:tc>
        <w:tc>
          <w:tcPr>
            <w:tcW w:w="1125"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1909,58 zł</w:t>
            </w:r>
          </w:p>
        </w:tc>
      </w:tr>
      <w:tr>
        <w:trPr>
          <w:trHeight w:val="567" w:hRule="atLeast"/>
        </w:trPr>
        <w:tc>
          <w:tcPr>
            <w:tcW w:w="6520"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08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5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25"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655"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5">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25"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780"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Fonts w:cs="Arial" w:ascii="Arial" w:hAnsi="Arial"/>
                <w:i/>
                <w:sz w:val="18"/>
                <w:szCs w:val="18"/>
              </w:rPr>
            </w:r>
          </w:p>
        </w:tc>
      </w:tr>
    </w:tbl>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p>
      <w:pPr>
        <w:pStyle w:val="ListParagraph"/>
        <w:ind w:left="709"/>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86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2"/>
        <w:gridCol w:w="3651"/>
        <w:gridCol w:w="1113"/>
        <w:gridCol w:w="1305"/>
        <w:gridCol w:w="1188"/>
        <w:gridCol w:w="1020"/>
        <w:gridCol w:w="1133"/>
      </w:tblGrid>
      <w:tr>
        <w:trPr>
          <w:trHeight w:val="567"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4:</w:t>
            </w:r>
          </w:p>
          <w:p>
            <w:pPr>
              <w:pStyle w:val="Normal"/>
              <w:widowControl w:val="false"/>
              <w:jc w:val="center"/>
              <w:rPr>
                <w:rFonts w:ascii="Arial" w:hAnsi="Arial" w:cs="Arial"/>
                <w:b/>
                <w:bCs/>
                <w:sz w:val="18"/>
                <w:szCs w:val="18"/>
              </w:rPr>
            </w:pPr>
            <w:r>
              <w:rPr>
                <w:rFonts w:eastAsia="Calibri" w:cs="Arial" w:ascii="Arial" w:hAnsi="Arial" w:eastAsiaTheme="minorHAnsi"/>
                <w:sz w:val="18"/>
                <w:szCs w:val="18"/>
                <w:lang w:eastAsia="en-US"/>
              </w:rPr>
              <w:t>USŁUGI PRZEGLĄDÓW I NAPRAW WYNIKAJĄCYCH Z PRZEGLĄDÓW GWARANCYJNYCH ORAZ NAPRAW BIEŻĄCYCH SSANGYONG – 11 SZT.</w:t>
            </w:r>
          </w:p>
        </w:tc>
      </w:tr>
      <w:tr>
        <w:trPr>
          <w:trHeight w:val="1134" w:hRule="atLeast"/>
        </w:trPr>
        <w:tc>
          <w:tcPr>
            <w:tcW w:w="452"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410"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2"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1"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11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0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18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2"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113"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05"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186</w:t>
            </w:r>
          </w:p>
        </w:tc>
        <w:tc>
          <w:tcPr>
            <w:tcW w:w="1188"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2"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1"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188"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020"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2"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8" w:type="dxa"/>
            <w:gridSpan w:val="2"/>
            <w:tcBorders>
              <w:bottom w:val="single" w:sz="8"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t>24063,81 zł</w:t>
            </w:r>
          </w:p>
        </w:tc>
        <w:tc>
          <w:tcPr>
            <w:tcW w:w="1188" w:type="dxa"/>
            <w:tcBorders>
              <w:bottom w:val="single" w:sz="8"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24063,81 zł</w:t>
            </w:r>
          </w:p>
        </w:tc>
        <w:tc>
          <w:tcPr>
            <w:tcW w:w="1020" w:type="dxa"/>
            <w:tcBorders>
              <w:bottom w:val="single" w:sz="8" w:space="0" w:color="000000"/>
              <w:right w:val="single" w:sz="4"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5534,68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29598,49 zł</w:t>
            </w:r>
          </w:p>
        </w:tc>
      </w:tr>
      <w:tr>
        <w:trPr>
          <w:trHeight w:val="567" w:hRule="atLeast"/>
        </w:trPr>
        <w:tc>
          <w:tcPr>
            <w:tcW w:w="6521"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188"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020"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72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rPr>
                <w:rFonts w:ascii="Arial" w:hAnsi="Arial" w:cs="Arial"/>
                <w:sz w:val="18"/>
                <w:szCs w:val="18"/>
              </w:rPr>
            </w:pPr>
            <w:r>
              <w:rPr>
                <w:rFonts w:cs="Arial" w:ascii="Arial" w:hAnsi="Arial"/>
                <w:b/>
                <w:sz w:val="18"/>
                <w:szCs w:val="18"/>
              </w:rPr>
              <w:t>Oferowany przez nas opust od cen części zamiennych, podzespołów, materiałów eksploatacyjnych  i gumowych</w:t>
            </w:r>
            <w:r>
              <w:rPr>
                <w:rFonts w:cs="Arial" w:ascii="Arial" w:hAnsi="Arial"/>
                <w:sz w:val="18"/>
                <w:szCs w:val="18"/>
              </w:rPr>
              <w:t xml:space="preserve"> </w:t>
            </w:r>
            <w:r>
              <w:rPr>
                <w:rFonts w:cs="Arial" w:ascii="Arial" w:hAnsi="Arial"/>
                <w:b/>
                <w:sz w:val="18"/>
                <w:szCs w:val="18"/>
              </w:rPr>
              <w:t xml:space="preserve">obowiązujących w katalogu  na stronie internetowej </w:t>
            </w:r>
            <w:hyperlink r:id="rId16">
              <w:r>
                <w:rPr>
                  <w:rFonts w:cs="Arial" w:ascii="Arial" w:hAnsi="Arial"/>
                  <w:b/>
                  <w:sz w:val="18"/>
                  <w:szCs w:val="18"/>
                  <w:u w:val="single"/>
                </w:rPr>
                <w:t>www.intercars.com.pl</w:t>
              </w:r>
            </w:hyperlink>
            <w:r>
              <w:rPr>
                <w:rFonts w:cs="Arial" w:ascii="Arial" w:hAnsi="Arial"/>
                <w:sz w:val="18"/>
                <w:szCs w:val="18"/>
              </w:rPr>
              <w:t xml:space="preserv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86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Fonts w:cs="Arial" w:ascii="Arial" w:hAnsi="Arial"/>
                <w:i/>
                <w:sz w:val="18"/>
                <w:szCs w:val="18"/>
              </w:rPr>
            </w:r>
          </w:p>
        </w:tc>
      </w:tr>
    </w:tbl>
    <w:p>
      <w:pPr>
        <w:pStyle w:val="ListParagraph"/>
        <w:ind w:left="709"/>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p>
      <w:pPr>
        <w:pStyle w:val="Normal"/>
        <w:jc w:val="both"/>
        <w:rPr>
          <w:rFonts w:ascii="Arial" w:hAnsi="Arial" w:eastAsia="Calibri" w:cs="Arial" w:eastAsiaTheme="minorHAnsi"/>
          <w:b/>
          <w:bCs/>
          <w:sz w:val="18"/>
          <w:szCs w:val="18"/>
          <w:lang w:eastAsia="en-US"/>
        </w:rPr>
      </w:pPr>
      <w:r>
        <w:rPr>
          <w:rFonts w:eastAsia="Calibri" w:cs="Arial" w:eastAsiaTheme="minorHAnsi" w:ascii="Arial" w:hAnsi="Arial"/>
          <w:b/>
          <w:bCs/>
          <w:sz w:val="18"/>
          <w:szCs w:val="18"/>
          <w:lang w:eastAsia="en-US"/>
        </w:rPr>
      </w:r>
    </w:p>
    <w:tbl>
      <w:tblPr>
        <w:tblW w:w="9993" w:type="dxa"/>
        <w:jc w:val="left"/>
        <w:tblInd w:w="-11" w:type="dxa"/>
        <w:tblLayout w:type="fixed"/>
        <w:tblCellMar>
          <w:top w:w="0" w:type="dxa"/>
          <w:left w:w="70" w:type="dxa"/>
          <w:bottom w:w="0" w:type="dxa"/>
          <w:right w:w="70" w:type="dxa"/>
        </w:tblCellMar>
        <w:tblLook w:firstRow="1" w:noVBand="1" w:lastRow="0" w:firstColumn="1" w:lastColumn="0" w:noHBand="0" w:val="04a0"/>
      </w:tblPr>
      <w:tblGrid>
        <w:gridCol w:w="452"/>
        <w:gridCol w:w="3651"/>
        <w:gridCol w:w="1056"/>
        <w:gridCol w:w="1362"/>
        <w:gridCol w:w="1205"/>
        <w:gridCol w:w="1133"/>
        <w:gridCol w:w="1133"/>
      </w:tblGrid>
      <w:tr>
        <w:trPr>
          <w:trHeight w:val="567" w:hRule="atLeast"/>
        </w:trPr>
        <w:tc>
          <w:tcPr>
            <w:tcW w:w="999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ListParagraph"/>
              <w:widowControl w:val="false"/>
              <w:ind w:left="0"/>
              <w:jc w:val="center"/>
              <w:rPr>
                <w:rFonts w:ascii="Arial" w:hAnsi="Arial" w:eastAsia="Calibri" w:cs="Arial" w:eastAsiaTheme="minorHAnsi"/>
                <w:b/>
                <w:bCs/>
                <w:sz w:val="18"/>
                <w:szCs w:val="18"/>
                <w:lang w:eastAsia="en-US"/>
              </w:rPr>
            </w:pPr>
            <w:r>
              <w:rPr>
                <w:rFonts w:eastAsia="Calibri" w:cs="Arial" w:ascii="Arial" w:hAnsi="Arial" w:eastAsiaTheme="minorHAnsi"/>
                <w:b/>
                <w:bCs/>
                <w:sz w:val="18"/>
                <w:szCs w:val="18"/>
                <w:lang w:eastAsia="en-US"/>
              </w:rPr>
              <w:t>CZEŚĆ NR 5:</w:t>
            </w:r>
          </w:p>
          <w:p>
            <w:pPr>
              <w:pStyle w:val="Normal"/>
              <w:widowControl w:val="false"/>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USŁUGI PRZEGLĄDÓW I NAPRAW WYNIKAJĄCYCH Z PRZEGLĄDÓW POGWARANCYJNYCH ORAZ NAPRAW BIEŻĄCYCH SKODA OCTAVIA (1 SZT.), FIAT DOBLO (1 SZT.), SUZUKI SX4 (4 SZT.), SUZUKI VITARA (1 SZT.), KIA SEE'D (2 SZT.), DACIA DUSTER (27 SZT.)</w:t>
            </w:r>
          </w:p>
          <w:p>
            <w:pPr>
              <w:pStyle w:val="Normal"/>
              <w:widowControl w:val="false"/>
              <w:rPr>
                <w:rFonts w:ascii="Arial" w:hAnsi="Arial" w:cs="Arial"/>
                <w:b/>
                <w:bCs/>
                <w:sz w:val="18"/>
                <w:szCs w:val="18"/>
              </w:rPr>
            </w:pPr>
            <w:r>
              <w:rPr>
                <w:rFonts w:cs="Arial" w:ascii="Arial" w:hAnsi="Arial"/>
                <w:b/>
                <w:bCs/>
                <w:sz w:val="18"/>
                <w:szCs w:val="18"/>
              </w:rPr>
            </w:r>
          </w:p>
        </w:tc>
      </w:tr>
      <w:tr>
        <w:trPr>
          <w:trHeight w:val="1134" w:hRule="atLeast"/>
        </w:trPr>
        <w:tc>
          <w:tcPr>
            <w:tcW w:w="452" w:type="dxa"/>
            <w:tcBorders>
              <w:left w:val="single" w:sz="8" w:space="0" w:color="000000"/>
              <w:bottom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Lp.</w:t>
            </w:r>
          </w:p>
        </w:tc>
        <w:tc>
          <w:tcPr>
            <w:tcW w:w="9540" w:type="dxa"/>
            <w:gridSpan w:val="6"/>
            <w:tcBorders>
              <w:top w:val="single" w:sz="8" w:space="0" w:color="000000"/>
              <w:left w:val="single" w:sz="4" w:space="0" w:color="000000"/>
              <w:bottom w:val="single" w:sz="4" w:space="0" w:color="000000"/>
              <w:right w:val="single" w:sz="8" w:space="0" w:color="000000"/>
            </w:tcBorders>
            <w:shd w:color="auto" w:fill="F2F2F2" w:themeFill="background1" w:themeFillShade="f2" w:val="clear"/>
            <w:vAlign w:val="center"/>
          </w:tcPr>
          <w:p>
            <w:pPr>
              <w:pStyle w:val="Normal"/>
              <w:widowControl w:val="false"/>
              <w:jc w:val="both"/>
              <w:rPr>
                <w:rFonts w:ascii="Arial" w:hAnsi="Arial" w:cs="Arial"/>
                <w:sz w:val="18"/>
                <w:szCs w:val="18"/>
              </w:rPr>
            </w:pPr>
            <w:r>
              <w:rPr>
                <w:rFonts w:cs="Arial" w:ascii="Arial" w:hAnsi="Arial"/>
                <w:sz w:val="18"/>
                <w:szCs w:val="18"/>
              </w:rPr>
              <w:t xml:space="preserve"> </w:t>
            </w:r>
            <w:r>
              <w:rPr>
                <w:rFonts w:cs="Arial" w:ascii="Arial" w:hAnsi="Arial"/>
                <w:sz w:val="18"/>
                <w:szCs w:val="18"/>
              </w:rPr>
              <w:t>Ze względu na brak możliwości przewidzenia zakresu napraw i usług serwisowych a przede wszystkim czasochłonności i niezbędnych materiałów i części założono dla potrzeb ustalenia ceny ofertowej i umownej orientacyjną ilość roboczogodzin oraz orientacyjną wartość materiałów i części na podstawie napraw i usług, które wystąpiły w okresie ostatnich 12 miesięcy. Zamawiający zobowiązuje się do realizacji na poziomie co najmniej 50% wartości zamówienia. Wykonawca nie może wysuwać względem Zamawiającego roszczeń z tytułu braku wykorzystania pełnej wartości zamówienia.</w:t>
            </w:r>
          </w:p>
        </w:tc>
      </w:tr>
      <w:tr>
        <w:trPr>
          <w:trHeight w:val="1545" w:hRule="atLeast"/>
        </w:trPr>
        <w:tc>
          <w:tcPr>
            <w:tcW w:w="452" w:type="dxa"/>
            <w:vMerge w:val="restart"/>
            <w:tcBorders>
              <w:left w:val="single" w:sz="8"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1.</w:t>
            </w:r>
          </w:p>
        </w:tc>
        <w:tc>
          <w:tcPr>
            <w:tcW w:w="3651" w:type="dxa"/>
            <w:vMerge w:val="restart"/>
            <w:tcBorders>
              <w:left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Robocizna przy przeglądach i naprawach: wykonywanie przeglądów okresowych co 15.000 - 20.000 km, napraw wynikających</w:t>
            </w:r>
          </w:p>
          <w:p>
            <w:pPr>
              <w:pStyle w:val="Normal"/>
              <w:widowControl w:val="false"/>
              <w:rPr>
                <w:rFonts w:ascii="Arial" w:hAnsi="Arial" w:cs="Arial"/>
                <w:sz w:val="18"/>
                <w:szCs w:val="18"/>
              </w:rPr>
            </w:pPr>
            <w:r>
              <w:rPr>
                <w:rFonts w:cs="Arial" w:ascii="Arial" w:hAnsi="Arial"/>
                <w:sz w:val="18"/>
                <w:szCs w:val="18"/>
              </w:rPr>
              <w:t>z przeglądów,  wykonywanie napraw bieżących wynikłych w czasie eksploatacji, wykonywanie bieżących konserwacji, diagnostyka w tym serwis ogumienia polegający na kontroli zużycia ogumienia, demontaż zużytych części, akcesoriów i materiałów wynikających</w:t>
            </w:r>
          </w:p>
          <w:p>
            <w:pPr>
              <w:pStyle w:val="Normal"/>
              <w:widowControl w:val="false"/>
              <w:rPr>
                <w:rFonts w:ascii="Arial" w:hAnsi="Arial" w:cs="Arial"/>
                <w:sz w:val="18"/>
                <w:szCs w:val="18"/>
              </w:rPr>
            </w:pPr>
            <w:r>
              <w:rPr>
                <w:rFonts w:cs="Arial" w:ascii="Arial" w:hAnsi="Arial"/>
                <w:sz w:val="18"/>
                <w:szCs w:val="18"/>
              </w:rPr>
              <w:t>z napraw</w:t>
            </w:r>
          </w:p>
        </w:tc>
        <w:tc>
          <w:tcPr>
            <w:tcW w:w="1056"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Oferowana cena rbg netto</w:t>
            </w:r>
          </w:p>
          <w:p>
            <w:pPr>
              <w:pStyle w:val="Normal"/>
              <w:widowControl w:val="false"/>
              <w:jc w:val="center"/>
              <w:rPr>
                <w:rFonts w:ascii="Arial" w:hAnsi="Arial" w:cs="Arial"/>
                <w:sz w:val="18"/>
                <w:szCs w:val="18"/>
              </w:rPr>
            </w:pPr>
            <w:r>
              <w:rPr>
                <w:rFonts w:cs="Arial" w:ascii="Arial" w:hAnsi="Arial"/>
                <w:sz w:val="18"/>
                <w:szCs w:val="18"/>
              </w:rPr>
              <w:t>w PLN</w:t>
            </w:r>
          </w:p>
        </w:tc>
        <w:tc>
          <w:tcPr>
            <w:tcW w:w="1362"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 xml:space="preserve">Przewidywana liczba roboczogodzin </w:t>
              <w:br/>
              <w:t>usługi w okresie trwania umowy</w:t>
            </w:r>
          </w:p>
        </w:tc>
        <w:tc>
          <w:tcPr>
            <w:tcW w:w="120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868" w:hRule="atLeast"/>
        </w:trPr>
        <w:tc>
          <w:tcPr>
            <w:tcW w:w="452" w:type="dxa"/>
            <w:vMerge w:val="continue"/>
            <w:tcBorders>
              <w:left w:val="single" w:sz="8"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4"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1056"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sz w:val="18"/>
                <w:szCs w:val="18"/>
              </w:rPr>
            </w:pPr>
            <w:r>
              <w:rPr>
                <w:rFonts w:cs="Arial" w:ascii="Arial" w:hAnsi="Arial"/>
                <w:sz w:val="18"/>
                <w:szCs w:val="18"/>
              </w:rPr>
            </w:r>
          </w:p>
        </w:tc>
        <w:tc>
          <w:tcPr>
            <w:tcW w:w="1362" w:type="dxa"/>
            <w:tcBorders>
              <w:bottom w:val="single" w:sz="4" w:space="0" w:color="000000"/>
              <w:right w:val="single" w:sz="4" w:space="0" w:color="000000"/>
            </w:tcBorders>
            <w:shd w:color="auto" w:fill="auto" w:val="clear"/>
            <w:vAlign w:val="center"/>
          </w:tcPr>
          <w:p>
            <w:pPr>
              <w:pStyle w:val="Normal"/>
              <w:widowControl w:val="false"/>
              <w:jc w:val="center"/>
              <w:rPr>
                <w:rFonts w:ascii="Arial" w:hAnsi="Arial" w:cs="Arial"/>
                <w:b/>
                <w:sz w:val="18"/>
                <w:szCs w:val="18"/>
              </w:rPr>
            </w:pPr>
            <w:r>
              <w:rPr>
                <w:rFonts w:cs="Arial" w:ascii="Arial" w:hAnsi="Arial"/>
                <w:b/>
                <w:sz w:val="18"/>
                <w:szCs w:val="18"/>
              </w:rPr>
              <w:t>432</w:t>
            </w:r>
          </w:p>
        </w:tc>
        <w:tc>
          <w:tcPr>
            <w:tcW w:w="1205"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4"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sing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1050" w:hRule="atLeast"/>
        </w:trPr>
        <w:tc>
          <w:tcPr>
            <w:tcW w:w="452" w:type="dxa"/>
            <w:vMerge w:val="restart"/>
            <w:tcBorders>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2.</w:t>
            </w:r>
          </w:p>
        </w:tc>
        <w:tc>
          <w:tcPr>
            <w:tcW w:w="3651" w:type="dxa"/>
            <w:vMerge w:val="restart"/>
            <w:tcBorders>
              <w:left w:val="single" w:sz="4" w:space="0" w:color="000000"/>
              <w:bottom w:val="single" w:sz="8" w:space="0" w:color="000000"/>
              <w:right w:val="single" w:sz="4" w:space="0" w:color="000000"/>
            </w:tcBorders>
            <w:shd w:color="auto" w:fill="F2F2F2" w:themeFill="background1" w:themeFillShade="f2" w:val="clear"/>
            <w:vAlign w:val="center"/>
          </w:tcPr>
          <w:p>
            <w:pPr>
              <w:pStyle w:val="Normal"/>
              <w:widowControl w:val="false"/>
              <w:rPr>
                <w:rFonts w:ascii="Arial" w:hAnsi="Arial" w:cs="Arial"/>
                <w:sz w:val="18"/>
                <w:szCs w:val="18"/>
              </w:rPr>
            </w:pPr>
            <w:r>
              <w:rPr>
                <w:rFonts w:cs="Arial" w:ascii="Arial" w:hAnsi="Arial"/>
                <w:sz w:val="18"/>
                <w:szCs w:val="18"/>
              </w:rPr>
              <w:t>Orientacyjna wartość materiałów eksploatacyjnych i części samochodowych użytych do naprawy przez okres trwania umowy</w:t>
            </w:r>
          </w:p>
        </w:tc>
        <w:tc>
          <w:tcPr>
            <w:tcW w:w="2418" w:type="dxa"/>
            <w:gridSpan w:val="2"/>
            <w:tcBorders>
              <w:top w:val="single" w:sz="4" w:space="0" w:color="000000"/>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Przewidywana wartość materiałów eksploatacyjnych</w:t>
            </w:r>
          </w:p>
          <w:p>
            <w:pPr>
              <w:pStyle w:val="Normal"/>
              <w:widowControl w:val="false"/>
              <w:jc w:val="center"/>
              <w:rPr>
                <w:rFonts w:ascii="Arial" w:hAnsi="Arial" w:cs="Arial"/>
                <w:sz w:val="18"/>
                <w:szCs w:val="18"/>
              </w:rPr>
            </w:pPr>
            <w:r>
              <w:rPr>
                <w:rFonts w:cs="Arial" w:ascii="Arial" w:hAnsi="Arial"/>
                <w:sz w:val="18"/>
                <w:szCs w:val="18"/>
              </w:rPr>
              <w:t>i części – netto w PLN</w:t>
              <w:br/>
              <w:t>(ryczałt do określenia wartości ofertowej)</w:t>
            </w:r>
          </w:p>
        </w:tc>
        <w:tc>
          <w:tcPr>
            <w:tcW w:w="1205"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w:t>
            </w:r>
          </w:p>
          <w:p>
            <w:pPr>
              <w:pStyle w:val="Normal"/>
              <w:widowControl w:val="false"/>
              <w:jc w:val="center"/>
              <w:rPr>
                <w:rFonts w:ascii="Arial" w:hAnsi="Arial" w:cs="Arial"/>
                <w:sz w:val="18"/>
                <w:szCs w:val="18"/>
              </w:rPr>
            </w:pPr>
            <w:r>
              <w:rPr>
                <w:rFonts w:cs="Arial" w:ascii="Arial" w:hAnsi="Arial"/>
                <w:sz w:val="18"/>
                <w:szCs w:val="18"/>
              </w:rPr>
              <w:t>netto</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4"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Kwota VAT</w:t>
            </w:r>
          </w:p>
          <w:p>
            <w:pPr>
              <w:pStyle w:val="Normal"/>
              <w:widowControl w:val="false"/>
              <w:jc w:val="center"/>
              <w:rPr>
                <w:rFonts w:ascii="Arial" w:hAnsi="Arial" w:cs="Arial"/>
                <w:sz w:val="18"/>
                <w:szCs w:val="18"/>
              </w:rPr>
            </w:pPr>
            <w:r>
              <w:rPr>
                <w:rFonts w:cs="Arial" w:ascii="Arial" w:hAnsi="Arial"/>
                <w:sz w:val="18"/>
                <w:szCs w:val="18"/>
              </w:rPr>
              <w:t>w PLN</w:t>
            </w:r>
          </w:p>
        </w:tc>
        <w:tc>
          <w:tcPr>
            <w:tcW w:w="1133" w:type="dxa"/>
            <w:tcBorders>
              <w:bottom w:val="single" w:sz="4" w:space="0" w:color="000000"/>
              <w:right w:val="single" w:sz="8" w:space="0" w:color="000000"/>
            </w:tcBorders>
            <w:shd w:color="auto" w:fill="F2F2F2" w:themeFill="background1" w:themeFillShade="f2" w:val="clear"/>
            <w:vAlign w:val="center"/>
          </w:tcPr>
          <w:p>
            <w:pPr>
              <w:pStyle w:val="Normal"/>
              <w:widowControl w:val="false"/>
              <w:jc w:val="center"/>
              <w:rPr>
                <w:rFonts w:ascii="Arial" w:hAnsi="Arial" w:cs="Arial"/>
                <w:sz w:val="18"/>
                <w:szCs w:val="18"/>
              </w:rPr>
            </w:pPr>
            <w:r>
              <w:rPr>
                <w:rFonts w:cs="Arial" w:ascii="Arial" w:hAnsi="Arial"/>
                <w:sz w:val="18"/>
                <w:szCs w:val="18"/>
              </w:rPr>
              <w:t>Wartość brutto</w:t>
            </w:r>
          </w:p>
          <w:p>
            <w:pPr>
              <w:pStyle w:val="Normal"/>
              <w:widowControl w:val="false"/>
              <w:jc w:val="center"/>
              <w:rPr>
                <w:rFonts w:ascii="Arial" w:hAnsi="Arial" w:cs="Arial"/>
                <w:sz w:val="18"/>
                <w:szCs w:val="18"/>
              </w:rPr>
            </w:pPr>
            <w:r>
              <w:rPr>
                <w:rFonts w:cs="Arial" w:ascii="Arial" w:hAnsi="Arial"/>
                <w:sz w:val="18"/>
                <w:szCs w:val="18"/>
              </w:rPr>
              <w:t>w PLN</w:t>
            </w:r>
          </w:p>
        </w:tc>
      </w:tr>
      <w:tr>
        <w:trPr>
          <w:trHeight w:val="600" w:hRule="atLeast"/>
        </w:trPr>
        <w:tc>
          <w:tcPr>
            <w:tcW w:w="452" w:type="dxa"/>
            <w:vMerge w:val="continue"/>
            <w:tcBorders>
              <w:left w:val="single" w:sz="8"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3651" w:type="dxa"/>
            <w:vMerge w:val="continue"/>
            <w:tcBorders>
              <w:left w:val="single" w:sz="4" w:space="0" w:color="000000"/>
              <w:bottom w:val="single" w:sz="8" w:space="0" w:color="000000"/>
              <w:right w:val="single" w:sz="4" w:space="0" w:color="000000"/>
            </w:tcBorders>
            <w:vAlign w:val="center"/>
          </w:tcPr>
          <w:p>
            <w:pPr>
              <w:pStyle w:val="Normal"/>
              <w:widowControl w:val="false"/>
              <w:rPr>
                <w:rFonts w:ascii="Arial" w:hAnsi="Arial" w:cs="Arial"/>
                <w:sz w:val="18"/>
                <w:szCs w:val="18"/>
              </w:rPr>
            </w:pPr>
            <w:r>
              <w:rPr>
                <w:rFonts w:cs="Arial" w:ascii="Arial" w:hAnsi="Arial"/>
                <w:sz w:val="18"/>
                <w:szCs w:val="18"/>
              </w:rPr>
            </w:r>
          </w:p>
        </w:tc>
        <w:tc>
          <w:tcPr>
            <w:tcW w:w="2418" w:type="dxa"/>
            <w:gridSpan w:val="2"/>
            <w:tcBorders>
              <w:bottom w:val="single" w:sz="8" w:space="0" w:color="000000"/>
              <w:right w:val="single" w:sz="4" w:space="0" w:color="000000"/>
            </w:tcBorders>
            <w:shd w:color="auto" w:fill="auto" w:val="clear"/>
            <w:vAlign w:val="center"/>
          </w:tcPr>
          <w:p>
            <w:pPr>
              <w:pStyle w:val="Normal"/>
              <w:widowControl w:val="false"/>
              <w:jc w:val="center"/>
              <w:rPr>
                <w:color w:val="C9211E"/>
              </w:rPr>
            </w:pPr>
            <w:r>
              <w:rPr>
                <w:rFonts w:cs="Arial" w:ascii="Arial" w:hAnsi="Arial"/>
                <w:color w:val="C9211E"/>
                <w:sz w:val="18"/>
                <w:szCs w:val="18"/>
              </w:rPr>
              <w:t>55 890,15 zł</w:t>
            </w:r>
          </w:p>
        </w:tc>
        <w:tc>
          <w:tcPr>
            <w:tcW w:w="1205" w:type="dxa"/>
            <w:tcBorders>
              <w:bottom w:val="single" w:sz="8" w:space="0" w:color="000000"/>
              <w:right w:val="single" w:sz="4" w:space="0" w:color="000000"/>
            </w:tcBorders>
            <w:shd w:color="auto" w:fill="auto" w:val="clear"/>
            <w:vAlign w:val="center"/>
          </w:tcPr>
          <w:p>
            <w:pPr>
              <w:pStyle w:val="Normal"/>
              <w:widowControl w:val="false"/>
              <w:jc w:val="center"/>
              <w:rPr>
                <w:color w:val="C9211E"/>
              </w:rPr>
            </w:pPr>
            <w:r>
              <w:rPr>
                <w:rFonts w:cs="Arial" w:ascii="Arial" w:hAnsi="Arial"/>
                <w:color w:val="C9211E"/>
                <w:sz w:val="18"/>
                <w:szCs w:val="18"/>
              </w:rPr>
              <w:t>55 890,15</w:t>
            </w:r>
            <w:r>
              <w:rPr>
                <w:rFonts w:cs="Arial" w:ascii="Arial" w:hAnsi="Arial"/>
                <w:color w:val="C9211E"/>
                <w:sz w:val="18"/>
                <w:szCs w:val="18"/>
              </w:rPr>
              <w:t xml:space="preserve"> zł</w:t>
            </w:r>
          </w:p>
        </w:tc>
        <w:tc>
          <w:tcPr>
            <w:tcW w:w="1133" w:type="dxa"/>
            <w:tcBorders>
              <w:bottom w:val="single" w:sz="8" w:space="0" w:color="000000"/>
              <w:right w:val="single" w:sz="4" w:space="0" w:color="000000"/>
            </w:tcBorders>
            <w:shd w:color="auto" w:fill="auto" w:val="clear"/>
            <w:vAlign w:val="center"/>
          </w:tcPr>
          <w:p>
            <w:pPr>
              <w:pStyle w:val="Normal"/>
              <w:widowControl w:val="false"/>
              <w:jc w:val="center"/>
              <w:rPr>
                <w:color w:val="C9211E"/>
              </w:rPr>
            </w:pPr>
            <w:r>
              <w:rPr>
                <w:rFonts w:cs="Arial" w:ascii="Arial" w:hAnsi="Arial"/>
                <w:color w:val="C9211E"/>
                <w:sz w:val="18"/>
                <w:szCs w:val="18"/>
              </w:rPr>
              <w:t>12 854,73 zł</w:t>
            </w:r>
          </w:p>
        </w:tc>
        <w:tc>
          <w:tcPr>
            <w:tcW w:w="1133" w:type="dxa"/>
            <w:tcBorders>
              <w:bottom w:val="single" w:sz="8" w:space="0" w:color="000000"/>
              <w:right w:val="single" w:sz="8" w:space="0" w:color="000000"/>
            </w:tcBorders>
            <w:shd w:color="auto" w:fill="auto" w:val="clear"/>
            <w:vAlign w:val="center"/>
          </w:tcPr>
          <w:p>
            <w:pPr>
              <w:pStyle w:val="Normal"/>
              <w:widowControl w:val="false"/>
              <w:rPr>
                <w:rFonts w:ascii="Arial" w:hAnsi="Arial" w:cs="Arial"/>
                <w:sz w:val="18"/>
                <w:szCs w:val="18"/>
              </w:rPr>
            </w:pPr>
            <w:r>
              <w:rPr>
                <w:rFonts w:cs="Arial" w:ascii="Arial" w:hAnsi="Arial"/>
                <w:sz w:val="18"/>
                <w:szCs w:val="18"/>
              </w:rPr>
              <w:t>68 744,88 zł</w:t>
            </w:r>
          </w:p>
        </w:tc>
      </w:tr>
      <w:tr>
        <w:trPr>
          <w:trHeight w:val="567" w:hRule="atLeast"/>
        </w:trPr>
        <w:tc>
          <w:tcPr>
            <w:tcW w:w="6521" w:type="dxa"/>
            <w:gridSpan w:val="4"/>
            <w:tcBorders>
              <w:top w:val="single" w:sz="8" w:space="0" w:color="000000"/>
              <w:left w:val="single" w:sz="8" w:space="0" w:color="000000"/>
              <w:bottom w:val="double" w:sz="4" w:space="0" w:color="000000"/>
              <w:right w:val="single" w:sz="4" w:space="0" w:color="000000"/>
            </w:tcBorders>
            <w:shd w:color="auto" w:fill="F2F2F2" w:themeFill="background1" w:themeFillShade="f2" w:val="clear"/>
            <w:vAlign w:val="center"/>
          </w:tcPr>
          <w:p>
            <w:pPr>
              <w:pStyle w:val="Normal"/>
              <w:widowControl w:val="false"/>
              <w:rPr>
                <w:rFonts w:ascii="Arial" w:hAnsi="Arial" w:cs="Arial"/>
                <w:b/>
                <w:bCs/>
                <w:sz w:val="18"/>
                <w:szCs w:val="18"/>
              </w:rPr>
            </w:pPr>
            <w:r>
              <w:rPr>
                <w:rFonts w:cs="Arial" w:ascii="Arial" w:hAnsi="Arial"/>
                <w:b/>
                <w:bCs/>
                <w:sz w:val="18"/>
                <w:szCs w:val="18"/>
              </w:rPr>
              <w:t>Wartość oferty razem</w:t>
            </w:r>
          </w:p>
        </w:tc>
        <w:tc>
          <w:tcPr>
            <w:tcW w:w="1205"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4" w:space="0" w:color="000000"/>
            </w:tcBorders>
            <w:shd w:color="auto" w:fill="F2F2F2" w:themeFill="background1" w:themeFillShade="f2" w:val="clear"/>
            <w:vAlign w:val="center"/>
          </w:tcPr>
          <w:p>
            <w:pPr>
              <w:pStyle w:val="Normal"/>
              <w:widowControl w:val="false"/>
              <w:jc w:val="right"/>
              <w:rPr>
                <w:rFonts w:ascii="Arial" w:hAnsi="Arial" w:cs="Arial"/>
                <w:sz w:val="18"/>
                <w:szCs w:val="18"/>
              </w:rPr>
            </w:pPr>
            <w:r>
              <w:rPr>
                <w:rFonts w:cs="Arial" w:ascii="Arial" w:hAnsi="Arial"/>
                <w:sz w:val="18"/>
                <w:szCs w:val="18"/>
              </w:rPr>
            </w:r>
          </w:p>
        </w:tc>
        <w:tc>
          <w:tcPr>
            <w:tcW w:w="1133" w:type="dxa"/>
            <w:tcBorders>
              <w:bottom w:val="double" w:sz="4" w:space="0" w:color="000000"/>
              <w:right w:val="single" w:sz="8" w:space="0" w:color="000000"/>
            </w:tcBorders>
            <w:shd w:color="auto" w:fill="auto" w:val="clear"/>
            <w:vAlign w:val="center"/>
          </w:tcPr>
          <w:p>
            <w:pPr>
              <w:pStyle w:val="Normal"/>
              <w:widowControl w:val="false"/>
              <w:jc w:val="right"/>
              <w:rPr>
                <w:rFonts w:ascii="Arial" w:hAnsi="Arial" w:cs="Arial"/>
                <w:sz w:val="18"/>
                <w:szCs w:val="18"/>
              </w:rPr>
            </w:pPr>
            <w:r>
              <w:rPr>
                <w:rFonts w:cs="Arial" w:ascii="Arial" w:hAnsi="Arial"/>
                <w:sz w:val="18"/>
                <w:szCs w:val="18"/>
              </w:rPr>
            </w:r>
          </w:p>
        </w:tc>
      </w:tr>
      <w:tr>
        <w:trPr>
          <w:trHeight w:val="750" w:hRule="atLeast"/>
        </w:trPr>
        <w:tc>
          <w:tcPr>
            <w:tcW w:w="8859" w:type="dxa"/>
            <w:gridSpan w:val="6"/>
            <w:tcBorders>
              <w:top w:val="double" w:sz="4" w:space="0" w:color="000000"/>
              <w:left w:val="single" w:sz="8" w:space="0" w:color="000000"/>
              <w:bottom w:val="single" w:sz="8" w:space="0" w:color="000000"/>
              <w:right w:val="single" w:sz="4" w:space="0" w:color="000000"/>
            </w:tcBorders>
            <w:shd w:color="auto" w:fill="F2F2F2" w:themeFill="background1" w:themeFillShade="f2" w:val="clear"/>
            <w:vAlign w:val="center"/>
          </w:tcPr>
          <w:p>
            <w:pPr>
              <w:pStyle w:val="Normal"/>
              <w:widowControl w:val="false"/>
              <w:spacing w:lineRule="auto" w:line="276"/>
              <w:jc w:val="both"/>
              <w:rPr>
                <w:rFonts w:ascii="Arial" w:hAnsi="Arial" w:cs="Arial"/>
                <w:sz w:val="18"/>
                <w:szCs w:val="18"/>
              </w:rPr>
            </w:pPr>
            <w:r>
              <w:rPr>
                <w:rFonts w:cs="Arial" w:ascii="Arial" w:hAnsi="Arial"/>
                <w:b/>
                <w:sz w:val="18"/>
                <w:szCs w:val="18"/>
              </w:rPr>
              <w:t>Oferowany przez nas opust</w:t>
            </w:r>
            <w:r>
              <w:rPr>
                <w:rFonts w:cs="Arial" w:ascii="Arial" w:hAnsi="Arial"/>
                <w:b/>
                <w:bCs/>
                <w:sz w:val="18"/>
                <w:szCs w:val="18"/>
              </w:rPr>
              <w:t xml:space="preserve"> od cen części zamiennych, podzespołów, materiałów eksploatacyjnych i gumowych będzie ustalany w odniesieniu do obowiązujących cen w katalogu na stronie importera części oryginalnych dostępnych w autoryzowanym serwisie </w:t>
            </w:r>
            <w:r>
              <w:rPr>
                <w:rFonts w:cs="Arial" w:ascii="Arial" w:hAnsi="Arial"/>
                <w:b/>
                <w:sz w:val="18"/>
                <w:szCs w:val="18"/>
              </w:rPr>
              <w:t>wynosi:</w:t>
            </w:r>
          </w:p>
        </w:tc>
        <w:tc>
          <w:tcPr>
            <w:tcW w:w="1133" w:type="dxa"/>
            <w:tcBorders>
              <w:top w:val="double" w:sz="4" w:space="0" w:color="000000"/>
              <w:left w:val="single" w:sz="4" w:space="0" w:color="000000"/>
              <w:bottom w:val="single" w:sz="8" w:space="0" w:color="000000"/>
              <w:right w:val="single" w:sz="8" w:space="0" w:color="000000"/>
            </w:tcBorders>
            <w:shd w:color="auto" w:fill="auto" w:val="clear"/>
            <w:vAlign w:val="bottom"/>
          </w:tcPr>
          <w:p>
            <w:pPr>
              <w:pStyle w:val="Normal"/>
              <w:widowControl w:val="false"/>
              <w:spacing w:lineRule="auto" w:line="276"/>
              <w:jc w:val="center"/>
              <w:rPr>
                <w:rFonts w:ascii="Arial" w:hAnsi="Arial" w:cs="Arial"/>
                <w:sz w:val="18"/>
                <w:szCs w:val="18"/>
              </w:rPr>
            </w:pPr>
            <w:r>
              <w:rPr>
                <w:rFonts w:cs="Arial" w:ascii="Arial" w:hAnsi="Arial"/>
                <w:sz w:val="18"/>
                <w:szCs w:val="18"/>
              </w:rPr>
              <w:t>…………</w:t>
            </w:r>
            <w:r>
              <w:rPr>
                <w:rFonts w:cs="Arial" w:ascii="Arial" w:hAnsi="Arial"/>
                <w:sz w:val="18"/>
                <w:szCs w:val="18"/>
              </w:rPr>
              <w:t xml:space="preserve">.. </w:t>
            </w:r>
            <w:r>
              <w:rPr>
                <w:rFonts w:cs="Arial" w:ascii="Arial" w:hAnsi="Arial"/>
                <w:b/>
                <w:sz w:val="18"/>
                <w:szCs w:val="18"/>
              </w:rPr>
              <w:t>%</w:t>
            </w:r>
          </w:p>
        </w:tc>
      </w:tr>
      <w:tr>
        <w:trPr>
          <w:trHeight w:val="845" w:hRule="atLeast"/>
        </w:trPr>
        <w:tc>
          <w:tcPr>
            <w:tcW w:w="9992" w:type="dxa"/>
            <w:gridSpan w:val="7"/>
            <w:tcBorders>
              <w:top w:val="single" w:sz="8" w:space="0" w:color="000000"/>
              <w:left w:val="single" w:sz="8" w:space="0" w:color="000000"/>
              <w:bottom w:val="single" w:sz="8" w:space="0" w:color="000000"/>
              <w:right w:val="single" w:sz="8" w:space="0" w:color="000000"/>
            </w:tcBorders>
            <w:shd w:color="auto" w:fill="auto" w:val="clear"/>
            <w:vAlign w:val="center"/>
          </w:tcPr>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cs="Arial" w:ascii="Arial" w:hAnsi="Arial"/>
                <w:b/>
                <w:bCs/>
                <w:sz w:val="18"/>
                <w:szCs w:val="18"/>
              </w:rPr>
              <w:t>Oferowany okres</w:t>
            </w:r>
            <w:r>
              <w:rPr>
                <w:rFonts w:cs="Arial" w:ascii="Arial" w:hAnsi="Arial"/>
                <w:sz w:val="18"/>
                <w:szCs w:val="18"/>
              </w:rPr>
              <w:t xml:space="preserve"> </w:t>
            </w:r>
            <w:r>
              <w:rPr>
                <w:rFonts w:eastAsia="Times New Roman" w:cs="Arial" w:ascii="Arial" w:hAnsi="Arial"/>
                <w:b/>
                <w:bCs/>
                <w:sz w:val="18"/>
                <w:szCs w:val="18"/>
              </w:rPr>
              <w:t xml:space="preserve">oferowany okres gwarancji (wyrażony w pełnych miesiącach) </w:t>
            </w:r>
            <w:r>
              <w:rPr>
                <w:rFonts w:eastAsia="Times New Roman" w:cs="Arial" w:ascii="Arial" w:hAnsi="Arial"/>
                <w:b/>
                <w:bCs/>
                <w:sz w:val="18"/>
                <w:szCs w:val="18"/>
                <w:lang w:eastAsia="pl-PL"/>
              </w:rPr>
              <w:t>na użyte oryginalne części zamienne, podzespoły i materiały:</w:t>
            </w:r>
          </w:p>
          <w:p>
            <w:pPr>
              <w:pStyle w:val="Teksttreci161"/>
              <w:shd w:val="clear" w:color="auto" w:fill="auto"/>
              <w:tabs>
                <w:tab w:val="clear" w:pos="708"/>
                <w:tab w:val="left" w:pos="709" w:leader="none"/>
              </w:tabs>
              <w:spacing w:lineRule="auto" w:line="240" w:before="120" w:after="80"/>
              <w:ind w:right="-1"/>
              <w:rPr>
                <w:rFonts w:ascii="Arial" w:hAnsi="Arial" w:eastAsia="Times New Roman" w:cs="Arial"/>
                <w:b/>
                <w:bCs/>
                <w:sz w:val="18"/>
                <w:szCs w:val="18"/>
                <w:lang w:eastAsia="pl-PL"/>
              </w:rPr>
            </w:pPr>
            <w:r>
              <w:rPr>
                <w:rFonts w:eastAsia="Times New Roman" w:cs="Arial" w:ascii="Arial" w:hAnsi="Arial"/>
                <w:b/>
                <w:bCs/>
                <w:sz w:val="18"/>
                <w:szCs w:val="18"/>
                <w:lang w:eastAsia="pl-PL"/>
              </w:rPr>
              <w:t>…………</w:t>
            </w:r>
            <w:r>
              <w:rPr>
                <w:rFonts w:eastAsia="Times New Roman" w:cs="Arial" w:ascii="Arial" w:hAnsi="Arial"/>
                <w:b/>
                <w:bCs/>
                <w:sz w:val="18"/>
                <w:szCs w:val="18"/>
                <w:lang w:eastAsia="pl-PL"/>
              </w:rPr>
              <w:t>..……… miesięcy*</w:t>
            </w:r>
          </w:p>
          <w:p>
            <w:pPr>
              <w:pStyle w:val="Teksttreci161"/>
              <w:shd w:val="clear" w:color="auto" w:fill="auto"/>
              <w:tabs>
                <w:tab w:val="clear" w:pos="708"/>
                <w:tab w:val="left" w:pos="709" w:leader="none"/>
              </w:tabs>
              <w:spacing w:lineRule="auto" w:line="240" w:before="120" w:after="80"/>
              <w:ind w:right="-1"/>
              <w:rPr>
                <w:rFonts w:ascii="Arial" w:hAnsi="Arial" w:cs="Arial"/>
                <w:sz w:val="18"/>
                <w:szCs w:val="18"/>
              </w:rPr>
            </w:pPr>
            <w:r>
              <w:rPr>
                <w:rFonts w:cs="Arial" w:ascii="Arial" w:hAnsi="Arial"/>
                <w:sz w:val="18"/>
                <w:szCs w:val="18"/>
              </w:rPr>
              <w:t>*</w:t>
            </w:r>
            <w:r>
              <w:rPr>
                <w:rFonts w:cs="Arial" w:ascii="Arial" w:hAnsi="Arial"/>
                <w:sz w:val="14"/>
                <w:szCs w:val="14"/>
              </w:rPr>
              <w:t>Minimalny okres gwarancji, zgodnie z opisem przedmiotu zamówienia wynosi 12 miesięcy. Zaoferowanie przez Wykonawcę okresu gwarancji krótszego niż 12 miesięcy spowoduje odrzucenie oferty jako niezgodnej z warunkami zamówienia.</w:t>
            </w:r>
          </w:p>
          <w:p>
            <w:pPr>
              <w:pStyle w:val="Normal"/>
              <w:widowControl w:val="false"/>
              <w:rPr>
                <w:rFonts w:ascii="Arial" w:hAnsi="Arial" w:cs="Arial"/>
                <w:sz w:val="18"/>
                <w:szCs w:val="18"/>
              </w:rPr>
            </w:pPr>
            <w:r>
              <w:rPr>
                <w:rFonts w:cs="Arial" w:ascii="Arial" w:hAnsi="Arial"/>
                <w:sz w:val="18"/>
                <w:szCs w:val="18"/>
              </w:rPr>
            </w:r>
          </w:p>
          <w:p>
            <w:pPr>
              <w:pStyle w:val="Normal"/>
              <w:widowControl w:val="false"/>
              <w:jc w:val="center"/>
              <w:rPr>
                <w:rFonts w:ascii="Arial" w:hAnsi="Arial" w:cs="Arial"/>
                <w:i/>
                <w:i/>
                <w:sz w:val="18"/>
                <w:szCs w:val="18"/>
              </w:rPr>
            </w:pPr>
            <w:r>
              <w:rPr>
                <w:rFonts w:cs="Arial" w:ascii="Arial" w:hAnsi="Arial"/>
                <w:i/>
                <w:sz w:val="18"/>
                <w:szCs w:val="18"/>
              </w:rPr>
            </w:r>
          </w:p>
        </w:tc>
      </w:tr>
    </w:tbl>
    <w:p>
      <w:pPr>
        <w:pStyle w:val="Normal"/>
        <w:spacing w:lineRule="auto" w:line="276"/>
        <w:ind w:right="23"/>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spacing w:lineRule="auto" w:line="276"/>
        <w:ind w:right="23"/>
        <w:jc w:val="center"/>
        <w:rPr>
          <w:rFonts w:ascii="Arial" w:hAnsi="Arial" w:cs="Arial"/>
          <w:b/>
          <w:bCs/>
          <w:sz w:val="18"/>
          <w:szCs w:val="18"/>
        </w:rPr>
      </w:pPr>
      <w:r>
        <w:rPr>
          <w:rFonts w:cs="Arial" w:ascii="Arial" w:hAnsi="Arial"/>
          <w:b/>
          <w:bCs/>
          <w:sz w:val="18"/>
          <w:szCs w:val="18"/>
        </w:rPr>
        <w:t>Oświadczamy, że:</w:t>
      </w:r>
    </w:p>
    <w:p>
      <w:pPr>
        <w:pStyle w:val="Normal"/>
        <w:spacing w:lineRule="auto" w:line="276"/>
        <w:ind w:right="23"/>
        <w:jc w:val="center"/>
        <w:rPr>
          <w:rFonts w:ascii="Arial" w:hAnsi="Arial" w:cs="Arial"/>
          <w:b/>
          <w:bCs/>
          <w:sz w:val="18"/>
          <w:szCs w:val="18"/>
        </w:rPr>
      </w:pPr>
      <w:r>
        <w:rPr>
          <w:rFonts w:cs="Arial" w:ascii="Arial" w:hAnsi="Arial"/>
          <w:b/>
          <w:bCs/>
          <w:sz w:val="18"/>
          <w:szCs w:val="18"/>
        </w:rPr>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zapoznaliśmy się z treścią Specyfikacji Warunków Zamówienia oraz Umowy i nie wnosimy do niej zastrzeżeń oraz przyjmujemy warunki w nich zawarte;</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 cenie naszej oferty zostały uwzględnione wszystkie koszty wykonania zamówienia;</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uważamy się za związanych niniejszą ofertą na do terminu określonego w SWZ;</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 przypadku przyznania nam zamówienia, zobowiązujemy się do zawarcia Umowy w miejscu i terminie wskazanym przez Zamawiającego;</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Podwykonawcom zamierzamy powierzyć wykonanie następującej(-ych) części zamówienia (należy podać zakres prac oraz nazwę Podwykonawcy jeśli jest już znany):</w:t>
      </w:r>
    </w:p>
    <w:p>
      <w:pPr>
        <w:pStyle w:val="Normal"/>
        <w:numPr>
          <w:ilvl w:val="0"/>
          <w:numId w:val="46"/>
        </w:numPr>
        <w:spacing w:lineRule="auto" w:line="276"/>
        <w:ind w:hanging="360" w:left="1077" w:right="23"/>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ind w:right="23"/>
        <w:jc w:val="both"/>
        <w:rPr>
          <w:rFonts w:ascii="Arial" w:hAnsi="Arial" w:cs="Arial"/>
          <w:sz w:val="18"/>
          <w:szCs w:val="18"/>
        </w:rPr>
      </w:pPr>
      <w:r>
        <w:rPr>
          <w:rFonts w:cs="Arial" w:ascii="Arial" w:hAnsi="Arial"/>
          <w:sz w:val="18"/>
          <w:szCs w:val="18"/>
        </w:rPr>
        <w:t xml:space="preserve">* </w:t>
      </w:r>
      <w:r>
        <w:rPr>
          <w:rFonts w:cs="Arial" w:ascii="Arial" w:hAnsi="Arial"/>
          <w:i/>
          <w:sz w:val="18"/>
          <w:szCs w:val="18"/>
        </w:rPr>
        <w:t xml:space="preserve">w </w:t>
      </w:r>
      <w:r>
        <w:rPr>
          <w:rFonts w:cs="Arial" w:ascii="Arial" w:hAnsi="Arial"/>
          <w:sz w:val="18"/>
          <w:szCs w:val="18"/>
        </w:rPr>
        <w:t>przypadku</w:t>
      </w:r>
      <w:r>
        <w:rPr>
          <w:rFonts w:cs="Arial" w:ascii="Arial" w:hAnsi="Arial"/>
          <w:i/>
          <w:sz w:val="18"/>
          <w:szCs w:val="18"/>
        </w:rPr>
        <w:t xml:space="preserve"> niewypełnienia Zamawiający uzna, że Wykonawca nie zamierza powierzyć wykonania żadnej części zamówienia podwykonawcom.</w:t>
      </w:r>
      <w:r>
        <w:rPr>
          <w:rFonts w:cs="Arial" w:ascii="Arial" w:hAnsi="Arial"/>
          <w:sz w:val="18"/>
          <w:szCs w:val="18"/>
        </w:rPr>
        <w:t xml:space="preserve"> </w:t>
      </w:r>
    </w:p>
    <w:p>
      <w:pPr>
        <w:pStyle w:val="Normal"/>
        <w:spacing w:lineRule="auto" w:line="276"/>
        <w:ind w:right="23"/>
        <w:jc w:val="both"/>
        <w:rPr>
          <w:rFonts w:ascii="Arial" w:hAnsi="Arial" w:cs="Arial"/>
          <w:b/>
          <w:i/>
          <w:i/>
          <w:sz w:val="18"/>
          <w:szCs w:val="18"/>
          <w:u w:val="single"/>
        </w:rPr>
      </w:pPr>
      <w:r>
        <w:rPr>
          <w:rFonts w:cs="Arial" w:ascii="Arial" w:hAnsi="Arial"/>
          <w:b/>
          <w:i/>
          <w:sz w:val="18"/>
          <w:szCs w:val="18"/>
          <w:u w:val="single"/>
        </w:rPr>
        <w:t>UWAGA:</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Zamawiający przypomina, że powyższy punkt Formularza Ofertowego należy wypełnić w każdym przypadku, jeśli Wykonawca zamierza powierzyć podwykonawcom wykonanie części zamówienia.</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 xml:space="preserve">Zamawiający przypomina, że powyższy punkt Formularza Ofertowego należy wypełnić w każdym przypadku, jeśli Wykonawca zamierza powierzyć podwykonawcom wykonanie części zamówienia, a także mając na uwadze treść art. 118 ust. 2 ustawy cyt.: </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w:t>
      </w:r>
      <w:r>
        <w:rPr>
          <w:rFonts w:cs="Arial" w:ascii="Arial" w:hAnsi="Arial"/>
          <w:i/>
          <w:sz w:val="18"/>
          <w:szCs w:val="18"/>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pPr>
        <w:pStyle w:val="Normal"/>
        <w:spacing w:lineRule="auto" w:line="276" w:before="40" w:after="40"/>
        <w:ind w:right="23"/>
        <w:jc w:val="both"/>
        <w:rPr>
          <w:rFonts w:ascii="Arial" w:hAnsi="Arial" w:cs="Arial"/>
          <w:i/>
          <w:i/>
          <w:sz w:val="18"/>
          <w:szCs w:val="18"/>
        </w:rPr>
      </w:pPr>
      <w:r>
        <w:rPr>
          <w:rFonts w:cs="Arial" w:ascii="Arial" w:hAnsi="Arial"/>
          <w:i/>
          <w:sz w:val="18"/>
          <w:szCs w:val="18"/>
        </w:rPr>
        <w:t>Udział podmiotu trzeciego w realizacji zamówienia w odniesieniu do warunków winien mieć charakter podwykonawstwa, w związku z czym wypełnieniu podlega pkt 10 Formularza Ofertowego.</w:t>
      </w:r>
    </w:p>
    <w:p>
      <w:pPr>
        <w:pStyle w:val="Normal"/>
        <w:spacing w:lineRule="auto" w:line="276"/>
        <w:ind w:right="23"/>
        <w:jc w:val="both"/>
        <w:rPr>
          <w:rFonts w:ascii="Arial" w:hAnsi="Arial" w:cs="Arial"/>
          <w:sz w:val="18"/>
          <w:szCs w:val="18"/>
        </w:rPr>
      </w:pPr>
      <w:r>
        <w:rPr>
          <w:rFonts w:cs="Arial" w:ascii="Arial" w:hAnsi="Arial"/>
          <w:sz w:val="18"/>
          <w:szCs w:val="18"/>
        </w:rPr>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Wszelką korespondencję w sprawie niniejszego postępowania należy kierować na poniższy adres e-mail: …………………………………………………………………………………………………………</w:t>
        <w:br/>
        <w:t xml:space="preserve">Dane kontaktowe: imię i nazwisko ……………………………………………………………, </w:t>
      </w:r>
    </w:p>
    <w:p>
      <w:pPr>
        <w:pStyle w:val="Normal"/>
        <w:spacing w:lineRule="auto" w:line="276"/>
        <w:ind w:left="567" w:right="23"/>
        <w:jc w:val="both"/>
        <w:rPr>
          <w:rFonts w:ascii="Arial" w:hAnsi="Arial" w:cs="Arial"/>
          <w:sz w:val="18"/>
          <w:szCs w:val="18"/>
          <w:lang w:val="pt-PT"/>
        </w:rPr>
      </w:pPr>
      <w:r>
        <w:rPr>
          <w:rFonts w:cs="Arial" w:ascii="Arial" w:hAnsi="Arial"/>
          <w:sz w:val="18"/>
          <w:szCs w:val="18"/>
          <w:lang w:val="pt-PT"/>
        </w:rPr>
        <w:t>nr tel. ……………………………………………….., adres e-mail: ……………………………………………………..</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Dokumenty wymienione od strony ……… do strony ……… stanowią tajemnicę przedsiębiorstwa i nie mogą być ujawnione pozostałym uczestnikom postępowania.</w:t>
      </w:r>
    </w:p>
    <w:p>
      <w:pPr>
        <w:pStyle w:val="Normal"/>
        <w:spacing w:lineRule="auto" w:line="276"/>
        <w:ind w:right="23"/>
        <w:jc w:val="both"/>
        <w:rPr>
          <w:rFonts w:ascii="Arial" w:hAnsi="Arial" w:cs="Arial"/>
          <w:b/>
          <w:i/>
          <w:i/>
          <w:sz w:val="18"/>
          <w:szCs w:val="18"/>
          <w:u w:val="single"/>
        </w:rPr>
      </w:pPr>
      <w:r>
        <w:rPr>
          <w:rFonts w:cs="Arial" w:ascii="Arial" w:hAnsi="Arial"/>
          <w:b/>
          <w:i/>
          <w:sz w:val="18"/>
          <w:szCs w:val="18"/>
          <w:u w:val="single"/>
        </w:rPr>
      </w:r>
    </w:p>
    <w:p>
      <w:pPr>
        <w:pStyle w:val="Normal"/>
        <w:spacing w:lineRule="auto" w:line="276"/>
        <w:ind w:right="23"/>
        <w:jc w:val="both"/>
        <w:rPr>
          <w:rFonts w:ascii="Arial" w:hAnsi="Arial" w:cs="Arial"/>
          <w:i/>
          <w:i/>
          <w:sz w:val="18"/>
          <w:szCs w:val="18"/>
        </w:rPr>
      </w:pPr>
      <w:r>
        <w:rPr>
          <w:rFonts w:cs="Arial" w:ascii="Arial" w:hAnsi="Arial"/>
          <w:b/>
          <w:i/>
          <w:sz w:val="18"/>
          <w:szCs w:val="18"/>
          <w:u w:val="single"/>
        </w:rPr>
        <w:t>UWAGA</w:t>
      </w:r>
      <w:r>
        <w:rPr>
          <w:rFonts w:cs="Arial" w:ascii="Arial" w:hAnsi="Arial"/>
          <w:i/>
          <w:sz w:val="18"/>
          <w:szCs w:val="18"/>
        </w:rPr>
        <w:t>:</w:t>
      </w:r>
    </w:p>
    <w:p>
      <w:pPr>
        <w:pStyle w:val="Normal"/>
        <w:spacing w:lineRule="auto" w:line="276"/>
        <w:ind w:right="23"/>
        <w:jc w:val="both"/>
        <w:rPr>
          <w:rFonts w:ascii="Arial" w:hAnsi="Arial" w:cs="Arial"/>
          <w:i/>
          <w:i/>
          <w:sz w:val="18"/>
          <w:szCs w:val="18"/>
        </w:rPr>
      </w:pPr>
      <w:r>
        <w:rPr>
          <w:rFonts w:cs="Arial" w:ascii="Arial" w:hAnsi="Arial"/>
          <w:i/>
          <w:sz w:val="18"/>
          <w:szCs w:val="18"/>
        </w:rPr>
        <w:t xml:space="preserve">Zamawiający przypomina, że stosownie do art. 18 ust. 3 ustawy Wykonawca winien nie później niż w terminie składania ofert </w:t>
      </w:r>
      <w:r>
        <w:rPr>
          <w:rFonts w:cs="Arial" w:ascii="Arial" w:hAnsi="Arial"/>
          <w:i/>
          <w:sz w:val="18"/>
          <w:szCs w:val="18"/>
          <w:u w:val="single"/>
        </w:rPr>
        <w:t>wykazać</w:t>
      </w:r>
      <w:r>
        <w:rPr>
          <w:rFonts w:cs="Arial" w:ascii="Arial" w:hAnsi="Arial"/>
          <w:i/>
          <w:sz w:val="18"/>
          <w:szCs w:val="18"/>
        </w:rPr>
        <w:t xml:space="preserve">, że zastrzeżone informacje stanowią tajemnicę przedsiębiorstwa. </w:t>
      </w:r>
    </w:p>
    <w:p>
      <w:pPr>
        <w:pStyle w:val="Normal"/>
        <w:numPr>
          <w:ilvl w:val="0"/>
          <w:numId w:val="45"/>
        </w:numPr>
        <w:spacing w:lineRule="auto" w:line="276" w:before="0" w:after="60"/>
        <w:jc w:val="both"/>
        <w:rPr>
          <w:rFonts w:ascii="Arial" w:hAnsi="Arial" w:cs="Arial"/>
          <w:sz w:val="18"/>
          <w:szCs w:val="18"/>
          <w:lang w:val="x-none"/>
        </w:rPr>
      </w:pPr>
      <w:r>
        <w:rPr>
          <w:rFonts w:cs="Arial" w:ascii="Arial" w:hAnsi="Arial"/>
          <w:sz w:val="18"/>
          <w:szCs w:val="18"/>
        </w:rPr>
        <w:t>Wypełniliśmy</w:t>
      </w:r>
      <w:r>
        <w:rPr>
          <w:rFonts w:cs="Arial" w:ascii="Arial" w:hAnsi="Arial"/>
          <w:sz w:val="18"/>
          <w:szCs w:val="18"/>
          <w:lang w:val="x-none"/>
        </w:rPr>
        <w:t xml:space="preserve"> obowiązki informacyjne przewidziane w art. 13 lub art. 14 RODO)</w:t>
      </w:r>
      <w:r>
        <w:rPr>
          <w:rFonts w:cs="Arial" w:ascii="Arial" w:hAnsi="Arial"/>
          <w:sz w:val="18"/>
          <w:szCs w:val="18"/>
        </w:rPr>
        <w:t>*</w:t>
      </w:r>
      <w:r>
        <w:rPr>
          <w:rFonts w:cs="Arial" w:ascii="Arial" w:hAnsi="Arial"/>
          <w:b/>
          <w:sz w:val="18"/>
          <w:szCs w:val="18"/>
          <w:lang w:val="x-none"/>
        </w:rPr>
        <w:t xml:space="preserve"> </w:t>
      </w:r>
      <w:r>
        <w:rPr>
          <w:rFonts w:cs="Arial" w:ascii="Arial" w:hAnsi="Arial"/>
          <w:sz w:val="18"/>
          <w:szCs w:val="18"/>
          <w:lang w:val="x-none"/>
        </w:rPr>
        <w:t>wobec osób fizycznych, od których dane osobowe bezpośrednio lub pośrednio pozyskałem w celu ubiegania się o udzielenie zamówienia publicznego w</w:t>
      </w:r>
      <w:r>
        <w:rPr>
          <w:rFonts w:cs="Arial" w:ascii="Arial" w:hAnsi="Arial"/>
          <w:sz w:val="18"/>
          <w:szCs w:val="18"/>
        </w:rPr>
        <w:t> </w:t>
      </w:r>
      <w:r>
        <w:rPr>
          <w:rFonts w:cs="Arial" w:ascii="Arial" w:hAnsi="Arial"/>
          <w:sz w:val="18"/>
          <w:szCs w:val="18"/>
          <w:lang w:val="x-none"/>
        </w:rPr>
        <w:t>niniejszym postępowaniu</w:t>
      </w:r>
      <w:r>
        <w:rPr>
          <w:rFonts w:cs="Arial" w:ascii="Arial" w:hAnsi="Arial"/>
          <w:sz w:val="18"/>
          <w:szCs w:val="18"/>
        </w:rPr>
        <w:t>.**</w:t>
      </w:r>
    </w:p>
    <w:p>
      <w:pPr>
        <w:pStyle w:val="Normal"/>
        <w:spacing w:lineRule="auto" w:line="276" w:before="0" w:after="60"/>
        <w:ind w:hanging="426" w:left="993"/>
        <w:jc w:val="both"/>
        <w:rPr>
          <w:rFonts w:ascii="Arial" w:hAnsi="Arial" w:cs="Arial"/>
          <w:i/>
          <w:i/>
          <w:sz w:val="18"/>
          <w:szCs w:val="18"/>
          <w:lang w:val="x-none"/>
        </w:rPr>
      </w:pPr>
      <w:r>
        <w:rPr>
          <w:rFonts w:cs="Arial" w:ascii="Arial" w:hAnsi="Arial"/>
          <w:i/>
          <w:sz w:val="18"/>
          <w:szCs w:val="18"/>
        </w:rPr>
        <w:t xml:space="preserve">* </w:t>
      </w:r>
      <w:r>
        <w:rPr>
          <w:rFonts w:cs="Arial" w:ascii="Arial" w:hAnsi="Arial"/>
          <w:i/>
          <w:sz w:val="18"/>
          <w:szCs w:val="18"/>
          <w:lang w:val="x-none"/>
        </w:rPr>
        <w:t>rozporządzenie Parlamentu Europejskiego i Rady (UE) 2016/679 z dnia 27 kwietnia 2016 r. w sprawie ochrony osób fizycznych w</w:t>
      </w:r>
      <w:r>
        <w:rPr>
          <w:rFonts w:cs="Arial" w:ascii="Arial" w:hAnsi="Arial"/>
          <w:i/>
          <w:sz w:val="18"/>
          <w:szCs w:val="18"/>
        </w:rPr>
        <w:t> </w:t>
      </w:r>
      <w:r>
        <w:rPr>
          <w:rFonts w:cs="Arial" w:ascii="Arial" w:hAnsi="Arial"/>
          <w:i/>
          <w:sz w:val="18"/>
          <w:szCs w:val="18"/>
          <w:lang w:val="x-none"/>
        </w:rPr>
        <w:t>związku z przetwarzaniem danych osobowych i w sprawie swobodnego przepływu takich danych oraz uchylenia dyrektywy 95/46/WE (ogólne rozporządzenie o ochronie danych) (Dz. Urz. UE L 119 z 04.05.2016, str. 1</w:t>
      </w:r>
      <w:r>
        <w:rPr>
          <w:rFonts w:cs="Arial" w:ascii="Arial" w:hAnsi="Arial"/>
          <w:i/>
          <w:sz w:val="18"/>
          <w:szCs w:val="18"/>
        </w:rPr>
        <w:t xml:space="preserve"> oraz Dz. Urz. UE L 127 z 23.05.2018, str. 2</w:t>
      </w:r>
      <w:r>
        <w:rPr>
          <w:rFonts w:cs="Arial" w:ascii="Arial" w:hAnsi="Arial"/>
          <w:i/>
          <w:sz w:val="18"/>
          <w:szCs w:val="18"/>
          <w:lang w:val="x-none"/>
        </w:rPr>
        <w:t>).</w:t>
      </w:r>
    </w:p>
    <w:p>
      <w:pPr>
        <w:pStyle w:val="Normal"/>
        <w:spacing w:lineRule="auto" w:line="276"/>
        <w:ind w:left="567" w:right="23"/>
        <w:jc w:val="both"/>
        <w:rPr>
          <w:rFonts w:ascii="Arial" w:hAnsi="Arial" w:cs="Arial"/>
          <w:sz w:val="18"/>
          <w:szCs w:val="18"/>
        </w:rPr>
      </w:pPr>
      <w:r>
        <w:rPr>
          <w:rFonts w:cs="Arial" w:ascii="Arial" w:hAnsi="Arial"/>
          <w:i/>
          <w:sz w:val="18"/>
          <w:szCs w:val="18"/>
        </w:rPr>
        <w:t>** w</w:t>
      </w:r>
      <w:r>
        <w:rPr>
          <w:rFonts w:cs="Arial" w:ascii="Arial" w:hAnsi="Arial"/>
          <w:i/>
          <w:sz w:val="18"/>
          <w:szCs w:val="18"/>
          <w:lang w:val="x-none"/>
        </w:rPr>
        <w:t xml:space="preserve"> przypadku</w:t>
      </w:r>
      <w:r>
        <w:rPr>
          <w:rFonts w:cs="Arial" w:ascii="Arial" w:hAnsi="Arial"/>
          <w:i/>
          <w:sz w:val="18"/>
          <w:szCs w:val="18"/>
        </w:rPr>
        <w:t>,</w:t>
      </w:r>
      <w:r>
        <w:rPr>
          <w:rFonts w:cs="Arial" w:ascii="Arial" w:hAnsi="Arial"/>
          <w:i/>
          <w:sz w:val="18"/>
          <w:szCs w:val="18"/>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Pr>
          <w:rFonts w:cs="Arial" w:ascii="Arial" w:hAnsi="Arial"/>
          <w:i/>
          <w:sz w:val="18"/>
          <w:szCs w:val="18"/>
        </w:rPr>
        <w:t>, przekreślenie, itp.</w:t>
      </w:r>
      <w:r>
        <w:rPr>
          <w:rFonts w:cs="Arial" w:ascii="Arial" w:hAnsi="Arial"/>
          <w:i/>
          <w:sz w:val="18"/>
          <w:szCs w:val="18"/>
          <w:lang w:val="x-none"/>
        </w:rPr>
        <w:t>).</w:t>
      </w:r>
    </w:p>
    <w:p>
      <w:pPr>
        <w:pStyle w:val="Normal"/>
        <w:numPr>
          <w:ilvl w:val="0"/>
          <w:numId w:val="45"/>
        </w:numPr>
        <w:spacing w:lineRule="auto" w:line="276"/>
        <w:ind w:hanging="567" w:left="567" w:right="23"/>
        <w:jc w:val="both"/>
        <w:rPr>
          <w:rFonts w:ascii="Arial" w:hAnsi="Arial" w:cs="Arial"/>
          <w:sz w:val="18"/>
          <w:szCs w:val="18"/>
        </w:rPr>
      </w:pPr>
      <w:r>
        <w:rPr>
          <w:rFonts w:cs="Arial" w:ascii="Arial" w:hAnsi="Arial"/>
          <w:sz w:val="18"/>
          <w:szCs w:val="18"/>
        </w:rPr>
        <w:t>Jednocześnie zgodnie z treścią art. 225 ust. 2 ustawy oświadczam, że wybór przedmiotowej oferty:*</w:t>
      </w:r>
    </w:p>
    <w:p>
      <w:pPr>
        <w:pStyle w:val="Normal"/>
        <w:numPr>
          <w:ilvl w:val="2"/>
          <w:numId w:val="47"/>
        </w:numPr>
        <w:spacing w:lineRule="auto" w:line="276"/>
        <w:ind w:hanging="360" w:left="643" w:right="23"/>
        <w:jc w:val="both"/>
        <w:rPr>
          <w:rFonts w:ascii="Arial" w:hAnsi="Arial" w:cs="Arial"/>
          <w:sz w:val="18"/>
          <w:szCs w:val="18"/>
        </w:rPr>
      </w:pPr>
      <w:r>
        <w:rPr>
          <w:rFonts w:cs="Arial" w:ascii="Arial" w:hAnsi="Arial"/>
          <w:b/>
          <w:sz w:val="18"/>
          <w:szCs w:val="18"/>
        </w:rPr>
        <w:t>nie będzie</w:t>
      </w:r>
      <w:r>
        <w:rPr>
          <w:rFonts w:cs="Arial" w:ascii="Arial" w:hAnsi="Arial"/>
          <w:sz w:val="18"/>
          <w:szCs w:val="18"/>
        </w:rPr>
        <w:t xml:space="preserve"> prowadzić do powstania u Zamawiającego obowiązku podatkowego</w:t>
      </w:r>
    </w:p>
    <w:p>
      <w:pPr>
        <w:pStyle w:val="Normal"/>
        <w:numPr>
          <w:ilvl w:val="2"/>
          <w:numId w:val="47"/>
        </w:numPr>
        <w:spacing w:lineRule="auto" w:line="276"/>
        <w:ind w:hanging="360" w:left="643" w:right="23"/>
        <w:jc w:val="both"/>
        <w:rPr>
          <w:rFonts w:ascii="Arial" w:hAnsi="Arial" w:cs="Arial"/>
          <w:sz w:val="18"/>
          <w:szCs w:val="18"/>
        </w:rPr>
      </w:pPr>
      <w:r>
        <w:rPr>
          <w:rFonts w:cs="Arial" w:ascii="Arial" w:hAnsi="Arial"/>
          <w:b/>
          <w:sz w:val="18"/>
          <w:szCs w:val="18"/>
        </w:rPr>
        <w:t xml:space="preserve">będzie </w:t>
      </w:r>
      <w:r>
        <w:rPr>
          <w:rFonts w:cs="Arial" w:ascii="Arial" w:hAnsi="Arial"/>
          <w:sz w:val="18"/>
          <w:szCs w:val="18"/>
        </w:rPr>
        <w:t xml:space="preserve">prowadzić do powstania u Zamawiającego obowiązku podatkowego zgodnie z przepisami o podatku od towarów i usług </w:t>
      </w:r>
    </w:p>
    <w:p>
      <w:pPr>
        <w:pStyle w:val="Normal"/>
        <w:spacing w:lineRule="auto" w:line="276"/>
        <w:ind w:right="23"/>
        <w:jc w:val="both"/>
        <w:rPr>
          <w:rFonts w:ascii="Arial" w:hAnsi="Arial" w:cs="Arial"/>
          <w:sz w:val="18"/>
          <w:szCs w:val="18"/>
        </w:rPr>
      </w:pPr>
      <w:r>
        <w:rPr>
          <w:rFonts w:cs="Arial" w:ascii="Arial" w:hAnsi="Arial"/>
          <w:sz w:val="18"/>
          <w:szCs w:val="18"/>
        </w:rPr>
        <w:t>------------------------------------------------------------------------------------------------------------------------------------------</w:t>
      </w:r>
    </w:p>
    <w:p>
      <w:pPr>
        <w:pStyle w:val="Normal"/>
        <w:spacing w:lineRule="auto" w:line="276"/>
        <w:jc w:val="both"/>
        <w:rPr>
          <w:rFonts w:ascii="Arial" w:hAnsi="Arial" w:cs="Arial"/>
          <w:i/>
          <w:i/>
          <w:sz w:val="18"/>
          <w:szCs w:val="18"/>
        </w:rPr>
      </w:pPr>
      <w:r>
        <w:rPr>
          <w:rFonts w:cs="Arial" w:ascii="Arial" w:hAnsi="Arial"/>
          <w:i/>
          <w:sz w:val="18"/>
          <w:szCs w:val="18"/>
        </w:rPr>
        <w:t>(należy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pPr>
        <w:pStyle w:val="Normal"/>
        <w:spacing w:lineRule="auto" w:line="276"/>
        <w:jc w:val="both"/>
        <w:rPr>
          <w:rFonts w:ascii="Arial" w:hAnsi="Arial" w:cs="Arial"/>
          <w:i/>
          <w:i/>
          <w:sz w:val="18"/>
          <w:szCs w:val="18"/>
        </w:rPr>
      </w:pPr>
      <w:r>
        <w:rPr>
          <w:rFonts w:cs="Arial" w:ascii="Arial" w:hAnsi="Arial"/>
          <w:i/>
          <w:sz w:val="18"/>
          <w:szCs w:val="18"/>
        </w:rPr>
      </w:r>
    </w:p>
    <w:p>
      <w:pPr>
        <w:pStyle w:val="Normal"/>
        <w:spacing w:lineRule="auto" w:line="276"/>
        <w:ind w:right="23"/>
        <w:jc w:val="both"/>
        <w:rPr>
          <w:rFonts w:ascii="Arial" w:hAnsi="Arial" w:cs="Arial"/>
          <w:sz w:val="18"/>
          <w:szCs w:val="18"/>
        </w:rPr>
      </w:pPr>
      <w:r>
        <w:rPr>
          <w:rFonts w:cs="Arial" w:ascii="Arial" w:hAnsi="Arial"/>
          <w:sz w:val="18"/>
          <w:szCs w:val="18"/>
        </w:rPr>
        <w:t xml:space="preserve">*) Niepotrzebne skreślić. W przypadku nie skreślenia (nie wskazania) żadnej z ww. treści oświadczenia i niewypełnienia powyższego pola oznaczonego: </w:t>
      </w:r>
      <w:r>
        <w:rPr>
          <w:rFonts w:cs="Arial" w:ascii="Arial" w:hAnsi="Arial"/>
          <w:i/>
          <w:sz w:val="18"/>
          <w:szCs w:val="18"/>
        </w:rPr>
        <w:t>„należy wskazać nazwę (rodzaj) towaru/usługi, których dostawa/świadczenie będzie prowadzić do jego powstania oraz ich wartość bez kwoty podatku od towarów i usług”</w:t>
      </w:r>
      <w:r>
        <w:rPr>
          <w:rFonts w:cs="Arial" w:ascii="Arial" w:hAnsi="Arial"/>
          <w:sz w:val="18"/>
          <w:szCs w:val="18"/>
        </w:rPr>
        <w:t xml:space="preserve"> – Zamawiający uzna, że wybór przedmiotowej oferty nie będzie prowadzić do powstania u Zamawiającego obowiązku podatkowego.</w:t>
      </w:r>
    </w:p>
    <w:p>
      <w:pPr>
        <w:pStyle w:val="Normal"/>
        <w:spacing w:lineRule="auto" w:line="276"/>
        <w:ind w:right="23"/>
        <w:jc w:val="both"/>
        <w:rPr>
          <w:rFonts w:ascii="Arial" w:hAnsi="Arial" w:cs="Arial"/>
          <w:sz w:val="18"/>
          <w:szCs w:val="18"/>
        </w:rPr>
      </w:pPr>
      <w:r>
        <w:rPr>
          <w:rFonts w:cs="Arial" w:ascii="Arial" w:hAnsi="Arial"/>
          <w:sz w:val="18"/>
          <w:szCs w:val="18"/>
        </w:rPr>
      </w:r>
    </w:p>
    <w:p>
      <w:pPr>
        <w:pStyle w:val="BodyText"/>
        <w:tabs>
          <w:tab w:val="clear" w:pos="708"/>
          <w:tab w:val="left" w:pos="0" w:leader="none"/>
        </w:tabs>
        <w:spacing w:lineRule="auto" w:line="276"/>
        <w:rPr>
          <w:rFonts w:ascii="Arial" w:hAnsi="Arial" w:cs="Arial"/>
          <w:sz w:val="18"/>
          <w:szCs w:val="18"/>
          <w:lang w:eastAsia="x-none" w:bidi="pl-PL"/>
        </w:rPr>
      </w:pPr>
      <w:r>
        <w:rPr>
          <w:rFonts w:cs="Arial" w:ascii="Arial" w:hAnsi="Arial"/>
          <w:sz w:val="18"/>
          <w:szCs w:val="18"/>
          <w:lang w:eastAsia="x-none" w:bidi="pl-PL"/>
        </w:rPr>
      </w:r>
    </w:p>
    <w:p>
      <w:pPr>
        <w:pStyle w:val="BodyText"/>
        <w:tabs>
          <w:tab w:val="clear" w:pos="708"/>
          <w:tab w:val="left" w:pos="0" w:leader="none"/>
        </w:tabs>
        <w:spacing w:lineRule="auto" w:line="276"/>
        <w:rPr>
          <w:rFonts w:ascii="Arial" w:hAnsi="Arial" w:cs="Arial"/>
          <w:i/>
          <w:i/>
          <w:sz w:val="18"/>
          <w:szCs w:val="18"/>
        </w:rPr>
      </w:pPr>
      <w:r>
        <w:rPr>
          <w:rFonts w:cs="Arial" w:ascii="Arial" w:hAnsi="Arial"/>
          <w:i/>
          <w:sz w:val="18"/>
          <w:szCs w:val="18"/>
        </w:rPr>
        <w:t>Świadom odpowiedzialności karnej oświadczam, że załączone do oferty dokumenty opisują stan prawny i faktyczny, aktualny na dzień złożenia oferty (art. 297 k.k.).</w:t>
      </w:r>
    </w:p>
    <w:p>
      <w:pPr>
        <w:pStyle w:val="BodyText"/>
        <w:spacing w:lineRule="auto" w:line="276"/>
        <w:rPr>
          <w:rFonts w:ascii="Arial" w:hAnsi="Arial" w:cs="Arial"/>
          <w:i/>
          <w:i/>
          <w:sz w:val="18"/>
          <w:szCs w:val="18"/>
        </w:rPr>
      </w:pPr>
      <w:r>
        <w:rPr>
          <w:rFonts w:cs="Arial" w:ascii="Arial" w:hAnsi="Arial"/>
          <w:i/>
          <w:sz w:val="18"/>
          <w:szCs w:val="18"/>
        </w:rPr>
      </w:r>
    </w:p>
    <w:p>
      <w:pPr>
        <w:pStyle w:val="BodyText"/>
        <w:spacing w:lineRule="auto" w:line="276"/>
        <w:rPr>
          <w:rFonts w:ascii="Arial" w:hAnsi="Arial" w:cs="Arial"/>
          <w:i/>
          <w:i/>
          <w:sz w:val="18"/>
          <w:szCs w:val="18"/>
        </w:rPr>
      </w:pPr>
      <w:r>
        <w:rPr>
          <w:rFonts w:cs="Arial" w:ascii="Arial" w:hAnsi="Arial"/>
          <w:i/>
          <w:sz w:val="18"/>
          <w:szCs w:val="18"/>
        </w:rPr>
      </w:r>
    </w:p>
    <w:p>
      <w:pPr>
        <w:pStyle w:val="BodyText"/>
        <w:spacing w:lineRule="auto" w:line="276"/>
        <w:rPr>
          <w:rFonts w:ascii="Arial" w:hAnsi="Arial" w:cs="Arial"/>
          <w:i/>
          <w:i/>
          <w:sz w:val="18"/>
          <w:szCs w:val="18"/>
        </w:rPr>
      </w:pPr>
      <w:r>
        <w:rPr>
          <w:rFonts w:cs="Arial" w:ascii="Arial" w:hAnsi="Arial"/>
          <w:i/>
          <w:sz w:val="18"/>
          <w:szCs w:val="18"/>
        </w:rPr>
      </w:r>
    </w:p>
    <w:p>
      <w:pPr>
        <w:pStyle w:val="Normal"/>
        <w:spacing w:lineRule="auto" w:line="276"/>
        <w:ind w:right="23"/>
        <w:jc w:val="both"/>
        <w:rPr>
          <w:rFonts w:ascii="Arial" w:hAnsi="Arial" w:cs="Arial"/>
          <w:sz w:val="18"/>
          <w:szCs w:val="18"/>
        </w:rPr>
      </w:pPr>
      <w:r>
        <w:rPr>
          <w:rFonts w:cs="Arial" w:ascii="Arial" w:hAnsi="Arial"/>
          <w:sz w:val="18"/>
          <w:szCs w:val="18"/>
          <w:lang w:eastAsia="x-none"/>
        </w:rPr>
        <w:t>D</w:t>
      </w:r>
      <w:r>
        <w:rPr>
          <w:rFonts w:cs="Arial" w:ascii="Arial" w:hAnsi="Arial"/>
          <w:sz w:val="18"/>
          <w:szCs w:val="18"/>
          <w:lang w:val="x-none" w:eastAsia="x-none"/>
        </w:rPr>
        <w:t>o oferty zostają załączone dokumenty</w:t>
      </w:r>
      <w:r>
        <w:rPr>
          <w:rFonts w:cs="Arial" w:ascii="Arial" w:hAnsi="Arial"/>
          <w:sz w:val="18"/>
          <w:szCs w:val="18"/>
          <w:lang w:eastAsia="x-none"/>
        </w:rPr>
        <w:t>:</w:t>
      </w:r>
    </w:p>
    <w:p>
      <w:p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sectPr>
          <w:headerReference w:type="even" r:id="rId17"/>
          <w:headerReference w:type="default" r:id="rId18"/>
          <w:headerReference w:type="first" r:id="rId19"/>
          <w:footerReference w:type="even" r:id="rId20"/>
          <w:footerReference w:type="default" r:id="rId21"/>
          <w:footerReference w:type="first" r:id="rId22"/>
          <w:type w:val="nextPage"/>
          <w:pgSz w:w="11906" w:h="16838"/>
          <w:pgMar w:left="851" w:right="991" w:gutter="113" w:header="0" w:top="851" w:footer="709" w:bottom="851"/>
          <w:pgNumType w:fmt="decimal"/>
          <w:formProt w:val="false"/>
          <w:titlePg/>
          <w:textDirection w:val="lrTb"/>
          <w:docGrid w:type="default" w:linePitch="360" w:charSpace="0"/>
        </w:sectPr>
        <w:pStyle w:val="ListParagraph"/>
        <w:numPr>
          <w:ilvl w:val="2"/>
          <w:numId w:val="7"/>
        </w:numPr>
        <w:tabs>
          <w:tab w:val="clear" w:pos="708"/>
          <w:tab w:val="left" w:pos="2340" w:leader="none"/>
        </w:tabs>
        <w:spacing w:lineRule="auto" w:line="276" w:before="0" w:after="120"/>
        <w:contextualSpacing/>
        <w:jc w:val="both"/>
        <w:rPr>
          <w:rFonts w:ascii="Arial" w:hAnsi="Arial" w:cs="Arial"/>
          <w:sz w:val="18"/>
          <w:szCs w:val="18"/>
          <w:lang w:eastAsia="x-none"/>
        </w:rPr>
      </w:pPr>
      <w:r>
        <w:rPr>
          <w:rFonts w:cs="Arial" w:ascii="Arial" w:hAnsi="Arial"/>
          <w:sz w:val="18"/>
          <w:szCs w:val="18"/>
          <w:lang w:eastAsia="x-none"/>
        </w:rPr>
        <w:t>……………………</w:t>
      </w:r>
      <w:r>
        <w:rPr>
          <w:rFonts w:cs="Arial" w:ascii="Arial" w:hAnsi="Arial"/>
          <w:sz w:val="18"/>
          <w:szCs w:val="18"/>
          <w:lang w:eastAsia="x-none"/>
        </w:rPr>
        <w:t>..</w:t>
      </w:r>
    </w:p>
    <w:p>
      <w:pPr>
        <w:pStyle w:val="Heading3"/>
        <w:spacing w:lineRule="auto" w:line="276"/>
        <w:jc w:val="right"/>
        <w:rPr>
          <w:rFonts w:ascii="Arial" w:hAnsi="Arial" w:cs="Arial"/>
          <w:color w:val="auto"/>
          <w:sz w:val="18"/>
          <w:szCs w:val="18"/>
        </w:rPr>
      </w:pPr>
      <w:bookmarkStart w:id="77" w:name="_Hlk102978033"/>
      <w:r>
        <w:rPr>
          <w:rFonts w:cs="Arial" w:ascii="Arial" w:hAnsi="Arial"/>
          <w:color w:val="auto"/>
          <w:sz w:val="18"/>
          <w:szCs w:val="18"/>
        </w:rPr>
        <w:t xml:space="preserve">Załącznik nr 2 do SWZ – wzór Oświadczenia składanego na podstawie </w:t>
      </w:r>
    </w:p>
    <w:p>
      <w:pPr>
        <w:pStyle w:val="Heading3"/>
        <w:spacing w:lineRule="auto" w:line="276"/>
        <w:jc w:val="right"/>
        <w:rPr>
          <w:rFonts w:ascii="Arial" w:hAnsi="Arial" w:cs="Arial"/>
          <w:color w:val="auto"/>
          <w:sz w:val="18"/>
          <w:szCs w:val="18"/>
        </w:rPr>
      </w:pPr>
      <w:r>
        <w:rPr>
          <w:rFonts w:cs="Arial" w:ascii="Arial" w:hAnsi="Arial"/>
          <w:color w:val="auto"/>
          <w:sz w:val="18"/>
          <w:szCs w:val="18"/>
        </w:rPr>
        <w:t>art. 125 ust. 1 ustawy Pzp</w:t>
      </w:r>
      <w:r>
        <w:rPr>
          <w:rFonts w:cs="Arial" w:ascii="Arial" w:hAnsi="Arial"/>
          <w:color w:val="000000"/>
          <w:sz w:val="18"/>
          <w:szCs w:val="18"/>
        </w:rPr>
        <w:t xml:space="preserve"> (składane wraz z ofertą)</w:t>
      </w:r>
      <w:bookmarkEnd w:id="77"/>
    </w:p>
    <w:tbl>
      <w:tblPr>
        <w:tblStyle w:val="Tabela-Siatka"/>
        <w:tblW w:w="427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277"/>
      </w:tblGrid>
      <w:tr>
        <w:trPr/>
        <w:tc>
          <w:tcPr>
            <w:tcW w:w="4277"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rPr>
          <w:rFonts w:ascii="Arial" w:hAnsi="Arial" w:cs="Arial"/>
          <w:b/>
          <w:sz w:val="18"/>
          <w:szCs w:val="18"/>
        </w:rPr>
      </w:pPr>
      <w:r>
        <w:rPr>
          <w:rFonts w:cs="Arial" w:ascii="Arial" w:hAnsi="Arial"/>
          <w:b/>
          <w:sz w:val="18"/>
          <w:szCs w:val="18"/>
        </w:rPr>
      </w:r>
    </w:p>
    <w:p>
      <w:pPr>
        <w:pStyle w:val="ListParagraph"/>
        <w:numPr>
          <w:ilvl w:val="0"/>
          <w:numId w:val="41"/>
        </w:numPr>
        <w:spacing w:lineRule="auto" w:line="276"/>
        <w:rPr>
          <w:rFonts w:ascii="Arial" w:hAnsi="Arial" w:cs="Arial"/>
          <w:b/>
          <w:sz w:val="18"/>
          <w:szCs w:val="18"/>
          <w:u w:val="single"/>
        </w:rPr>
      </w:pPr>
      <w:r>
        <w:rPr>
          <w:rFonts w:cs="Arial" w:ascii="Arial" w:hAnsi="Arial"/>
          <w:b/>
          <w:sz w:val="18"/>
          <w:szCs w:val="18"/>
          <w:u w:val="single"/>
        </w:rPr>
        <w:t>Oświadczenie własne*</w:t>
      </w:r>
    </w:p>
    <w:p>
      <w:pPr>
        <w:pStyle w:val="ListParagraph"/>
        <w:spacing w:lineRule="auto" w:line="276" w:before="120" w:after="0"/>
        <w:ind w:left="284"/>
        <w:contextualSpacing/>
        <w:jc w:val="both"/>
        <w:rPr>
          <w:rFonts w:ascii="Arial" w:hAnsi="Arial" w:cs="Arial"/>
          <w:b/>
          <w:sz w:val="18"/>
          <w:szCs w:val="18"/>
        </w:rPr>
      </w:pPr>
      <w:r>
        <w:rPr>
          <w:rFonts w:cs="Arial" w:ascii="Arial" w:hAnsi="Arial"/>
          <w:b/>
          <w:sz w:val="18"/>
          <w:szCs w:val="18"/>
        </w:rPr>
        <w:t xml:space="preserve">Złożone w prowadzonym przez Agencję Restrukturyzacji i Modernizacji Rolnictwa postępowaniu prowadzonym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pod nr ref.: BOR07.2619.6.2023.DS</w:t>
      </w:r>
    </w:p>
    <w:p>
      <w:pPr>
        <w:pStyle w:val="ListParagraph"/>
        <w:numPr>
          <w:ilvl w:val="0"/>
          <w:numId w:val="40"/>
        </w:numPr>
        <w:spacing w:lineRule="auto" w:line="276"/>
        <w:ind w:hanging="425" w:left="709"/>
        <w:jc w:val="both"/>
        <w:rPr>
          <w:rFonts w:ascii="Arial" w:hAnsi="Arial" w:cs="Arial"/>
          <w:b/>
          <w:sz w:val="18"/>
          <w:szCs w:val="18"/>
        </w:rPr>
      </w:pPr>
      <w:r>
        <w:rPr>
          <w:rFonts w:cs="Arial" w:ascii="Arial" w:hAnsi="Arial"/>
          <w:b/>
          <w:sz w:val="18"/>
          <w:szCs w:val="18"/>
        </w:rPr>
        <w:t>Wykonawca jest</w:t>
      </w:r>
      <w:r>
        <w:rPr>
          <w:rFonts w:cs="Arial" w:ascii="Arial" w:hAnsi="Arial"/>
          <w:b/>
          <w:sz w:val="18"/>
          <w:szCs w:val="18"/>
          <w:vertAlign w:val="superscript"/>
        </w:rPr>
        <w:t>1</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 xml:space="preserve">Mikroprzedsiębiorstwem: </w:t>
        <w:tab/>
        <w:t xml:space="preserve">     tak/nie</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Małym przedsiębiorstwem:     tak/nie*</w:t>
      </w:r>
      <w:r>
        <w:rPr>
          <w:rFonts w:cs="Arial" w:ascii="Arial" w:hAnsi="Arial"/>
          <w:b/>
          <w:sz w:val="18"/>
          <w:szCs w:val="18"/>
        </w:rPr>
        <w:t>*</w:t>
      </w:r>
    </w:p>
    <w:p>
      <w:pPr>
        <w:pStyle w:val="ListParagraph"/>
        <w:numPr>
          <w:ilvl w:val="1"/>
          <w:numId w:val="39"/>
        </w:numPr>
        <w:spacing w:lineRule="auto" w:line="276"/>
        <w:ind w:hanging="709" w:left="1418"/>
        <w:jc w:val="both"/>
        <w:rPr>
          <w:rFonts w:ascii="Arial" w:hAnsi="Arial" w:cs="Arial"/>
          <w:sz w:val="18"/>
          <w:szCs w:val="18"/>
        </w:rPr>
      </w:pPr>
      <w:r>
        <w:rPr>
          <w:rFonts w:cs="Arial" w:ascii="Arial" w:hAnsi="Arial"/>
          <w:sz w:val="18"/>
          <w:szCs w:val="18"/>
        </w:rPr>
        <w:t>Średnim przedsiębiorstwem:  tak/nie*</w:t>
      </w:r>
      <w:r>
        <w:rPr>
          <w:rFonts w:cs="Arial" w:ascii="Arial" w:hAnsi="Arial"/>
          <w:b/>
          <w:sz w:val="18"/>
          <w:szCs w:val="18"/>
        </w:rPr>
        <w:t>*</w:t>
      </w:r>
    </w:p>
    <w:p>
      <w:pPr>
        <w:pStyle w:val="Normal"/>
        <w:spacing w:lineRule="auto" w:line="276"/>
        <w:ind w:left="360"/>
        <w:jc w:val="both"/>
        <w:rPr>
          <w:rFonts w:ascii="Arial" w:hAnsi="Arial" w:cs="Arial"/>
          <w:b/>
          <w:sz w:val="18"/>
          <w:szCs w:val="18"/>
          <w:u w:val="single"/>
        </w:rPr>
      </w:pPr>
      <w:r>
        <w:rPr>
          <w:rFonts w:cs="Arial" w:ascii="Arial" w:hAnsi="Arial"/>
          <w:b/>
          <w:sz w:val="18"/>
          <w:szCs w:val="18"/>
          <w:u w:val="single"/>
        </w:rPr>
        <w:t>Uwaga 1</w:t>
      </w:r>
    </w:p>
    <w:p>
      <w:pPr>
        <w:pStyle w:val="FootnoteText"/>
        <w:spacing w:lineRule="auto" w:line="276"/>
        <w:ind w:left="360"/>
        <w:jc w:val="both"/>
        <w:rPr>
          <w:rStyle w:val="DeltaViewInsertion"/>
          <w:rFonts w:ascii="Arial" w:hAnsi="Arial" w:cs="Arial"/>
          <w:b w:val="false"/>
          <w:sz w:val="18"/>
          <w:szCs w:val="18"/>
        </w:rPr>
      </w:pPr>
      <w:r>
        <w:rPr>
          <w:rFonts w:cs="Arial" w:ascii="Arial" w:hAnsi="Arial"/>
          <w:i/>
          <w:sz w:val="18"/>
          <w:szCs w:val="18"/>
        </w:rPr>
        <w:t xml:space="preserve">  </w:t>
      </w:r>
      <w:r>
        <w:rPr>
          <w:rStyle w:val="DeltaViewInsertion"/>
          <w:rFonts w:cs="Arial" w:ascii="Arial" w:hAnsi="Arial"/>
          <w:sz w:val="18"/>
          <w:szCs w:val="18"/>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pPr>
        <w:pStyle w:val="FootnoteText"/>
        <w:spacing w:lineRule="auto" w:line="276"/>
        <w:ind w:hanging="12" w:left="360"/>
        <w:jc w:val="both"/>
        <w:rPr>
          <w:rStyle w:val="DeltaViewInsertion"/>
          <w:rFonts w:ascii="Arial" w:hAnsi="Arial" w:cs="Arial"/>
          <w:b w:val="false"/>
          <w:sz w:val="18"/>
          <w:szCs w:val="18"/>
        </w:rPr>
      </w:pPr>
      <w:r>
        <w:rPr>
          <w:rStyle w:val="DeltaViewInsertion"/>
          <w:rFonts w:cs="Arial" w:ascii="Arial" w:hAnsi="Arial"/>
          <w:sz w:val="18"/>
          <w:szCs w:val="18"/>
        </w:rPr>
        <w:t>Mikroprzedsiębiorstwo: przedsiębiorstwo, które zatrudnia mniej niż 10 osób i którego roczny obrót lub roczna suma bilansowa nie przekracza 2 milionów EUR.</w:t>
      </w:r>
    </w:p>
    <w:p>
      <w:pPr>
        <w:pStyle w:val="FootnoteText"/>
        <w:spacing w:lineRule="auto" w:line="276"/>
        <w:ind w:hanging="12" w:left="360"/>
        <w:jc w:val="both"/>
        <w:rPr>
          <w:rStyle w:val="DeltaViewInsertion"/>
          <w:rFonts w:ascii="Arial" w:hAnsi="Arial" w:cs="Arial"/>
          <w:b w:val="false"/>
          <w:sz w:val="18"/>
          <w:szCs w:val="18"/>
        </w:rPr>
      </w:pPr>
      <w:r>
        <w:rPr>
          <w:rStyle w:val="DeltaViewInsertion"/>
          <w:rFonts w:cs="Arial" w:ascii="Arial" w:hAnsi="Arial"/>
          <w:sz w:val="18"/>
          <w:szCs w:val="18"/>
        </w:rPr>
        <w:t>Małe przedsiębiorstwo: przedsiębiorstwo, które zatrudnia mniej niż 50 osób i którego roczny obrót lub roczna suma bilansowa nie przekracza 10 milionów EUR.</w:t>
      </w:r>
    </w:p>
    <w:p>
      <w:pPr>
        <w:pStyle w:val="FootnoteText"/>
        <w:spacing w:lineRule="auto" w:line="276"/>
        <w:ind w:hanging="12" w:left="360"/>
        <w:jc w:val="both"/>
        <w:rPr>
          <w:rFonts w:ascii="Arial" w:hAnsi="Arial" w:cs="Arial"/>
          <w:i/>
          <w:i/>
          <w:sz w:val="18"/>
          <w:szCs w:val="18"/>
        </w:rPr>
      </w:pPr>
      <w:r>
        <w:rPr>
          <w:rStyle w:val="DeltaViewInsertion"/>
          <w:rFonts w:cs="Arial" w:ascii="Arial" w:hAnsi="Arial"/>
          <w:sz w:val="18"/>
          <w:szCs w:val="18"/>
        </w:rPr>
        <w:t>Średnie przedsiębiorstwa: przedsiębiorstwa, które nie są mikroprzedsiębiorstwami ani małymi przedsiębiorstwami</w:t>
      </w:r>
      <w:r>
        <w:rPr>
          <w:rFonts w:cs="Arial" w:ascii="Arial" w:hAnsi="Arial"/>
          <w:b/>
          <w:i/>
          <w:sz w:val="18"/>
          <w:szCs w:val="18"/>
        </w:rPr>
        <w:t xml:space="preserve"> </w:t>
      </w:r>
      <w:r>
        <w:rPr>
          <w:rFonts w:cs="Arial" w:ascii="Arial" w:hAnsi="Arial"/>
          <w:i/>
          <w:sz w:val="18"/>
          <w:szCs w:val="18"/>
        </w:rPr>
        <w:t>i które zatrudniają mniej niż 250 osób i których roczny obrót nie przekracza 50 milionów EUR lub roczna suma bilansowa nie przekracza 43 milionów EUR.</w:t>
      </w:r>
    </w:p>
    <w:p>
      <w:pPr>
        <w:pStyle w:val="Normal"/>
        <w:spacing w:lineRule="auto" w:line="276"/>
        <w:ind w:left="360"/>
        <w:jc w:val="both"/>
        <w:rPr>
          <w:rFonts w:ascii="Arial" w:hAnsi="Arial" w:cs="Arial"/>
          <w:b/>
          <w:i/>
          <w:i/>
          <w:sz w:val="18"/>
          <w:szCs w:val="18"/>
          <w:u w:val="single"/>
        </w:rPr>
      </w:pPr>
      <w:r>
        <w:rPr>
          <w:rFonts w:cs="Arial" w:ascii="Arial" w:hAnsi="Arial"/>
          <w:b/>
          <w:i/>
          <w:sz w:val="18"/>
          <w:szCs w:val="18"/>
          <w:u w:val="single"/>
        </w:rPr>
        <w:t>**niepotrzebne skreślić.</w:t>
      </w:r>
    </w:p>
    <w:p>
      <w:pPr>
        <w:pStyle w:val="Style10"/>
        <w:widowControl/>
        <w:spacing w:lineRule="auto" w:line="276"/>
        <w:ind w:left="5011"/>
        <w:jc w:val="left"/>
        <w:rPr>
          <w:rFonts w:ascii="Arial" w:hAnsi="Arial" w:cs="Arial"/>
          <w:sz w:val="18"/>
          <w:szCs w:val="18"/>
        </w:rPr>
      </w:pPr>
      <w:r>
        <w:rPr>
          <w:rFonts w:cs="Arial" w:ascii="Arial" w:hAnsi="Arial"/>
          <w:sz w:val="18"/>
          <w:szCs w:val="18"/>
        </w:rPr>
      </w:r>
    </w:p>
    <w:p>
      <w:pPr>
        <w:pStyle w:val="ListParagraph"/>
        <w:numPr>
          <w:ilvl w:val="0"/>
          <w:numId w:val="41"/>
        </w:numPr>
        <w:spacing w:lineRule="auto" w:line="276"/>
        <w:jc w:val="both"/>
        <w:rPr>
          <w:rFonts w:ascii="Arial" w:hAnsi="Arial" w:cs="Arial"/>
          <w:b/>
          <w:sz w:val="18"/>
          <w:szCs w:val="18"/>
          <w:u w:val="single"/>
        </w:rPr>
      </w:pPr>
      <w:r>
        <w:rPr>
          <w:rFonts w:cs="Arial" w:ascii="Arial" w:hAnsi="Arial"/>
          <w:b/>
          <w:sz w:val="18"/>
          <w:szCs w:val="18"/>
          <w:u w:val="single"/>
        </w:rPr>
        <w:t>Oświadczenie Wykonawcy dotyczące przesłanek wykluczenia z postępowania oraz spełniania warunków udziału lub kryteriów selekcji, składane na podstawie art. 125 ust. 1 ustawy z dnia 11 września 2019 r. – Prawo zamówień publicznych (dalej: „ustawa”)</w:t>
      </w:r>
    </w:p>
    <w:p>
      <w:pPr>
        <w:pStyle w:val="ListParagraph"/>
        <w:spacing w:lineRule="auto" w:line="276"/>
        <w:ind w:left="360"/>
        <w:rPr>
          <w:rFonts w:ascii="Arial" w:hAnsi="Arial" w:cs="Arial"/>
          <w:b/>
          <w:sz w:val="18"/>
          <w:szCs w:val="18"/>
          <w:u w:val="single"/>
        </w:rPr>
      </w:pPr>
      <w:r>
        <w:rPr>
          <w:rFonts w:cs="Arial" w:ascii="Arial" w:hAnsi="Arial"/>
          <w:b/>
          <w:sz w:val="18"/>
          <w:szCs w:val="18"/>
          <w:u w:val="single"/>
        </w:rPr>
      </w:r>
    </w:p>
    <w:p>
      <w:pPr>
        <w:pStyle w:val="ListParagraph"/>
        <w:numPr>
          <w:ilvl w:val="0"/>
          <w:numId w:val="42"/>
        </w:numPr>
        <w:spacing w:lineRule="auto" w:line="276"/>
        <w:ind w:hanging="425" w:left="709"/>
        <w:jc w:val="both"/>
        <w:rPr>
          <w:rFonts w:ascii="Arial" w:hAnsi="Arial" w:cs="Arial"/>
          <w:b/>
          <w:sz w:val="18"/>
          <w:szCs w:val="18"/>
        </w:rPr>
      </w:pPr>
      <w:r>
        <w:rPr>
          <w:rFonts w:cs="Arial" w:ascii="Arial" w:hAnsi="Arial"/>
          <w:b/>
          <w:sz w:val="18"/>
          <w:szCs w:val="18"/>
        </w:rPr>
        <w:t>OŚWIADCZENIA DOTYCZĄCE WYKONAWCY:</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nie podlegam wykluczeniu z postępowania na podstawie </w:t>
      </w:r>
      <w:r>
        <w:rPr>
          <w:rFonts w:cs="Arial" w:ascii="Arial" w:hAnsi="Arial"/>
          <w:b/>
          <w:sz w:val="18"/>
          <w:szCs w:val="18"/>
        </w:rPr>
        <w:t>art. 108 ust. 1 ustawy Pzp w zakresie przesłanek wskazanych w SWZ.</w:t>
      </w:r>
    </w:p>
    <w:p>
      <w:pPr>
        <w:pStyle w:val="ListParagraph"/>
        <w:numPr>
          <w:ilvl w:val="1"/>
          <w:numId w:val="42"/>
        </w:numPr>
        <w:spacing w:lineRule="auto" w:line="276"/>
        <w:ind w:hanging="567" w:left="1276"/>
        <w:jc w:val="both"/>
        <w:rPr>
          <w:rFonts w:ascii="Arial" w:hAnsi="Arial" w:cs="Arial"/>
          <w:sz w:val="18"/>
          <w:szCs w:val="18"/>
        </w:rPr>
      </w:pPr>
      <w:bookmarkStart w:id="78" w:name="_Hlk102978189"/>
      <w:r>
        <w:rPr>
          <w:rFonts w:cs="Arial" w:ascii="Arial" w:hAnsi="Arial"/>
          <w:sz w:val="18"/>
          <w:szCs w:val="18"/>
        </w:rPr>
        <w:t xml:space="preserve">Oświadczam, że nie podlegam wykluczeniu z postępowania na podstawie </w:t>
      </w:r>
      <w:r>
        <w:rPr>
          <w:rFonts w:cs="Arial" w:ascii="Arial" w:hAnsi="Arial"/>
          <w:b/>
          <w:sz w:val="18"/>
          <w:szCs w:val="18"/>
        </w:rPr>
        <w:t>art. 109 ust. 1 ustawy Pzp</w:t>
      </w:r>
      <w:bookmarkEnd w:id="78"/>
      <w:r>
        <w:rPr>
          <w:rFonts w:cs="Arial" w:ascii="Arial" w:hAnsi="Arial"/>
          <w:sz w:val="18"/>
          <w:szCs w:val="18"/>
        </w:rPr>
        <w:t>.</w:t>
      </w:r>
    </w:p>
    <w:p>
      <w:pPr>
        <w:pStyle w:val="ListParagraph"/>
        <w:numPr>
          <w:ilvl w:val="1"/>
          <w:numId w:val="42"/>
        </w:numPr>
        <w:spacing w:lineRule="auto" w:line="276"/>
        <w:ind w:hanging="567" w:left="1276"/>
        <w:jc w:val="both"/>
        <w:rPr>
          <w:rFonts w:ascii="Arial" w:hAnsi="Arial" w:cs="Arial"/>
          <w:b/>
          <w:bCs/>
          <w:sz w:val="18"/>
          <w:szCs w:val="18"/>
        </w:rPr>
      </w:pPr>
      <w:r>
        <w:rPr>
          <w:rFonts w:cs="Arial" w:ascii="Arial" w:hAnsi="Arial"/>
          <w:sz w:val="18"/>
          <w:szCs w:val="18"/>
        </w:rPr>
        <w:t xml:space="preserve">Oświadczam, że nie podlegam wykluczeniu z postępowania na podstawie </w:t>
      </w:r>
      <w:r>
        <w:rPr>
          <w:rFonts w:cs="Arial" w:ascii="Arial" w:hAnsi="Arial"/>
          <w:b/>
          <w:bCs/>
          <w:sz w:val="18"/>
          <w:szCs w:val="18"/>
        </w:rPr>
        <w:t>art. 7 ust. 1 ustawy z dnia 13 kwietnia 2022 r. o szczególnych rozwiązaniach w zakresie przeciwdziałania wspieraniu agresji na Ukrainę oraz służących ochronie bezpieczeństwa narodowego (Dz.U.2023.1497 t.j.).</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zachodzą w stosunku do mnie podstawy wykluczenia z postępowania na podstawie art. …………. </w:t>
      </w:r>
      <w:r>
        <w:rPr>
          <w:rFonts w:cs="Arial" w:ascii="Arial" w:hAnsi="Arial"/>
          <w:i/>
          <w:sz w:val="18"/>
          <w:szCs w:val="18"/>
          <w:u w:val="single"/>
        </w:rPr>
        <w:t>(wypełnić o ile dotyczy</w:t>
      </w:r>
      <w:r>
        <w:rPr>
          <w:rFonts w:cs="Arial" w:ascii="Arial" w:hAnsi="Arial"/>
          <w:sz w:val="18"/>
          <w:szCs w:val="18"/>
        </w:rPr>
        <w:t>) ustawy (podać mającą zastosowanie podstawę wykluczenia spośród wymienionych w art. 108 ust. 1 lub art. 109 ust. 1 ustawy Pzp). Jednocześnie oświadczam, że w związku z ww. okolicznością, na podstawie art. 110 ust. 2 ustawy Pzp podjąłem następujące środki naprawcze: ……………………………………………… (</w:t>
      </w:r>
      <w:r>
        <w:rPr>
          <w:rFonts w:cs="Arial" w:ascii="Arial" w:hAnsi="Arial"/>
          <w:i/>
          <w:sz w:val="18"/>
          <w:szCs w:val="18"/>
          <w:u w:val="single"/>
        </w:rPr>
        <w:t>wypełnić o ile dotyczy</w:t>
      </w:r>
      <w:r>
        <w:rPr>
          <w:rFonts w:cs="Arial" w:ascii="Arial" w:hAnsi="Arial"/>
          <w:sz w:val="18"/>
          <w:szCs w:val="18"/>
        </w:rPr>
        <w:t>).</w:t>
      </w:r>
    </w:p>
    <w:p>
      <w:pPr>
        <w:pStyle w:val="ListParagraph"/>
        <w:numPr>
          <w:ilvl w:val="1"/>
          <w:numId w:val="42"/>
        </w:numPr>
        <w:spacing w:lineRule="auto" w:line="276"/>
        <w:ind w:hanging="567" w:left="1276"/>
        <w:jc w:val="both"/>
        <w:rPr>
          <w:rFonts w:ascii="Arial" w:hAnsi="Arial" w:cs="Arial"/>
          <w:sz w:val="18"/>
          <w:szCs w:val="18"/>
        </w:rPr>
      </w:pPr>
      <w:r>
        <w:rPr>
          <w:rFonts w:cs="Arial" w:ascii="Arial" w:hAnsi="Arial"/>
          <w:sz w:val="18"/>
          <w:szCs w:val="18"/>
        </w:rPr>
        <w:t xml:space="preserve">Oświadczam, że </w:t>
      </w:r>
      <w:r>
        <w:rPr>
          <w:rFonts w:cs="Arial" w:ascii="Arial" w:hAnsi="Arial"/>
          <w:b/>
          <w:bCs/>
          <w:sz w:val="18"/>
          <w:szCs w:val="18"/>
        </w:rPr>
        <w:t>spełniam warunki udziału w postępowaniu</w:t>
      </w:r>
      <w:r>
        <w:rPr>
          <w:rFonts w:cs="Arial" w:ascii="Arial" w:hAnsi="Arial"/>
          <w:sz w:val="18"/>
          <w:szCs w:val="18"/>
        </w:rPr>
        <w:t xml:space="preserve"> wskazane w SWZ dla przedmiotowego postępowania.</w:t>
      </w:r>
    </w:p>
    <w:p>
      <w:pPr>
        <w:pStyle w:val="Normal"/>
        <w:spacing w:lineRule="auto" w:line="276"/>
        <w:jc w:val="both"/>
        <w:rPr>
          <w:rFonts w:ascii="Arial" w:hAnsi="Arial" w:cs="Arial"/>
          <w:i/>
          <w:i/>
          <w:sz w:val="18"/>
          <w:szCs w:val="18"/>
        </w:rPr>
      </w:pPr>
      <w:r>
        <w:rPr>
          <w:rFonts w:cs="Arial" w:ascii="Arial" w:hAnsi="Arial"/>
          <w:i/>
          <w:sz w:val="18"/>
          <w:szCs w:val="18"/>
        </w:rPr>
      </w:r>
    </w:p>
    <w:p>
      <w:pPr>
        <w:pStyle w:val="ListParagraph"/>
        <w:numPr>
          <w:ilvl w:val="0"/>
          <w:numId w:val="42"/>
        </w:numPr>
        <w:spacing w:lineRule="auto" w:line="276"/>
        <w:ind w:hanging="425" w:left="709"/>
        <w:jc w:val="both"/>
        <w:rPr>
          <w:rFonts w:ascii="Arial" w:hAnsi="Arial" w:cs="Arial"/>
          <w:b/>
          <w:sz w:val="18"/>
          <w:szCs w:val="18"/>
        </w:rPr>
      </w:pPr>
      <w:r>
        <w:rPr>
          <w:rFonts w:cs="Arial" w:ascii="Arial" w:hAnsi="Arial"/>
          <w:b/>
          <w:sz w:val="18"/>
          <w:szCs w:val="18"/>
        </w:rPr>
        <w:t>OŚWIADCZENIE DOTYCZĄCE PODANYCH INFORMACJI:</w:t>
      </w:r>
    </w:p>
    <w:p>
      <w:pPr>
        <w:pStyle w:val="Normal"/>
        <w:spacing w:lineRule="auto" w:line="276"/>
        <w:ind w:left="709"/>
        <w:jc w:val="both"/>
        <w:rPr>
          <w:rFonts w:ascii="Arial" w:hAnsi="Arial" w:cs="Arial"/>
          <w:sz w:val="18"/>
          <w:szCs w:val="18"/>
        </w:rPr>
      </w:pPr>
      <w:r>
        <w:rPr>
          <w:rFonts w:cs="Arial"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76"/>
        <w:jc w:val="both"/>
        <w:rPr>
          <w:rFonts w:ascii="Arial" w:hAnsi="Arial" w:eastAsia="Calibri" w:cs="Arial" w:eastAsiaTheme="minorHAnsi"/>
          <w:sz w:val="18"/>
          <w:szCs w:val="18"/>
          <w:lang w:eastAsia="en-US"/>
        </w:rPr>
      </w:pPr>
      <w:r>
        <w:rPr>
          <w:rFonts w:eastAsia="Calibri" w:cs="Arial" w:ascii="Arial" w:hAnsi="Arial" w:eastAsiaTheme="minorHAnsi"/>
          <w:sz w:val="18"/>
          <w:szCs w:val="18"/>
          <w:lang w:eastAsia="en-US"/>
        </w:rPr>
        <w:t>UWAGA</w:t>
      </w:r>
    </w:p>
    <w:p>
      <w:pPr>
        <w:sectPr>
          <w:headerReference w:type="default" r:id="rId23"/>
          <w:headerReference w:type="first" r:id="rId24"/>
          <w:footerReference w:type="default" r:id="rId25"/>
          <w:footerReference w:type="first" r:id="rId26"/>
          <w:type w:val="nextPage"/>
          <w:pgSz w:w="11906" w:h="16838"/>
          <w:pgMar w:left="1417" w:right="991" w:gutter="0" w:header="0" w:top="1134" w:footer="708" w:bottom="1417"/>
          <w:pgNumType w:fmt="decimal"/>
          <w:formProt w:val="false"/>
          <w:textDirection w:val="lrTb"/>
          <w:docGrid w:type="default" w:linePitch="360" w:charSpace="0"/>
        </w:sectPr>
        <w:pStyle w:val="Normal"/>
        <w:spacing w:lineRule="auto" w:line="276"/>
        <w:jc w:val="both"/>
        <w:rPr>
          <w:rFonts w:ascii="Arial" w:hAnsi="Arial" w:cs="Arial"/>
          <w:sz w:val="18"/>
          <w:szCs w:val="18"/>
        </w:rPr>
      </w:pPr>
      <w:r>
        <w:rPr>
          <w:rFonts w:cs="Arial" w:ascii="Arial" w:hAnsi="Arial"/>
          <w:sz w:val="18"/>
          <w:szCs w:val="18"/>
        </w:rPr>
        <w:t>** Wykonawca, w przypadku polegania na zdolnościach lub sytuacji podmiotów udostępniających zasoby, przedstawia, wraz z oświadczeniem, także oświadczenie podmiotu udostępniającego zasoby, potwierdzające brak podstaw wykluczenia tego podmiotu.</w:t>
      </w:r>
    </w:p>
    <w:p>
      <w:pPr>
        <w:pStyle w:val="Normal"/>
        <w:spacing w:lineRule="auto" w:line="276"/>
        <w:jc w:val="both"/>
        <w:rPr>
          <w:rFonts w:ascii="Arial" w:hAnsi="Arial" w:eastAsia="Calibri" w:cs="Arial" w:eastAsiaTheme="minorHAnsi"/>
          <w:sz w:val="18"/>
          <w:szCs w:val="18"/>
          <w:lang w:eastAsia="en-US"/>
        </w:rPr>
      </w:pPr>
      <w:r>
        <w:rPr>
          <w:rFonts w:eastAsia="Calibri" w:cs="Arial" w:eastAsiaTheme="minorHAnsi" w:ascii="Arial" w:hAnsi="Arial"/>
          <w:sz w:val="18"/>
          <w:szCs w:val="18"/>
          <w:lang w:eastAsia="en-US"/>
        </w:rPr>
      </w:r>
    </w:p>
    <w:p>
      <w:pPr>
        <w:pStyle w:val="Heading3"/>
        <w:spacing w:lineRule="auto" w:line="276"/>
        <w:jc w:val="right"/>
        <w:rPr>
          <w:rFonts w:ascii="Arial" w:hAnsi="Arial" w:cs="Arial"/>
          <w:b/>
          <w:bCs/>
          <w:color w:val="auto"/>
          <w:sz w:val="18"/>
          <w:szCs w:val="18"/>
        </w:rPr>
      </w:pPr>
      <w:bookmarkStart w:id="79" w:name="_Hlk102977900"/>
      <w:r>
        <w:rPr>
          <w:rFonts w:cs="Arial" w:ascii="Arial" w:hAnsi="Arial"/>
          <w:color w:val="auto"/>
          <w:sz w:val="18"/>
          <w:szCs w:val="18"/>
        </w:rPr>
        <w:t xml:space="preserve">Załącznik nr 3 do SWZ </w:t>
      </w:r>
      <w:bookmarkEnd w:id="79"/>
      <w:r>
        <w:rPr>
          <w:rFonts w:cs="Arial" w:ascii="Arial" w:hAnsi="Arial"/>
          <w:color w:val="auto"/>
          <w:sz w:val="18"/>
          <w:szCs w:val="18"/>
        </w:rPr>
        <w:t>- wzór Oświadczenia o aktualności informacji zawartych w oświadczeniu, o którym mowa w art. 125 ust. 1 ustawy, w zakresie podstaw wykluczenia z postępowania wskazanych przez Zamawiającego - składane na wezwanie Zamawiającego</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rPr>
          <w:rFonts w:ascii="Arial" w:hAnsi="Arial" w:cs="Arial"/>
          <w:sz w:val="18"/>
          <w:szCs w:val="18"/>
        </w:rPr>
      </w:pPr>
      <w:r>
        <w:rPr>
          <w:rFonts w:cs="Arial" w:ascii="Arial" w:hAnsi="Arial"/>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bookmarkStart w:id="80" w:name="_Hlk102977796"/>
      <w:r>
        <w:rPr>
          <w:rFonts w:cs="Arial" w:ascii="Arial" w:hAnsi="Arial"/>
          <w:b/>
          <w:sz w:val="18"/>
          <w:szCs w:val="18"/>
        </w:rPr>
        <w:t>Oświadczenie o potwierdzeniu braku podstaw wykluczenia</w:t>
      </w:r>
      <w:bookmarkEnd w:id="80"/>
    </w:p>
    <w:p>
      <w:pPr>
        <w:pStyle w:val="Normal"/>
        <w:spacing w:lineRule="auto" w:line="276" w:before="0" w:after="60"/>
        <w:jc w:val="center"/>
        <w:rPr>
          <w:rFonts w:ascii="Arial" w:hAnsi="Arial" w:cs="Arial"/>
          <w:b/>
          <w:bCs/>
          <w:iCs/>
          <w:sz w:val="18"/>
          <w:szCs w:val="18"/>
        </w:rPr>
      </w:pPr>
      <w:r>
        <w:rPr>
          <w:rFonts w:cs="Arial" w:ascii="Arial" w:hAnsi="Arial"/>
          <w:b/>
          <w:bCs/>
          <w:iCs/>
          <w:sz w:val="18"/>
          <w:szCs w:val="18"/>
        </w:rPr>
      </w:r>
    </w:p>
    <w:p>
      <w:pPr>
        <w:pStyle w:val="Normal"/>
        <w:spacing w:lineRule="auto" w:line="276"/>
        <w:jc w:val="center"/>
        <w:rPr>
          <w:rFonts w:ascii="Arial" w:hAnsi="Arial" w:cs="Arial"/>
          <w:sz w:val="18"/>
          <w:szCs w:val="18"/>
        </w:rPr>
      </w:pPr>
      <w:r>
        <w:rPr>
          <w:rFonts w:cs="Arial" w:ascii="Arial" w:hAnsi="Arial"/>
          <w:b/>
          <w:sz w:val="18"/>
          <w:szCs w:val="18"/>
        </w:rPr>
        <w:t>BOR07.2619.6.2023.DS</w:t>
      </w:r>
    </w:p>
    <w:p>
      <w:pPr>
        <w:pStyle w:val="ListParagraph"/>
        <w:spacing w:lineRule="auto" w:line="276" w:before="120" w:after="0"/>
        <w:ind w:left="0"/>
        <w:contextualSpacing/>
        <w:jc w:val="both"/>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nr ref.: BOR07.2619.6.2023.DS </w:t>
      </w:r>
      <w:r>
        <w:rPr>
          <w:rFonts w:cs="Arial" w:ascii="Arial" w:hAnsi="Arial"/>
          <w:sz w:val="18"/>
          <w:szCs w:val="18"/>
        </w:rPr>
        <w:t xml:space="preserve">oświadczam(-y), że na dzień złożenia niniejszego oświadczenia aktualne pozostają informacje zawarte w oświadczeniu, o którym mowa w art. 125 ust. 1 ustawy tj. nie podlegam(-y) wykluczeniu na podstawie: </w:t>
      </w:r>
    </w:p>
    <w:p>
      <w:pPr>
        <w:pStyle w:val="Normal"/>
        <w:spacing w:lineRule="auto" w:line="276"/>
        <w:jc w:val="both"/>
        <w:rPr>
          <w:rFonts w:ascii="Arial" w:hAnsi="Arial" w:cs="Arial"/>
          <w:sz w:val="18"/>
          <w:szCs w:val="18"/>
        </w:rPr>
      </w:pPr>
      <w:r>
        <w:rPr>
          <w:rFonts w:cs="Arial" w:ascii="Arial" w:hAnsi="Arial"/>
          <w:sz w:val="18"/>
          <w:szCs w:val="18"/>
        </w:rPr>
      </w:r>
    </w:p>
    <w:p>
      <w:pPr>
        <w:pStyle w:val="Default"/>
        <w:numPr>
          <w:ilvl w:val="0"/>
          <w:numId w:val="43"/>
        </w:numPr>
        <w:spacing w:lineRule="auto" w:line="276"/>
        <w:ind w:hanging="360" w:left="1276"/>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 xml:space="preserve">art. 108 ust. 1 pkt 1-4 i 6 ustawy Pzp, </w:t>
      </w:r>
    </w:p>
    <w:p>
      <w:pPr>
        <w:pStyle w:val="Default"/>
        <w:numPr>
          <w:ilvl w:val="0"/>
          <w:numId w:val="43"/>
        </w:numPr>
        <w:spacing w:lineRule="auto" w:line="276"/>
        <w:ind w:hanging="360" w:left="1276"/>
        <w:rPr>
          <w:rFonts w:ascii="Arial" w:hAnsi="Arial" w:eastAsia="Times New Roman" w:cs="Arial"/>
          <w:color w:val="auto"/>
          <w:sz w:val="18"/>
          <w:szCs w:val="18"/>
          <w:lang w:eastAsia="pl-PL"/>
        </w:rPr>
      </w:pPr>
      <w:r>
        <w:rPr>
          <w:rFonts w:eastAsia="Times New Roman" w:cs="Arial" w:ascii="Arial" w:hAnsi="Arial"/>
          <w:color w:val="auto"/>
          <w:sz w:val="18"/>
          <w:szCs w:val="18"/>
          <w:lang w:eastAsia="pl-PL"/>
        </w:rPr>
        <w:t>art. 109 ust. 1 pkt 1-3 i 5-10 ustawy Pzp,</w:t>
      </w:r>
    </w:p>
    <w:p>
      <w:pPr>
        <w:pStyle w:val="Default"/>
        <w:numPr>
          <w:ilvl w:val="0"/>
          <w:numId w:val="43"/>
        </w:numPr>
        <w:spacing w:lineRule="auto" w:line="276"/>
        <w:ind w:hanging="360" w:left="1276"/>
        <w:jc w:val="both"/>
        <w:rPr>
          <w:rFonts w:ascii="Arial" w:hAnsi="Arial" w:cs="Arial"/>
          <w:sz w:val="18"/>
          <w:szCs w:val="18"/>
        </w:rPr>
      </w:pPr>
      <w:r>
        <w:rPr>
          <w:rFonts w:eastAsia="Times New Roman" w:cs="Arial" w:ascii="Arial" w:hAnsi="Arial"/>
          <w:color w:val="auto"/>
          <w:sz w:val="18"/>
          <w:szCs w:val="18"/>
          <w:lang w:eastAsia="pl-PL"/>
        </w:rPr>
        <w:t>art. 7 ust. 1 ustawy z dnia 13 kwietnia 2022 r. o szczególnych rozwiązaniach w zakresie przeciwdziałania wspieraniu agresji na Ukrainę oraz służących ochronie bezpieczeństwa narodowego (Dz.U.2023.1497 t.j.).</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Heading3"/>
        <w:spacing w:lineRule="auto" w:line="276" w:before="60" w:after="0"/>
        <w:jc w:val="right"/>
        <w:rPr>
          <w:rFonts w:ascii="Arial" w:hAnsi="Arial" w:cs="Arial"/>
          <w:b/>
          <w:bCs/>
          <w:color w:val="auto"/>
          <w:sz w:val="18"/>
          <w:szCs w:val="18"/>
        </w:rPr>
      </w:pPr>
      <w:r>
        <w:rPr>
          <w:rFonts w:cs="Arial" w:ascii="Arial" w:hAnsi="Arial"/>
          <w:color w:val="auto"/>
          <w:sz w:val="18"/>
          <w:szCs w:val="18"/>
        </w:rPr>
        <w:t xml:space="preserve">Załącznik nr 4 do SWZ wzór Oświadczenia o przynależności </w:t>
      </w:r>
    </w:p>
    <w:p>
      <w:pPr>
        <w:pStyle w:val="Heading3"/>
        <w:spacing w:lineRule="auto" w:line="276" w:before="60" w:after="0"/>
        <w:jc w:val="right"/>
        <w:rPr>
          <w:rFonts w:ascii="Arial" w:hAnsi="Arial" w:cs="Arial"/>
          <w:b/>
          <w:bCs/>
          <w:color w:val="auto"/>
          <w:sz w:val="18"/>
          <w:szCs w:val="18"/>
        </w:rPr>
      </w:pPr>
      <w:r>
        <w:rPr>
          <w:rFonts w:cs="Arial" w:ascii="Arial" w:hAnsi="Arial"/>
          <w:color w:val="auto"/>
          <w:sz w:val="18"/>
          <w:szCs w:val="18"/>
        </w:rPr>
        <w:t>lub braku przynależności do tej samej grupy kapitałowej – składane na wezwanie Zamawiającego</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o przynależności lub braku przynależności do tej samej grupy kapitałowej</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before="120" w:after="0"/>
        <w:jc w:val="both"/>
        <w:rPr>
          <w:rFonts w:ascii="Arial" w:hAnsi="Arial" w:cs="Arial"/>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sz w:val="18"/>
          <w:szCs w:val="18"/>
        </w:rPr>
        <w:t>„Usługi bieżącej konserwacji i napraw samochodów eksploatowanych w MzOR ARiMR w 2024 r.”</w:t>
      </w:r>
      <w:r>
        <w:rPr>
          <w:rFonts w:cs="Arial" w:ascii="Arial" w:hAnsi="Arial"/>
          <w:b/>
          <w:bCs/>
          <w:sz w:val="18"/>
          <w:szCs w:val="18"/>
        </w:rPr>
        <w:t xml:space="preserve">, </w:t>
      </w:r>
      <w:r>
        <w:rPr>
          <w:rFonts w:cs="Arial" w:ascii="Arial" w:hAnsi="Arial"/>
          <w:b/>
          <w:sz w:val="18"/>
          <w:szCs w:val="18"/>
        </w:rPr>
        <w:t>nr ref.: BOR07.2619.6.2023.DS</w:t>
      </w:r>
    </w:p>
    <w:p>
      <w:pPr>
        <w:pStyle w:val="Normal"/>
        <w:numPr>
          <w:ilvl w:val="0"/>
          <w:numId w:val="67"/>
        </w:numPr>
        <w:spacing w:lineRule="auto" w:line="276" w:before="0" w:after="60"/>
        <w:ind w:hanging="426" w:left="720"/>
        <w:contextualSpacing/>
        <w:jc w:val="both"/>
        <w:rPr>
          <w:rFonts w:ascii="Arial" w:hAnsi="Arial" w:cs="Arial"/>
          <w:b/>
          <w:sz w:val="18"/>
          <w:szCs w:val="18"/>
        </w:rPr>
      </w:pPr>
      <w:r>
        <w:rPr>
          <w:rFonts w:cs="Arial" w:ascii="Arial" w:hAnsi="Arial"/>
          <w:sz w:val="18"/>
          <w:szCs w:val="18"/>
        </w:rPr>
        <w:t xml:space="preserve">Oświadczamy, że nie należymy do grupy kapitałowej w rozumieniu ustawy z dnia 16 lutego 2007 r. o ochronie konkurencji i konsumentów (t.j.: Dz. U. z 2023 r., poz. 1689 z późn. zm.) </w:t>
      </w:r>
      <w:r>
        <w:rPr>
          <w:rFonts w:cs="Arial" w:ascii="Arial" w:hAnsi="Arial"/>
          <w:b/>
          <w:sz w:val="18"/>
          <w:szCs w:val="18"/>
        </w:rPr>
        <w:t>z żadnym z wykonawców, którzy złożyli odrębną ofertę*/ofertę częściową* w przedmiotowym postępowaniu</w:t>
      </w:r>
      <w:r>
        <w:rPr>
          <w:rFonts w:cs="Arial" w:ascii="Arial" w:hAnsi="Arial"/>
          <w:sz w:val="18"/>
          <w:szCs w:val="18"/>
        </w:rPr>
        <w:t xml:space="preserve"> o udzielenie zamówienia publicznego*</w:t>
      </w:r>
      <w:r>
        <w:rPr>
          <w:rFonts w:cs="Arial" w:ascii="Arial" w:hAnsi="Arial"/>
          <w:b/>
          <w:sz w:val="18"/>
          <w:szCs w:val="18"/>
        </w:rPr>
        <w:t>.</w:t>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numPr>
          <w:ilvl w:val="0"/>
          <w:numId w:val="68"/>
        </w:numPr>
        <w:spacing w:lineRule="auto" w:line="276" w:before="0" w:after="60"/>
        <w:ind w:hanging="426" w:left="720"/>
        <w:contextualSpacing/>
        <w:jc w:val="both"/>
        <w:rPr>
          <w:rFonts w:ascii="Arial" w:hAnsi="Arial" w:cs="Arial"/>
          <w:b/>
          <w:sz w:val="18"/>
          <w:szCs w:val="18"/>
        </w:rPr>
      </w:pPr>
      <w:r>
        <w:rPr>
          <w:rFonts w:cs="Arial" w:ascii="Arial" w:hAnsi="Arial"/>
          <w:sz w:val="18"/>
          <w:szCs w:val="18"/>
        </w:rPr>
        <w:t xml:space="preserve">Oświadczamy, że należymy do grupy kapitałowej w rozumieniu ustawy z dnia 16 lutego 2007 r. o ochronie konkurencji i konsumentów (t.j.: Dz. U. z 2023 r., poz. 1689 z późn. zm.) </w:t>
      </w:r>
      <w:r>
        <w:rPr>
          <w:rFonts w:cs="Arial" w:ascii="Arial" w:hAnsi="Arial"/>
          <w:b/>
          <w:sz w:val="18"/>
          <w:szCs w:val="18"/>
        </w:rPr>
        <w:t>z następującymi Wykonawcami, którzy złożyli odrębną ofertę*/ofertę częściową* w przedmiotowym postępowaniu</w:t>
      </w:r>
      <w:r>
        <w:rPr>
          <w:rFonts w:cs="Arial" w:ascii="Arial" w:hAnsi="Arial"/>
          <w:sz w:val="18"/>
          <w:szCs w:val="18"/>
        </w:rPr>
        <w:t xml:space="preserve"> o udzielenie zamówienia publicznego*</w:t>
      </w:r>
      <w:r>
        <w:rPr>
          <w:rFonts w:cs="Arial" w:ascii="Arial" w:hAnsi="Arial"/>
          <w:b/>
          <w:sz w:val="18"/>
          <w:szCs w:val="18"/>
        </w:rPr>
        <w:t>:</w:t>
      </w:r>
    </w:p>
    <w:tbl>
      <w:tblPr>
        <w:tblW w:w="9096" w:type="dxa"/>
        <w:jc w:val="left"/>
        <w:tblInd w:w="391" w:type="dxa"/>
        <w:tblLayout w:type="fixed"/>
        <w:tblCellMar>
          <w:top w:w="0" w:type="dxa"/>
          <w:left w:w="108" w:type="dxa"/>
          <w:bottom w:w="0" w:type="dxa"/>
          <w:right w:w="108" w:type="dxa"/>
        </w:tblCellMar>
        <w:tblLook w:firstRow="1" w:noVBand="0" w:lastRow="0" w:firstColumn="1" w:lastColumn="0" w:noHBand="0" w:val="00a0"/>
      </w:tblPr>
      <w:tblGrid>
        <w:gridCol w:w="711"/>
        <w:gridCol w:w="3705"/>
        <w:gridCol w:w="4680"/>
      </w:tblGrid>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Lp.</w:t>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Nazwa podmiotu</w:t>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center"/>
              <w:rPr>
                <w:rFonts w:ascii="Arial" w:hAnsi="Arial" w:cs="Arial"/>
                <w:b/>
                <w:sz w:val="18"/>
                <w:szCs w:val="18"/>
              </w:rPr>
            </w:pPr>
            <w:r>
              <w:rPr>
                <w:rFonts w:cs="Arial" w:ascii="Arial" w:hAnsi="Arial"/>
                <w:b/>
                <w:sz w:val="18"/>
                <w:szCs w:val="18"/>
              </w:rPr>
              <w:t>Siedziba</w:t>
            </w:r>
          </w:p>
        </w:tc>
      </w:tr>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r>
      <w:tr>
        <w:trPr/>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370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c>
          <w:tcPr>
            <w:tcW w:w="468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jc w:val="both"/>
              <w:rPr>
                <w:rFonts w:ascii="Arial" w:hAnsi="Arial" w:cs="Arial"/>
                <w:sz w:val="18"/>
                <w:szCs w:val="18"/>
              </w:rPr>
            </w:pPr>
            <w:r>
              <w:rPr>
                <w:rFonts w:cs="Arial" w:ascii="Arial" w:hAnsi="Arial"/>
                <w:sz w:val="18"/>
                <w:szCs w:val="18"/>
              </w:rPr>
            </w:r>
          </w:p>
        </w:tc>
      </w:tr>
    </w:tbl>
    <w:p>
      <w:pPr>
        <w:pStyle w:val="Normal"/>
        <w:spacing w:lineRule="auto" w:line="276" w:before="0" w:after="60"/>
        <w:ind w:left="426"/>
        <w:jc w:val="both"/>
        <w:rPr>
          <w:rFonts w:ascii="Arial" w:hAnsi="Arial" w:cs="Arial"/>
          <w:sz w:val="18"/>
          <w:szCs w:val="18"/>
        </w:rPr>
      </w:pPr>
      <w:r>
        <w:rPr>
          <w:rFonts w:cs="Arial" w:ascii="Arial" w:hAnsi="Arial"/>
          <w:sz w:val="18"/>
          <w:szCs w:val="18"/>
        </w:rPr>
      </w:r>
    </w:p>
    <w:p>
      <w:pPr>
        <w:pStyle w:val="Normal"/>
        <w:spacing w:lineRule="auto" w:line="276" w:before="0" w:after="60"/>
        <w:ind w:left="284"/>
        <w:jc w:val="both"/>
        <w:rPr>
          <w:rFonts w:ascii="Arial" w:hAnsi="Arial" w:cs="Arial"/>
          <w:sz w:val="18"/>
          <w:szCs w:val="18"/>
        </w:rPr>
      </w:pPr>
      <w:r>
        <w:rPr>
          <w:rFonts w:cs="Arial" w:ascii="Arial" w:hAnsi="Arial"/>
          <w:sz w:val="18"/>
          <w:szCs w:val="18"/>
        </w:rPr>
        <w:t>Jednocześnie na potwierdzenie, że nasza oferta*/oferta częściowa* została przygotowana niezależnie od innego wykonawcy należącego do tej samej grupy kapitałowej składam następujące informacje i/lub dokumenty:</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t>………………………………………………………………………………………………………………………………</w:t>
      </w:r>
    </w:p>
    <w:p>
      <w:pPr>
        <w:pStyle w:val="Normal"/>
        <w:spacing w:lineRule="auto" w:line="276" w:before="0" w:after="60"/>
        <w:ind w:left="284"/>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b/>
          <w:sz w:val="18"/>
          <w:szCs w:val="18"/>
          <w:u w:val="single"/>
        </w:rPr>
      </w:pPr>
      <w:r>
        <w:rPr>
          <w:rFonts w:cs="Arial" w:ascii="Arial" w:hAnsi="Arial"/>
          <w:b/>
          <w:sz w:val="18"/>
          <w:szCs w:val="18"/>
          <w:u w:val="single"/>
        </w:rPr>
        <w:t>UWAGI:</w:t>
      </w:r>
    </w:p>
    <w:p>
      <w:pPr>
        <w:pStyle w:val="Normal"/>
        <w:spacing w:lineRule="auto" w:line="276"/>
        <w:jc w:val="both"/>
        <w:rPr>
          <w:rFonts w:ascii="Arial" w:hAnsi="Arial" w:cs="Arial"/>
          <w:sz w:val="18"/>
          <w:szCs w:val="18"/>
        </w:rPr>
      </w:pPr>
      <w:r>
        <w:rPr>
          <w:rFonts w:cs="Arial" w:ascii="Arial" w:hAnsi="Arial"/>
          <w:sz w:val="18"/>
          <w:szCs w:val="18"/>
        </w:rPr>
        <w:t>* niepotrzebne skreślić</w:t>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Normal"/>
        <w:spacing w:lineRule="auto" w:line="276"/>
        <w:jc w:val="right"/>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Heading3"/>
        <w:spacing w:lineRule="auto" w:line="276"/>
        <w:jc w:val="right"/>
        <w:rPr>
          <w:rFonts w:ascii="Arial" w:hAnsi="Arial" w:cs="Arial"/>
          <w:color w:val="auto"/>
          <w:sz w:val="18"/>
          <w:szCs w:val="18"/>
        </w:rPr>
      </w:pPr>
      <w:r>
        <w:rPr>
          <w:rFonts w:cs="Arial" w:ascii="Arial" w:hAnsi="Arial"/>
          <w:color w:val="auto"/>
          <w:sz w:val="18"/>
          <w:szCs w:val="18"/>
        </w:rPr>
        <w:t xml:space="preserve">Załącznik nr 5 do SWZ wzór Oświadczenia o  podziale obowiązków  w trakcie realizacji zamówienia – składane wraz z ofertą, dotyczy wykonawców </w:t>
      </w:r>
    </w:p>
    <w:p>
      <w:pPr>
        <w:pStyle w:val="Heading3"/>
        <w:spacing w:lineRule="auto" w:line="276"/>
        <w:jc w:val="right"/>
        <w:rPr>
          <w:rFonts w:ascii="Arial" w:hAnsi="Arial" w:cs="Arial"/>
          <w:color w:val="auto"/>
          <w:sz w:val="18"/>
          <w:szCs w:val="18"/>
        </w:rPr>
      </w:pPr>
      <w:r>
        <w:rPr>
          <w:rFonts w:cs="Arial" w:ascii="Arial" w:hAnsi="Arial"/>
          <w:color w:val="auto"/>
          <w:sz w:val="18"/>
          <w:szCs w:val="18"/>
        </w:rPr>
        <w:t>wspólnie ubiegających się o zamówienie</w:t>
      </w:r>
    </w:p>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tbl>
      <w:tblPr>
        <w:tblStyle w:val="Tabela-Siatka"/>
        <w:tblW w:w="525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before="0" w:after="60"/>
        <w:jc w:val="right"/>
        <w:rPr>
          <w:rFonts w:ascii="Arial" w:hAnsi="Arial" w:cs="Arial"/>
          <w:b/>
          <w:bCs/>
          <w:iCs/>
          <w:sz w:val="18"/>
          <w:szCs w:val="18"/>
        </w:rPr>
      </w:pPr>
      <w:r>
        <w:rPr>
          <w:rFonts w:cs="Arial" w:ascii="Arial" w:hAnsi="Arial"/>
          <w:b/>
          <w:bCs/>
          <w:iCs/>
          <w:sz w:val="18"/>
          <w:szCs w:val="18"/>
        </w:rPr>
      </w:r>
    </w:p>
    <w:p>
      <w:pPr>
        <w:pStyle w:val="Normal"/>
        <w:spacing w:lineRule="auto" w:line="276"/>
        <w:jc w:val="both"/>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 xml:space="preserve">Oświadczenie o podziale obowiązków  w trakcie realizacji zamówienia </w:t>
      </w:r>
    </w:p>
    <w:p>
      <w:pPr>
        <w:pStyle w:val="Normal"/>
        <w:spacing w:lineRule="auto" w:line="276"/>
        <w:jc w:val="center"/>
        <w:rPr>
          <w:rFonts w:ascii="Arial" w:hAnsi="Arial" w:cs="Arial"/>
          <w:b/>
          <w:sz w:val="18"/>
          <w:szCs w:val="18"/>
        </w:rPr>
      </w:pPr>
      <w:r>
        <w:rPr>
          <w:rFonts w:cs="Arial" w:ascii="Arial" w:hAnsi="Arial"/>
          <w:b/>
          <w:bCs/>
          <w:sz w:val="18"/>
          <w:szCs w:val="18"/>
        </w:rPr>
        <w:t>pn. „</w:t>
      </w:r>
      <w:r>
        <w:rPr>
          <w:rFonts w:cs="Arial" w:ascii="Arial" w:hAnsi="Arial"/>
          <w:b/>
          <w:bCs/>
          <w:i/>
          <w:iCs/>
          <w:sz w:val="18"/>
          <w:szCs w:val="18"/>
        </w:rPr>
        <w:t xml:space="preserve">Usługi bieżącej konserwacji i napraw samochodów eksploatowanych </w:t>
        <w:br/>
        <w:t>w MzOR ARiMR w 2024 r.”</w:t>
      </w:r>
      <w:r>
        <w:rPr>
          <w:rFonts w:cs="Arial" w:ascii="Arial" w:hAnsi="Arial"/>
          <w:b/>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i/>
          <w:i/>
          <w:sz w:val="18"/>
          <w:szCs w:val="18"/>
        </w:rPr>
      </w:pPr>
      <w:r>
        <w:rPr>
          <w:rFonts w:cs="Arial" w:ascii="Arial" w:hAnsi="Arial"/>
          <w:i/>
          <w:sz w:val="18"/>
          <w:szCs w:val="18"/>
        </w:rPr>
        <w:t>(dotyczy podmiotów wspólnie ubiegających się o udzielenie zamówienia)</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before="120" w:after="0"/>
        <w:jc w:val="both"/>
        <w:rPr>
          <w:rFonts w:ascii="Arial" w:hAnsi="Arial" w:cs="Arial"/>
          <w:sz w:val="18"/>
          <w:szCs w:val="18"/>
        </w:rPr>
      </w:pPr>
      <w:r>
        <w:rPr>
          <w:rFonts w:cs="Arial" w:ascii="Arial" w:hAnsi="Arial"/>
          <w:sz w:val="18"/>
          <w:szCs w:val="18"/>
        </w:rPr>
        <w:t xml:space="preserve">Działając w imieniu wykonawców wspólnie ubiegających się o zamówienie, tj. ………………………………………….. 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nr ref.: BOR07.2619.6.2023.DS </w:t>
      </w:r>
      <w:r>
        <w:rPr>
          <w:rFonts w:cs="Arial" w:ascii="Arial" w:hAnsi="Arial"/>
          <w:sz w:val="18"/>
          <w:szCs w:val="18"/>
        </w:rPr>
        <w:t xml:space="preserve">oświadczam(-y), że wyszczególnione poniżej usługi zostaną zrealizowane przez następujących wykonawców: </w:t>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1"/>
          <w:numId w:val="69"/>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7"/>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ListParagraph"/>
        <w:numPr>
          <w:ilvl w:val="1"/>
          <w:numId w:val="70"/>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2"/>
          <w:numId w:val="44"/>
        </w:numPr>
        <w:spacing w:lineRule="auto" w:line="276"/>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1"/>
          <w:numId w:val="71"/>
        </w:numPr>
        <w:tabs>
          <w:tab w:val="clear" w:pos="708"/>
          <w:tab w:val="left" w:pos="720" w:leader="none"/>
        </w:tabs>
        <w:spacing w:lineRule="auto" w:line="276"/>
        <w:ind w:hanging="426" w:left="426"/>
        <w:jc w:val="both"/>
        <w:rPr>
          <w:rFonts w:ascii="Arial" w:hAnsi="Arial" w:cs="Arial"/>
          <w:sz w:val="18"/>
          <w:szCs w:val="18"/>
        </w:rPr>
      </w:pPr>
      <w:r>
        <w:rPr>
          <w:rFonts w:cs="Arial" w:ascii="Arial" w:hAnsi="Arial"/>
          <w:sz w:val="18"/>
          <w:szCs w:val="18"/>
        </w:rPr>
        <w:t>Wykonawca ………………………………. (nazwa i adres) wykona następujące usługi w ramach realizacji zamówienia:</w:t>
      </w:r>
    </w:p>
    <w:p>
      <w:pPr>
        <w:pStyle w:val="Normal"/>
        <w:spacing w:lineRule="auto" w:line="276"/>
        <w:jc w:val="both"/>
        <w:rPr>
          <w:rFonts w:ascii="Arial" w:hAnsi="Arial" w:cs="Arial"/>
          <w:sz w:val="18"/>
          <w:szCs w:val="18"/>
        </w:rPr>
      </w:pPr>
      <w:r>
        <w:rPr>
          <w:rFonts w:cs="Arial" w:ascii="Arial" w:hAnsi="Arial"/>
          <w:sz w:val="18"/>
          <w:szCs w:val="18"/>
        </w:rPr>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ListParagraph"/>
        <w:numPr>
          <w:ilvl w:val="4"/>
          <w:numId w:val="44"/>
        </w:numPr>
        <w:tabs>
          <w:tab w:val="clear" w:pos="708"/>
          <w:tab w:val="left" w:pos="576" w:leader="none"/>
        </w:tabs>
        <w:spacing w:lineRule="auto" w:line="276"/>
        <w:ind w:hanging="283" w:left="567"/>
        <w:jc w:val="both"/>
        <w:rPr>
          <w:rFonts w:ascii="Arial" w:hAnsi="Arial" w:cs="Arial"/>
          <w:sz w:val="18"/>
          <w:szCs w:val="18"/>
        </w:rPr>
      </w:pPr>
      <w:r>
        <w:rPr>
          <w:rFonts w:cs="Arial" w:ascii="Arial" w:hAnsi="Arial"/>
          <w:sz w:val="18"/>
          <w:szCs w:val="18"/>
        </w:rPr>
        <w:t>……</w:t>
      </w:r>
      <w:r>
        <w:rPr>
          <w:rFonts w:cs="Arial" w:ascii="Arial" w:hAnsi="Arial"/>
          <w:sz w:val="18"/>
          <w:szCs w:val="18"/>
        </w:rPr>
        <w:t>.……………………………………………………..</w:t>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Normal"/>
        <w:spacing w:lineRule="auto" w:line="276" w:before="0" w:after="60"/>
        <w:jc w:val="both"/>
        <w:rPr>
          <w:rFonts w:ascii="Arial" w:hAnsi="Arial" w:cs="Arial"/>
          <w:b/>
          <w:sz w:val="18"/>
          <w:szCs w:val="18"/>
        </w:rPr>
      </w:pPr>
      <w:r>
        <w:rPr>
          <w:rFonts w:cs="Arial" w:ascii="Arial" w:hAnsi="Arial"/>
          <w:b/>
          <w:sz w:val="18"/>
          <w:szCs w:val="18"/>
        </w:rPr>
      </w:r>
    </w:p>
    <w:p>
      <w:pPr>
        <w:pStyle w:val="Normal"/>
        <w:spacing w:lineRule="auto" w:line="276" w:before="0" w:after="60"/>
        <w:jc w:val="both"/>
        <w:rPr>
          <w:rFonts w:ascii="Arial" w:hAnsi="Arial" w:cs="Arial"/>
          <w:sz w:val="18"/>
          <w:szCs w:val="18"/>
        </w:rPr>
      </w:pPr>
      <w:r>
        <w:rPr>
          <w:rFonts w:cs="Arial" w:ascii="Arial" w:hAnsi="Arial"/>
          <w:b/>
          <w:sz w:val="18"/>
          <w:szCs w:val="18"/>
        </w:rPr>
        <w:t>*</w:t>
      </w:r>
      <w:r>
        <w:rPr>
          <w:rFonts w:cs="Arial" w:ascii="Arial" w:hAnsi="Arial"/>
          <w:sz w:val="18"/>
          <w:szCs w:val="18"/>
        </w:rPr>
        <w:t xml:space="preserve"> UWAGA: niepotrzebne skreślić</w:t>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p>
      <w:pPr>
        <w:pStyle w:val="Normal"/>
        <w:spacing w:lineRule="auto" w:line="276" w:before="0" w:after="60"/>
        <w:jc w:val="both"/>
        <w:rPr>
          <w:rFonts w:ascii="Arial" w:hAnsi="Arial" w:cs="Arial"/>
          <w:sz w:val="18"/>
          <w:szCs w:val="18"/>
        </w:rPr>
      </w:pPr>
      <w:r>
        <w:rPr>
          <w:rFonts w:cs="Arial" w:ascii="Arial" w:hAnsi="Arial"/>
          <w:sz w:val="18"/>
          <w:szCs w:val="18"/>
        </w:rPr>
      </w:r>
    </w:p>
    <w:tbl>
      <w:tblPr>
        <w:tblStyle w:val="Tabela-Siatka"/>
        <w:tblpPr w:vertAnchor="text" w:horzAnchor="margin" w:leftFromText="141" w:rightFromText="141" w:tblpX="0" w:tblpY="-51"/>
        <w:tblW w:w="52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6 do SWZ wzór Oświadczenia – Wykaz osób</w:t>
      </w:r>
    </w:p>
    <w:p>
      <w:pPr>
        <w:pStyle w:val="Heading3"/>
        <w:spacing w:lineRule="auto" w:line="276"/>
        <w:jc w:val="right"/>
        <w:rPr>
          <w:rFonts w:ascii="Arial" w:hAnsi="Arial" w:cs="Arial"/>
          <w:b/>
          <w:bCs/>
          <w:color w:val="auto"/>
          <w:sz w:val="18"/>
          <w:szCs w:val="18"/>
        </w:rPr>
      </w:pPr>
      <w:r>
        <w:rPr>
          <w:rFonts w:cs="Arial" w:ascii="Arial" w:hAnsi="Arial"/>
          <w:color w:val="auto"/>
          <w:sz w:val="18"/>
          <w:szCs w:val="18"/>
        </w:rPr>
        <w:t xml:space="preserve">– </w:t>
      </w:r>
      <w:r>
        <w:rPr>
          <w:rFonts w:cs="Arial" w:ascii="Arial" w:hAnsi="Arial"/>
          <w:color w:val="auto"/>
          <w:sz w:val="18"/>
          <w:szCs w:val="18"/>
        </w:rPr>
        <w:t>składany na wezwanie Zamawiającego</w:t>
      </w:r>
    </w:p>
    <w:p>
      <w:pPr>
        <w:pStyle w:val="Normal"/>
        <w:spacing w:lineRule="auto" w:line="276" w:before="0" w:after="60"/>
        <w:jc w:val="right"/>
        <w:rPr>
          <w:rFonts w:ascii="Arial" w:hAnsi="Arial" w:cs="Arial"/>
          <w:b/>
          <w:bCs/>
          <w:iCs/>
          <w:sz w:val="18"/>
          <w:szCs w:val="18"/>
        </w:rPr>
      </w:pPr>
      <w:bookmarkStart w:id="81" w:name="_Toc458753203"/>
      <w:r>
        <w:rPr>
          <w:rFonts w:cs="Arial" w:ascii="Arial" w:hAnsi="Arial"/>
          <w:bCs/>
          <w:i/>
          <w:iCs/>
          <w:sz w:val="18"/>
          <w:szCs w:val="18"/>
        </w:rPr>
        <w:t>[warunek udziału w postępowaniu]</w:t>
      </w:r>
      <w:bookmarkEnd w:id="81"/>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osób</w:t>
      </w:r>
    </w:p>
    <w:p>
      <w:pPr>
        <w:pStyle w:val="ListParagraph"/>
        <w:spacing w:lineRule="auto" w:line="276" w:before="120" w:after="0"/>
        <w:ind w:left="0"/>
        <w:contextualSpacing/>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sz w:val="18"/>
          <w:szCs w:val="18"/>
        </w:rPr>
        <w:t xml:space="preserve">„Usługi bieżącej konserwacji i napraw samochodów eksploatowanych w MzOR ARiMR w 2024 r.”,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r>
        <w:rPr>
          <w:rFonts w:cs="Arial" w:ascii="Arial" w:hAnsi="Arial"/>
          <w:sz w:val="18"/>
          <w:szCs w:val="18"/>
        </w:rPr>
        <w:t xml:space="preserve"> składamy wykaz osób na potwierdzenie spełniania warunku udziału w postępowaniu.</w:t>
      </w:r>
    </w:p>
    <w:p>
      <w:pPr>
        <w:pStyle w:val="Normal"/>
        <w:spacing w:lineRule="auto" w:line="276"/>
        <w:jc w:val="both"/>
        <w:rPr>
          <w:rFonts w:ascii="Arial" w:hAnsi="Arial" w:cs="Arial"/>
          <w:sz w:val="18"/>
          <w:szCs w:val="18"/>
        </w:rPr>
      </w:pPr>
      <w:r>
        <w:rPr>
          <w:rFonts w:cs="Arial" w:ascii="Arial" w:hAnsi="Arial"/>
          <w:sz w:val="18"/>
          <w:szCs w:val="18"/>
        </w:rPr>
      </w:r>
    </w:p>
    <w:tbl>
      <w:tblPr>
        <w:tblW w:w="10094" w:type="dxa"/>
        <w:jc w:val="left"/>
        <w:tblInd w:w="-339" w:type="dxa"/>
        <w:tblLayout w:type="fixed"/>
        <w:tblCellMar>
          <w:top w:w="0" w:type="dxa"/>
          <w:left w:w="40" w:type="dxa"/>
          <w:bottom w:w="0" w:type="dxa"/>
          <w:right w:w="40" w:type="dxa"/>
        </w:tblCellMar>
        <w:tblLook w:firstRow="0" w:noVBand="0" w:lastRow="0" w:firstColumn="0" w:lastColumn="0" w:noHBand="0" w:val="0000"/>
      </w:tblPr>
      <w:tblGrid>
        <w:gridCol w:w="565"/>
        <w:gridCol w:w="2444"/>
        <w:gridCol w:w="2312"/>
        <w:gridCol w:w="2786"/>
        <w:gridCol w:w="1987"/>
      </w:tblGrid>
      <w:tr>
        <w:trPr>
          <w:trHeight w:val="1191" w:hRule="atLeast"/>
        </w:trPr>
        <w:tc>
          <w:tcPr>
            <w:tcW w:w="565"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pPr>
            <w:r>
              <w:rPr>
                <w:rFonts w:cs="Arial" w:ascii="Arial" w:hAnsi="Arial"/>
                <w:sz w:val="18"/>
                <w:szCs w:val="18"/>
              </w:rPr>
              <w:t>Lp.</w:t>
            </w:r>
          </w:p>
        </w:tc>
        <w:tc>
          <w:tcPr>
            <w:tcW w:w="2444"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ind w:left="250"/>
              <w:jc w:val="center"/>
              <w:textAlignment w:val="center"/>
              <w:rPr>
                <w:rFonts w:ascii="Arial" w:hAnsi="Arial" w:cs="Arial"/>
                <w:bCs/>
                <w:sz w:val="18"/>
                <w:szCs w:val="18"/>
              </w:rPr>
            </w:pPr>
            <w:r>
              <w:rPr>
                <w:rFonts w:cs="Arial" w:ascii="Arial" w:hAnsi="Arial"/>
                <w:bCs/>
                <w:sz w:val="18"/>
                <w:szCs w:val="18"/>
              </w:rPr>
            </w:r>
          </w:p>
          <w:p>
            <w:pPr>
              <w:pStyle w:val="Normal"/>
              <w:widowControl w:val="false"/>
              <w:spacing w:lineRule="auto" w:line="276" w:before="0" w:after="60"/>
              <w:ind w:left="250"/>
              <w:jc w:val="center"/>
              <w:textAlignment w:val="center"/>
              <w:rPr/>
            </w:pPr>
            <w:r>
              <w:rPr>
                <w:rFonts w:cs="Arial" w:ascii="Arial" w:hAnsi="Arial"/>
                <w:bCs/>
                <w:sz w:val="18"/>
                <w:szCs w:val="18"/>
              </w:rPr>
              <w:t>Imię i nazwisko osoby wyznaczonej do realizacji zamówienia</w:t>
            </w:r>
          </w:p>
          <w:p>
            <w:pPr>
              <w:pStyle w:val="Normal"/>
              <w:widowControl w:val="false"/>
              <w:spacing w:lineRule="auto" w:line="276" w:before="0" w:after="60"/>
              <w:ind w:left="250"/>
              <w:jc w:val="center"/>
              <w:textAlignment w:val="center"/>
              <w:rPr>
                <w:rFonts w:ascii="Arial" w:hAnsi="Arial" w:cs="Arial"/>
                <w:bCs/>
                <w:sz w:val="18"/>
                <w:szCs w:val="18"/>
              </w:rPr>
            </w:pPr>
            <w:r>
              <w:rPr>
                <w:rFonts w:cs="Arial" w:ascii="Arial" w:hAnsi="Arial"/>
                <w:bCs/>
                <w:sz w:val="18"/>
                <w:szCs w:val="18"/>
              </w:rPr>
            </w:r>
          </w:p>
        </w:tc>
        <w:tc>
          <w:tcPr>
            <w:tcW w:w="2312"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textAlignment w:val="center"/>
              <w:rPr/>
            </w:pPr>
            <w:r>
              <w:rPr>
                <w:rFonts w:cs="Arial" w:ascii="Arial" w:hAnsi="Arial"/>
                <w:bCs/>
                <w:sz w:val="18"/>
                <w:szCs w:val="18"/>
              </w:rPr>
              <w:t>Zakres czynności wykonywanych w ramach realizacji przedmiotu zamówienia</w:t>
            </w:r>
          </w:p>
        </w:tc>
        <w:tc>
          <w:tcPr>
            <w:tcW w:w="2786"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textAlignment w:val="center"/>
              <w:rPr/>
            </w:pPr>
            <w:r>
              <w:rPr>
                <w:rFonts w:cs="Arial" w:ascii="Arial" w:hAnsi="Arial"/>
                <w:bCs/>
                <w:sz w:val="18"/>
                <w:szCs w:val="18"/>
              </w:rPr>
              <w:t>Informacja o kwalifikacjach i doświadczeniu wskazanej osoby (zakres czynności)</w:t>
            </w:r>
          </w:p>
        </w:tc>
        <w:tc>
          <w:tcPr>
            <w:tcW w:w="198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firstLine="4" w:left="10"/>
              <w:jc w:val="center"/>
              <w:textAlignment w:val="center"/>
              <w:rPr/>
            </w:pPr>
            <w:r>
              <w:rPr>
                <w:rFonts w:cs="Arial" w:ascii="Arial" w:hAnsi="Arial"/>
                <w:iCs/>
                <w:sz w:val="18"/>
                <w:szCs w:val="18"/>
              </w:rPr>
              <w:t>Podstawa prawna do dysponowania wskazaną osobą</w:t>
            </w:r>
          </w:p>
        </w:tc>
      </w:tr>
      <w:tr>
        <w:trPr>
          <w:trHeight w:val="405"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1</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2268"/>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2</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Fonts w:cs="Arial" w:ascii="Arial" w:hAnsi="Arial"/>
                <w:sz w:val="18"/>
                <w:szCs w:val="18"/>
              </w:rPr>
              <w:t>…</w:t>
            </w:r>
          </w:p>
        </w:tc>
        <w:tc>
          <w:tcPr>
            <w:tcW w:w="24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5" w:type="dxa"/>
            <w:tcBorders>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pPr>
            <w:r>
              <w:rPr/>
            </w:r>
          </w:p>
        </w:tc>
        <w:tc>
          <w:tcPr>
            <w:tcW w:w="2444" w:type="dxa"/>
            <w:tcBorders>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312"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786"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87" w:type="dxa"/>
            <w:tcBorders>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Normal"/>
        <w:spacing w:lineRule="auto" w:line="276" w:before="0" w:after="60"/>
        <w:rPr>
          <w:rFonts w:ascii="Arial" w:hAnsi="Arial" w:cs="Arial"/>
          <w:b/>
          <w:bCs/>
          <w:iCs/>
          <w:sz w:val="18"/>
          <w:szCs w:val="18"/>
        </w:rPr>
      </w:pPr>
      <w:r>
        <w:rPr>
          <w:rFonts w:cs="Arial" w:ascii="Arial" w:hAnsi="Arial"/>
          <w:b/>
          <w:bCs/>
          <w:iCs/>
          <w:sz w:val="18"/>
          <w:szCs w:val="18"/>
        </w:rPr>
      </w:r>
    </w:p>
    <w:p>
      <w:pPr>
        <w:sectPr>
          <w:headerReference w:type="default" r:id="rId27"/>
          <w:headerReference w:type="first" r:id="rId28"/>
          <w:footerReference w:type="default" r:id="rId29"/>
          <w:footerReference w:type="first" r:id="rId30"/>
          <w:type w:val="nextPage"/>
          <w:pgSz w:w="11906" w:h="16838"/>
          <w:pgMar w:left="851" w:right="991" w:gutter="113" w:header="0" w:top="851" w:footer="709" w:bottom="851"/>
          <w:pgNumType w:fmt="decimal"/>
          <w:formProt w:val="false"/>
          <w:textDirection w:val="lrTb"/>
          <w:docGrid w:type="default" w:linePitch="360" w:charSpace="0"/>
        </w:sectPr>
        <w:pStyle w:val="Normal"/>
        <w:spacing w:lineRule="auto" w:line="276" w:before="0" w:after="60"/>
        <w:rPr>
          <w:rFonts w:ascii="Arial" w:hAnsi="Arial" w:cs="Arial"/>
          <w:b/>
          <w:bCs/>
          <w:iCs/>
          <w:sz w:val="18"/>
          <w:szCs w:val="18"/>
        </w:rPr>
      </w:pPr>
      <w:r>
        <w:rPr>
          <w:rFonts w:cs="Arial" w:ascii="Arial" w:hAnsi="Arial"/>
          <w:b/>
          <w:bCs/>
          <w:iCs/>
          <w:sz w:val="18"/>
          <w:szCs w:val="18"/>
        </w:rPr>
      </w:r>
    </w:p>
    <w:p>
      <w:pPr>
        <w:pStyle w:val="Heading3"/>
        <w:spacing w:lineRule="auto" w:line="276"/>
        <w:jc w:val="right"/>
        <w:rPr>
          <w:b/>
          <w:bCs/>
          <w:color w:val="auto"/>
        </w:rPr>
      </w:pPr>
      <w:r>
        <w:rPr>
          <w:color w:val="auto"/>
        </w:rPr>
        <w:t>załącznik nr  7 do SWZ wzór Oświadczenia – Wykaz usług – składany na wezwanie Zamawiającego</w:t>
      </w:r>
    </w:p>
    <w:p>
      <w:pPr>
        <w:pStyle w:val="Normal"/>
        <w:spacing w:lineRule="auto" w:line="276" w:before="0" w:after="60"/>
        <w:jc w:val="right"/>
        <w:rPr>
          <w:rFonts w:ascii="Arial" w:hAnsi="Arial" w:cs="Arial"/>
          <w:b/>
          <w:bCs/>
          <w:iCs/>
          <w:sz w:val="18"/>
          <w:szCs w:val="18"/>
        </w:rPr>
      </w:pPr>
      <w:r>
        <w:rPr>
          <w:rFonts w:cs="Arial" w:ascii="Arial" w:hAnsi="Arial"/>
          <w:bCs/>
          <w:i/>
          <w:iCs/>
          <w:sz w:val="18"/>
          <w:szCs w:val="18"/>
        </w:rPr>
        <w:t>[warunek udziału w postępowaniu]</w:t>
      </w:r>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Nazwa Wykonawcy: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rPr>
          <w:rFonts w:ascii="Arial" w:hAnsi="Arial" w:cs="Arial"/>
          <w:b/>
          <w:sz w:val="18"/>
          <w:szCs w:val="18"/>
        </w:rPr>
      </w:pPr>
      <w:r>
        <w:rPr>
          <w:rFonts w:cs="Arial" w:ascii="Arial" w:hAnsi="Arial"/>
          <w:b/>
          <w:sz w:val="18"/>
          <w:szCs w:val="18"/>
        </w:rPr>
        <w:t>Adres Wykonawcy: …………………………………………………………..</w:t>
      </w:r>
    </w:p>
    <w:p>
      <w:pPr>
        <w:pStyle w:val="Normal"/>
        <w:spacing w:lineRule="auto" w:line="276"/>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zrealizowanych usług</w:t>
      </w:r>
    </w:p>
    <w:p>
      <w:pPr>
        <w:pStyle w:val="Normal"/>
        <w:spacing w:lineRule="auto" w:line="276"/>
        <w:jc w:val="center"/>
        <w:rPr>
          <w:rFonts w:ascii="Arial" w:hAnsi="Arial" w:cs="Arial"/>
          <w:b/>
          <w:sz w:val="18"/>
          <w:szCs w:val="18"/>
        </w:rPr>
      </w:pPr>
      <w:r>
        <w:rPr>
          <w:rFonts w:cs="Arial" w:ascii="Arial" w:hAnsi="Arial"/>
          <w:b/>
          <w:sz w:val="18"/>
          <w:szCs w:val="18"/>
        </w:rPr>
        <w:t>BOR07.2619.6.2023.DS</w:t>
      </w:r>
    </w:p>
    <w:p>
      <w:pPr>
        <w:pStyle w:val="Normal"/>
        <w:spacing w:lineRule="auto" w:line="276"/>
        <w:jc w:val="both"/>
        <w:rPr>
          <w:rFonts w:ascii="Arial" w:hAnsi="Arial" w:cs="Arial"/>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w:t>
      </w:r>
      <w:r>
        <w:rPr>
          <w:rFonts w:cs="Arial" w:ascii="Arial" w:hAnsi="Arial"/>
          <w:sz w:val="18"/>
          <w:szCs w:val="18"/>
        </w:rPr>
        <w:t>składamy wykaz usług wykonanych (wykonywanych) w okresie ostatnich trzech lat przed upływem terminu składania ofert, a jeżeli okres prowadzenia działalności jest krótszy - w tym okresie,</w:t>
      </w:r>
      <w:r>
        <w:rPr>
          <w:rFonts w:cs="Arial" w:ascii="Arial" w:hAnsi="Arial"/>
          <w:sz w:val="18"/>
          <w:szCs w:val="18"/>
          <w:vertAlign w:val="subscript"/>
        </w:rPr>
        <w:t xml:space="preserve"> </w:t>
      </w:r>
      <w:r>
        <w:rPr>
          <w:rFonts w:cs="Arial" w:ascii="Arial" w:hAnsi="Arial"/>
          <w:sz w:val="18"/>
          <w:szCs w:val="18"/>
        </w:rPr>
        <w:t xml:space="preserve">na potwierdzenie spełniania warunku udziału w postępowaniu, o którym mowa w Rozdziale III pkt 1.2.2 lit. a) SWZ.  </w:t>
      </w:r>
    </w:p>
    <w:p>
      <w:pPr>
        <w:pStyle w:val="Normal"/>
        <w:spacing w:lineRule="auto" w:line="276"/>
        <w:jc w:val="both"/>
        <w:rPr>
          <w:rFonts w:ascii="Arial" w:hAnsi="Arial" w:cs="Arial"/>
          <w:sz w:val="18"/>
          <w:szCs w:val="18"/>
        </w:rPr>
      </w:pPr>
      <w:r>
        <w:rPr>
          <w:rFonts w:cs="Arial" w:ascii="Arial" w:hAnsi="Arial"/>
          <w:sz w:val="18"/>
          <w:szCs w:val="18"/>
        </w:rPr>
      </w:r>
    </w:p>
    <w:tbl>
      <w:tblPr>
        <w:tblW w:w="14963" w:type="dxa"/>
        <w:jc w:val="left"/>
        <w:tblInd w:w="-453" w:type="dxa"/>
        <w:tblLayout w:type="fixed"/>
        <w:tblCellMar>
          <w:top w:w="0" w:type="dxa"/>
          <w:left w:w="40" w:type="dxa"/>
          <w:bottom w:w="0" w:type="dxa"/>
          <w:right w:w="40" w:type="dxa"/>
        </w:tblCellMar>
        <w:tblLook w:firstRow="0" w:noVBand="0" w:lastRow="0" w:firstColumn="0" w:lastColumn="0" w:noHBand="0" w:val="0000"/>
      </w:tblPr>
      <w:tblGrid>
        <w:gridCol w:w="562"/>
        <w:gridCol w:w="2562"/>
        <w:gridCol w:w="2041"/>
        <w:gridCol w:w="1637"/>
        <w:gridCol w:w="1475"/>
        <w:gridCol w:w="1589"/>
        <w:gridCol w:w="1369"/>
        <w:gridCol w:w="1763"/>
        <w:gridCol w:w="1963"/>
      </w:tblGrid>
      <w:tr>
        <w:trPr>
          <w:trHeight w:val="260" w:hRule="atLeast"/>
        </w:trPr>
        <w:tc>
          <w:tcPr>
            <w:tcW w:w="5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right="227"/>
              <w:jc w:val="center"/>
              <w:rPr>
                <w:rFonts w:ascii="Arial" w:hAnsi="Arial" w:cs="Arial"/>
                <w:sz w:val="18"/>
                <w:szCs w:val="18"/>
              </w:rPr>
            </w:pPr>
            <w:r>
              <w:rPr>
                <w:rFonts w:cs="Arial" w:ascii="Arial" w:hAnsi="Arial"/>
                <w:sz w:val="18"/>
                <w:szCs w:val="18"/>
              </w:rPr>
              <w:t>Lp.</w:t>
            </w:r>
          </w:p>
        </w:tc>
        <w:tc>
          <w:tcPr>
            <w:tcW w:w="2562"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t>Przedmiot wykonanych/wykonywanych usług</w:t>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tc>
        <w:tc>
          <w:tcPr>
            <w:tcW w:w="2041"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Ilość samochodów objętych usługą naprawy</w:t>
            </w:r>
          </w:p>
        </w:tc>
        <w:tc>
          <w:tcPr>
            <w:tcW w:w="1637" w:type="dxa"/>
            <w:vMerge w:val="restart"/>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hanging="10" w:left="10"/>
              <w:jc w:val="center"/>
              <w:rPr>
                <w:rFonts w:ascii="Arial" w:hAnsi="Arial" w:cs="Arial"/>
                <w:bCs/>
                <w:sz w:val="18"/>
                <w:szCs w:val="18"/>
              </w:rPr>
            </w:pPr>
            <w:r>
              <w:rPr>
                <w:rFonts w:cs="Arial" w:ascii="Arial" w:hAnsi="Arial"/>
                <w:bCs/>
                <w:sz w:val="18"/>
                <w:szCs w:val="18"/>
              </w:rPr>
              <w:t>Podmiot na rzecz którego wykonano usługę</w:t>
            </w:r>
          </w:p>
          <w:p>
            <w:pPr>
              <w:pStyle w:val="Normal"/>
              <w:widowControl w:val="false"/>
              <w:spacing w:lineRule="auto" w:line="276" w:before="0" w:after="60"/>
              <w:jc w:val="center"/>
              <w:rPr>
                <w:rFonts w:ascii="Arial" w:hAnsi="Arial" w:cs="Arial"/>
                <w:i/>
                <w:i/>
                <w:iCs/>
                <w:sz w:val="18"/>
                <w:szCs w:val="18"/>
              </w:rPr>
            </w:pPr>
            <w:r>
              <w:rPr>
                <w:rFonts w:cs="Arial" w:ascii="Arial" w:hAnsi="Arial"/>
                <w:bCs/>
                <w:i/>
                <w:iCs/>
                <w:sz w:val="18"/>
                <w:szCs w:val="18"/>
              </w:rPr>
              <w:t>(nazwa i adres)</w:t>
            </w:r>
          </w:p>
        </w:tc>
        <w:tc>
          <w:tcPr>
            <w:tcW w:w="306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ind w:left="-794"/>
              <w:jc w:val="center"/>
              <w:rPr>
                <w:rFonts w:ascii="Arial" w:hAnsi="Arial" w:cs="Arial"/>
                <w:bCs/>
                <w:sz w:val="18"/>
                <w:szCs w:val="18"/>
              </w:rPr>
            </w:pPr>
            <w:r>
              <w:rPr>
                <w:rFonts w:cs="Arial" w:ascii="Arial" w:hAnsi="Arial"/>
                <w:bCs/>
                <w:sz w:val="18"/>
                <w:szCs w:val="18"/>
              </w:rPr>
              <w:t>Daty wykonania</w:t>
            </w:r>
          </w:p>
        </w:tc>
        <w:tc>
          <w:tcPr>
            <w:tcW w:w="1369" w:type="dxa"/>
            <w:vMerge w:val="restart"/>
            <w:tcBorders>
              <w:top w:val="single" w:sz="6" w:space="0" w:color="000000"/>
              <w:left w:val="single" w:sz="6" w:space="0" w:color="000000"/>
              <w:bottom w:val="single" w:sz="6" w:space="0" w:color="000000"/>
              <w:right w:val="single" w:sz="4" w:space="0" w:color="000000"/>
            </w:tcBorders>
            <w:vAlign w:val="center"/>
          </w:tcPr>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t>Dowody</w:t>
            </w:r>
          </w:p>
        </w:tc>
        <w:tc>
          <w:tcPr>
            <w:tcW w:w="372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Informacje uzupełniające</w:t>
            </w:r>
          </w:p>
        </w:tc>
      </w:tr>
      <w:tr>
        <w:trPr>
          <w:trHeight w:val="801" w:hRule="atLeast"/>
        </w:trPr>
        <w:tc>
          <w:tcPr>
            <w:tcW w:w="562" w:type="dxa"/>
            <w:vMerge w:val="continue"/>
            <w:tcBorders>
              <w:left w:val="single" w:sz="6" w:space="0" w:color="000000"/>
              <w:bottom w:val="single" w:sz="6" w:space="0" w:color="000000"/>
              <w:right w:val="single" w:sz="6" w:space="0" w:color="000000"/>
            </w:tcBorders>
          </w:tcPr>
          <w:p>
            <w:pPr>
              <w:pStyle w:val="Normal"/>
              <w:widowControl w:val="false"/>
              <w:spacing w:lineRule="auto" w:line="276" w:before="0" w:after="60"/>
              <w:rPr>
                <w:rFonts w:ascii="Arial" w:hAnsi="Arial" w:cs="Arial"/>
                <w:i/>
                <w:i/>
                <w:iCs/>
                <w:sz w:val="18"/>
                <w:szCs w:val="18"/>
              </w:rPr>
            </w:pPr>
            <w:r>
              <w:rPr>
                <w:rFonts w:cs="Arial" w:ascii="Arial" w:hAnsi="Arial"/>
                <w:i/>
                <w:iCs/>
                <w:sz w:val="18"/>
                <w:szCs w:val="18"/>
              </w:rPr>
            </w:r>
          </w:p>
        </w:tc>
        <w:tc>
          <w:tcPr>
            <w:tcW w:w="2562"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2041"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1637" w:type="dxa"/>
            <w:vMerge w:val="continue"/>
            <w:tcBorders>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r>
          </w:p>
        </w:tc>
        <w:tc>
          <w:tcPr>
            <w:tcW w:w="147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Od</w:t>
            </w:r>
          </w:p>
          <w:p>
            <w:pPr>
              <w:pStyle w:val="Normal"/>
              <w:widowControl w:val="false"/>
              <w:spacing w:lineRule="auto" w:line="276" w:before="0" w:after="60"/>
              <w:ind w:hanging="29" w:left="29"/>
              <w:jc w:val="center"/>
              <w:rPr>
                <w:rFonts w:ascii="Arial" w:hAnsi="Arial" w:cs="Arial"/>
                <w:bCs/>
                <w:sz w:val="18"/>
                <w:szCs w:val="18"/>
              </w:rPr>
            </w:pPr>
            <w:r>
              <w:rPr>
                <w:rFonts w:cs="Arial" w:ascii="Arial" w:hAnsi="Arial"/>
                <w:bCs/>
                <w:sz w:val="18"/>
                <w:szCs w:val="18"/>
              </w:rPr>
              <w:t>dd-mm-rrrr</w:t>
            </w:r>
          </w:p>
        </w:tc>
        <w:tc>
          <w:tcPr>
            <w:tcW w:w="1589"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bCs/>
                <w:sz w:val="18"/>
                <w:szCs w:val="18"/>
              </w:rPr>
            </w:pPr>
            <w:r>
              <w:rPr>
                <w:rFonts w:cs="Arial" w:ascii="Arial" w:hAnsi="Arial"/>
                <w:bCs/>
                <w:sz w:val="18"/>
                <w:szCs w:val="18"/>
              </w:rPr>
              <w:t>Do</w:t>
            </w:r>
          </w:p>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t>dd-mm-rrrr</w:t>
            </w:r>
          </w:p>
        </w:tc>
        <w:tc>
          <w:tcPr>
            <w:tcW w:w="1369" w:type="dxa"/>
            <w:vMerge w:val="continue"/>
            <w:tcBorders>
              <w:left w:val="single" w:sz="6" w:space="0" w:color="000000"/>
              <w:bottom w:val="single" w:sz="6" w:space="0" w:color="000000"/>
              <w:right w:val="single" w:sz="4" w:space="0" w:color="000000"/>
            </w:tcBorders>
            <w:vAlign w:val="center"/>
          </w:tcPr>
          <w:p>
            <w:pPr>
              <w:pStyle w:val="Normal"/>
              <w:widowControl w:val="false"/>
              <w:spacing w:lineRule="auto" w:line="276" w:before="0" w:after="60"/>
              <w:ind w:firstLine="19"/>
              <w:jc w:val="center"/>
              <w:rPr>
                <w:rFonts w:ascii="Arial" w:hAnsi="Arial" w:cs="Arial"/>
                <w:bCs/>
                <w:sz w:val="18"/>
                <w:szCs w:val="18"/>
              </w:rPr>
            </w:pPr>
            <w:r>
              <w:rPr>
                <w:rFonts w:cs="Arial" w:ascii="Arial" w:hAnsi="Arial"/>
                <w:bCs/>
                <w:sz w:val="18"/>
                <w:szCs w:val="18"/>
              </w:rPr>
            </w:r>
          </w:p>
        </w:tc>
        <w:tc>
          <w:tcPr>
            <w:tcW w:w="17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Zasoby innego podmiotu</w:t>
            </w:r>
          </w:p>
        </w:tc>
        <w:tc>
          <w:tcPr>
            <w:tcW w:w="19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Nazwa innego podmiotu</w:t>
            </w:r>
          </w:p>
        </w:tc>
      </w:tr>
      <w:tr>
        <w:trPr>
          <w:trHeight w:val="260" w:hRule="atLeast"/>
        </w:trPr>
        <w:tc>
          <w:tcPr>
            <w:tcW w:w="562"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2562"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2041"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ind w:left="-40"/>
              <w:jc w:val="center"/>
              <w:rPr>
                <w:rFonts w:ascii="Arial" w:hAnsi="Arial" w:cs="Arial"/>
                <w:sz w:val="18"/>
                <w:szCs w:val="18"/>
              </w:rPr>
            </w:pPr>
            <w:r>
              <w:rPr>
                <w:rFonts w:cs="Arial" w:ascii="Arial" w:hAnsi="Arial"/>
                <w:sz w:val="18"/>
                <w:szCs w:val="18"/>
              </w:rPr>
              <w:t>3</w:t>
            </w:r>
          </w:p>
        </w:tc>
        <w:tc>
          <w:tcPr>
            <w:tcW w:w="1637"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ind w:left="-40"/>
              <w:jc w:val="center"/>
              <w:rPr>
                <w:rFonts w:ascii="Arial" w:hAnsi="Arial" w:cs="Arial"/>
                <w:sz w:val="18"/>
                <w:szCs w:val="18"/>
              </w:rPr>
            </w:pPr>
            <w:r>
              <w:rPr>
                <w:rFonts w:cs="Arial" w:ascii="Arial" w:hAnsi="Arial"/>
                <w:sz w:val="18"/>
                <w:szCs w:val="18"/>
              </w:rPr>
              <w:t>4</w:t>
            </w:r>
          </w:p>
        </w:tc>
        <w:tc>
          <w:tcPr>
            <w:tcW w:w="1475"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5</w:t>
            </w:r>
          </w:p>
        </w:tc>
        <w:tc>
          <w:tcPr>
            <w:tcW w:w="1589" w:type="dxa"/>
            <w:tcBorders>
              <w:top w:val="single" w:sz="6" w:space="0" w:color="000000"/>
              <w:left w:val="single" w:sz="6" w:space="0" w:color="000000"/>
              <w:bottom w:val="single" w:sz="6" w:space="0" w:color="000000"/>
              <w:right w:val="single" w:sz="6"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6</w:t>
            </w:r>
          </w:p>
        </w:tc>
        <w:tc>
          <w:tcPr>
            <w:tcW w:w="1369" w:type="dxa"/>
            <w:tcBorders>
              <w:top w:val="single" w:sz="6" w:space="0" w:color="000000"/>
              <w:left w:val="single" w:sz="6" w:space="0" w:color="000000"/>
              <w:bottom w:val="single" w:sz="6"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7</w:t>
            </w:r>
          </w:p>
        </w:tc>
        <w:tc>
          <w:tcPr>
            <w:tcW w:w="1763"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8</w:t>
            </w:r>
          </w:p>
        </w:tc>
        <w:tc>
          <w:tcPr>
            <w:tcW w:w="1963" w:type="dxa"/>
            <w:tcBorders>
              <w:top w:val="single" w:sz="4" w:space="0" w:color="000000"/>
              <w:left w:val="single" w:sz="4" w:space="0" w:color="000000"/>
              <w:bottom w:val="single" w:sz="4" w:space="0" w:color="000000"/>
              <w:right w:val="single" w:sz="4" w:space="0" w:color="000000"/>
            </w:tcBorders>
            <w:shd w:color="auto" w:fill="auto" w:val="pct15"/>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i/>
                <w:iCs/>
                <w:sz w:val="18"/>
                <w:szCs w:val="18"/>
              </w:rPr>
              <w:t>9</w:t>
            </w:r>
          </w:p>
        </w:tc>
      </w:tr>
      <w:tr>
        <w:trPr>
          <w:trHeight w:val="405"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25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0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63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4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58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3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7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196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Normal"/>
        <w:spacing w:lineRule="auto" w:line="276" w:before="0" w:after="60"/>
        <w:contextualSpacing/>
        <w:jc w:val="both"/>
        <w:rPr>
          <w:rStyle w:val="FontStyle23"/>
          <w:rFonts w:ascii="Arial" w:hAnsi="Arial" w:cs="Arial"/>
          <w:i w:val="false"/>
          <w:i w:val="false"/>
          <w:iCs w:val="false"/>
          <w:sz w:val="16"/>
        </w:rPr>
      </w:pPr>
      <w:r>
        <w:rPr>
          <w:rFonts w:cs="Arial" w:ascii="Arial" w:hAnsi="Arial"/>
          <w:b/>
          <w:sz w:val="16"/>
          <w:szCs w:val="18"/>
        </w:rPr>
        <w:t>**</w:t>
      </w:r>
      <w:r>
        <w:rPr>
          <w:rStyle w:val="FontStyle23"/>
          <w:rFonts w:cs="Arial" w:ascii="Arial" w:hAnsi="Arial"/>
          <w:sz w:val="16"/>
        </w:rPr>
        <w:t xml:space="preserve">W przypadku, gdy wymagane prace są częścią większych zamówień dotyczących szerszego zakresu usług, należy bezwzględnie podać tylko budżet dotyczący dostaw wskazanych w </w:t>
      </w:r>
      <w:r>
        <w:rPr>
          <w:rFonts w:cs="Arial" w:ascii="Arial" w:hAnsi="Arial"/>
          <w:sz w:val="16"/>
          <w:szCs w:val="18"/>
        </w:rPr>
        <w:t xml:space="preserve">warunku udziału </w:t>
      </w:r>
      <w:r>
        <w:rPr>
          <w:rFonts w:cs="Arial" w:ascii="Arial" w:hAnsi="Arial"/>
          <w:i/>
          <w:sz w:val="16"/>
          <w:szCs w:val="18"/>
        </w:rPr>
        <w:t>w postępowaniu, o którym mowa w Rozdziale III pkt 1.2.</w:t>
      </w:r>
      <w:r>
        <w:rPr>
          <w:rStyle w:val="FontStyle23"/>
          <w:rFonts w:cs="Arial" w:ascii="Arial" w:hAnsi="Arial"/>
          <w:sz w:val="16"/>
        </w:rPr>
        <w:t>2 lit. a) SWZ i tylko te usługi</w:t>
      </w:r>
      <w:r>
        <w:rPr>
          <w:rStyle w:val="FontStyle23"/>
          <w:rFonts w:cs="Arial" w:ascii="Arial" w:hAnsi="Arial"/>
          <w:i w:val="false"/>
          <w:sz w:val="16"/>
        </w:rPr>
        <w:t xml:space="preserve"> należy wymienić. </w:t>
      </w:r>
    </w:p>
    <w:p>
      <w:pPr>
        <w:pStyle w:val="Style13"/>
        <w:widowControl/>
        <w:spacing w:lineRule="auto" w:line="276"/>
        <w:jc w:val="both"/>
        <w:rPr>
          <w:rStyle w:val="FontStyle27"/>
          <w:rFonts w:ascii="Arial" w:hAnsi="Arial" w:cs="Arial"/>
          <w:sz w:val="16"/>
        </w:rPr>
      </w:pPr>
      <w:r>
        <w:rPr>
          <w:rFonts w:cs="Arial" w:ascii="Arial" w:hAnsi="Arial"/>
          <w:sz w:val="16"/>
        </w:rPr>
      </w:r>
    </w:p>
    <w:p>
      <w:pPr>
        <w:pStyle w:val="Normal"/>
        <w:spacing w:lineRule="auto" w:line="276"/>
        <w:rPr>
          <w:rFonts w:ascii="Arial" w:hAnsi="Arial" w:cs="Arial"/>
          <w:i/>
          <w:i/>
          <w:iCs/>
          <w:sz w:val="16"/>
          <w:szCs w:val="18"/>
        </w:rPr>
      </w:pPr>
      <w:r>
        <w:rPr>
          <w:rFonts w:cs="Arial" w:ascii="Arial" w:hAnsi="Arial"/>
          <w:i/>
          <w:iCs/>
          <w:sz w:val="16"/>
          <w:szCs w:val="18"/>
        </w:rPr>
        <w:t>Uwaga do kol.7:</w:t>
      </w:r>
    </w:p>
    <w:p>
      <w:pPr>
        <w:pStyle w:val="Normal"/>
        <w:numPr>
          <w:ilvl w:val="0"/>
          <w:numId w:val="56"/>
        </w:numPr>
        <w:spacing w:lineRule="auto" w:line="276"/>
        <w:ind w:hanging="284" w:left="284"/>
        <w:rPr>
          <w:rFonts w:ascii="Arial" w:hAnsi="Arial" w:cs="Arial"/>
          <w:i/>
          <w:i/>
          <w:iCs/>
          <w:sz w:val="16"/>
          <w:szCs w:val="18"/>
        </w:rPr>
      </w:pPr>
      <w:r>
        <w:rPr>
          <w:rFonts w:cs="Arial" w:ascii="Arial" w:hAnsi="Arial"/>
          <w:i/>
          <w:iCs/>
          <w:sz w:val="16"/>
          <w:szCs w:val="18"/>
        </w:rPr>
        <w:t>Do wykazu należy dołączyć dowody potwierdzające, że powyższe dostawy zostały wykonane lub są wykonywane należycie, tj.:</w:t>
      </w:r>
    </w:p>
    <w:p>
      <w:pPr>
        <w:pStyle w:val="Normal"/>
        <w:numPr>
          <w:ilvl w:val="1"/>
          <w:numId w:val="56"/>
        </w:numPr>
        <w:spacing w:lineRule="auto" w:line="276"/>
        <w:rPr>
          <w:rFonts w:ascii="Arial" w:hAnsi="Arial" w:cs="Arial"/>
          <w:i/>
          <w:i/>
          <w:iCs/>
          <w:sz w:val="16"/>
          <w:szCs w:val="18"/>
        </w:rPr>
      </w:pPr>
      <w:r>
        <w:rPr>
          <w:rFonts w:cs="Arial" w:ascii="Arial" w:hAnsi="Arial"/>
          <w:i/>
          <w:iCs/>
          <w:sz w:val="16"/>
          <w:szCs w:val="18"/>
        </w:rPr>
        <w:t>referencje bądź inne dokumenty wystawione przez podmiot, na rzecz którego usługi były wykonywane lub są nadal wykonywane należycie w przypadku usług powtarzających się lub ciągłych,</w:t>
      </w:r>
    </w:p>
    <w:p>
      <w:pPr>
        <w:pStyle w:val="Normal"/>
        <w:numPr>
          <w:ilvl w:val="1"/>
          <w:numId w:val="56"/>
        </w:numPr>
        <w:spacing w:lineRule="auto" w:line="276"/>
        <w:rPr>
          <w:rFonts w:ascii="Arial" w:hAnsi="Arial" w:cs="Arial"/>
          <w:i/>
          <w:i/>
          <w:iCs/>
          <w:sz w:val="16"/>
          <w:szCs w:val="18"/>
        </w:rPr>
      </w:pPr>
      <w:r>
        <w:rPr>
          <w:rFonts w:cs="Arial" w:ascii="Arial" w:hAnsi="Arial"/>
          <w:i/>
          <w:iCs/>
          <w:sz w:val="16"/>
          <w:szCs w:val="18"/>
        </w:rPr>
        <w:t>oświadczenie Wykonawcy - jeżeli z uzasadnionych przyczyn o obiektywnym charakterze Wykonawca nie jest w stanie uzyskać dokumentów, o którym mowa wyżej w pkt 1.1;</w:t>
      </w:r>
    </w:p>
    <w:p>
      <w:pPr>
        <w:pStyle w:val="Normal"/>
        <w:numPr>
          <w:ilvl w:val="0"/>
          <w:numId w:val="56"/>
        </w:numPr>
        <w:spacing w:lineRule="auto" w:line="276"/>
        <w:ind w:hanging="284" w:left="284"/>
        <w:rPr>
          <w:rFonts w:ascii="Arial" w:hAnsi="Arial" w:cs="Arial"/>
          <w:i/>
          <w:i/>
          <w:iCs/>
          <w:sz w:val="16"/>
          <w:szCs w:val="18"/>
        </w:rPr>
      </w:pPr>
      <w:r>
        <w:rPr>
          <w:rFonts w:cs="Arial" w:ascii="Arial" w:hAnsi="Arial"/>
          <w:i/>
          <w:iCs/>
          <w:sz w:val="16"/>
          <w:szCs w:val="18"/>
        </w:rPr>
        <w:t>Należy wpisać nazwę dowodu (dokumentu) potwierdzającego, że usługi zostały wykonane wykonywane należycie;</w:t>
      </w:r>
    </w:p>
    <w:p>
      <w:pPr>
        <w:pStyle w:val="Normal"/>
        <w:widowControl w:val="false"/>
        <w:spacing w:lineRule="auto" w:line="276"/>
        <w:rPr>
          <w:rFonts w:ascii="Arial" w:hAnsi="Arial" w:cs="Arial"/>
          <w:i/>
          <w:i/>
          <w:iCs/>
          <w:sz w:val="16"/>
          <w:szCs w:val="18"/>
        </w:rPr>
      </w:pPr>
      <w:r>
        <w:rPr>
          <w:rFonts w:cs="Arial" w:ascii="Arial" w:hAnsi="Arial"/>
          <w:i/>
          <w:iCs/>
          <w:sz w:val="16"/>
          <w:szCs w:val="18"/>
        </w:rPr>
        <w:t>Uwaga do kol.8:</w:t>
      </w:r>
    </w:p>
    <w:p>
      <w:pPr>
        <w:pStyle w:val="Normal"/>
        <w:numPr>
          <w:ilvl w:val="0"/>
          <w:numId w:val="57"/>
        </w:numPr>
        <w:spacing w:lineRule="auto" w:line="276"/>
        <w:ind w:hanging="284" w:left="284"/>
        <w:rPr>
          <w:rFonts w:ascii="Arial" w:hAnsi="Arial" w:cs="Arial"/>
          <w:i/>
          <w:i/>
          <w:iCs/>
          <w:sz w:val="16"/>
          <w:szCs w:val="18"/>
        </w:rPr>
      </w:pPr>
      <w:r>
        <w:rPr>
          <w:rFonts w:cs="Arial" w:ascii="Arial" w:hAnsi="Arial"/>
          <w:i/>
          <w:iCs/>
          <w:sz w:val="16"/>
          <w:szCs w:val="18"/>
        </w:rPr>
        <w:t>Zaznaczyć „TAK", tylko w przypadku gdy Wykonawca polega na zasobach innego podmiotu dla wykazania spełniania warunku udziału;</w:t>
      </w:r>
    </w:p>
    <w:p>
      <w:pPr>
        <w:sectPr>
          <w:headerReference w:type="default" r:id="rId31"/>
          <w:headerReference w:type="first" r:id="rId32"/>
          <w:footerReference w:type="default" r:id="rId33"/>
          <w:footerReference w:type="first" r:id="rId34"/>
          <w:type w:val="nextPage"/>
          <w:pgSz w:orient="landscape" w:w="16838" w:h="11906"/>
          <w:pgMar w:left="1134" w:right="1134" w:gutter="0" w:header="0" w:top="1134" w:footer="0" w:bottom="1134"/>
          <w:pgNumType w:fmt="decimal"/>
          <w:formProt w:val="false"/>
          <w:textDirection w:val="lrTb"/>
          <w:docGrid w:type="default" w:linePitch="100" w:charSpace="0"/>
        </w:sectPr>
        <w:pStyle w:val="Normal"/>
        <w:numPr>
          <w:ilvl w:val="0"/>
          <w:numId w:val="57"/>
        </w:numPr>
        <w:spacing w:lineRule="auto" w:line="276"/>
        <w:rPr>
          <w:rFonts w:ascii="Arial" w:hAnsi="Arial" w:cs="Arial"/>
          <w:i/>
          <w:i/>
          <w:iCs/>
          <w:sz w:val="16"/>
          <w:szCs w:val="18"/>
        </w:rPr>
      </w:pPr>
      <w:r>
        <w:rPr>
          <w:rFonts w:cs="Arial" w:ascii="Arial" w:hAnsi="Arial"/>
          <w:i/>
          <w:iCs/>
          <w:sz w:val="16"/>
          <w:szCs w:val="18"/>
        </w:rPr>
        <w:t xml:space="preserve">Dla wykazania spełniania warunku udziału w postępowaniu, opisanego w Rozdziale </w:t>
      </w:r>
      <w:r>
        <w:rPr>
          <w:rFonts w:cs="Arial" w:ascii="Arial" w:hAnsi="Arial"/>
          <w:i/>
          <w:sz w:val="16"/>
          <w:szCs w:val="18"/>
        </w:rPr>
        <w:t>III pkt 1.2.</w:t>
      </w:r>
      <w:r>
        <w:rPr>
          <w:rStyle w:val="FontStyle23"/>
          <w:rFonts w:cs="Arial" w:ascii="Arial" w:hAnsi="Arial"/>
          <w:sz w:val="16"/>
        </w:rPr>
        <w:t>2 lit. a) SWZ</w:t>
      </w:r>
      <w:r>
        <w:rPr>
          <w:rFonts w:cs="Arial" w:ascii="Arial" w:hAnsi="Arial"/>
          <w:i/>
          <w:iCs/>
          <w:sz w:val="16"/>
          <w:szCs w:val="18"/>
        </w:rPr>
        <w:t xml:space="preserve">, Wykonawca może polegać, na zasadach określonych w art.118 ustawy. W tym celu Wykonawca składa dokumenty i oświadczenia zgodnie z </w:t>
      </w:r>
      <w:r>
        <w:rPr>
          <w:rFonts w:cs="Arial" w:ascii="Arial" w:hAnsi="Arial"/>
          <w:sz w:val="16"/>
          <w:szCs w:val="18"/>
        </w:rPr>
        <w:t>zasadami</w:t>
      </w:r>
      <w:r>
        <w:rPr>
          <w:rFonts w:cs="Arial" w:ascii="Arial" w:hAnsi="Arial"/>
          <w:i/>
          <w:iCs/>
          <w:sz w:val="16"/>
          <w:szCs w:val="18"/>
        </w:rPr>
        <w:t xml:space="preserve"> określonymi w Rozdziale IV.4 SWZ.</w:t>
      </w:r>
    </w:p>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8 do SWZ wzór Oświadczenia – Wykaz stacji obsługi samochodów wraz z wyposażeniem</w:t>
      </w:r>
    </w:p>
    <w:p>
      <w:pPr>
        <w:pStyle w:val="Heading3"/>
        <w:spacing w:lineRule="auto" w:line="276"/>
        <w:jc w:val="right"/>
        <w:rPr>
          <w:rFonts w:ascii="Arial" w:hAnsi="Arial" w:cs="Arial"/>
          <w:b/>
          <w:bCs/>
          <w:color w:val="auto"/>
          <w:sz w:val="18"/>
          <w:szCs w:val="18"/>
        </w:rPr>
      </w:pPr>
      <w:r>
        <w:rPr>
          <w:rFonts w:cs="Arial" w:ascii="Arial" w:hAnsi="Arial"/>
          <w:color w:val="auto"/>
          <w:sz w:val="18"/>
          <w:szCs w:val="18"/>
        </w:rPr>
        <w:t xml:space="preserve">– </w:t>
      </w:r>
      <w:r>
        <w:rPr>
          <w:rFonts w:cs="Arial" w:ascii="Arial" w:hAnsi="Arial"/>
          <w:color w:val="auto"/>
          <w:sz w:val="18"/>
          <w:szCs w:val="18"/>
        </w:rPr>
        <w:t>składany na wezwanie Zamawiającego</w:t>
      </w:r>
    </w:p>
    <w:p>
      <w:pPr>
        <w:pStyle w:val="Normal"/>
        <w:spacing w:lineRule="auto" w:line="276" w:before="0" w:after="60"/>
        <w:jc w:val="right"/>
        <w:rPr>
          <w:rFonts w:ascii="Arial" w:hAnsi="Arial" w:cs="Arial"/>
          <w:b/>
          <w:bCs/>
          <w:iCs/>
          <w:sz w:val="18"/>
          <w:szCs w:val="18"/>
        </w:rPr>
      </w:pPr>
      <w:r>
        <w:rPr>
          <w:rFonts w:cs="Arial" w:ascii="Arial" w:hAnsi="Arial"/>
          <w:bCs/>
          <w:i/>
          <w:iCs/>
          <w:sz w:val="18"/>
          <w:szCs w:val="18"/>
        </w:rPr>
        <w:t>[warunek udziału w postępowaniu]</w:t>
      </w:r>
      <w:r>
        <w:rPr>
          <w:rFonts w:cs="Arial" w:ascii="Arial" w:hAnsi="Arial"/>
          <w:b/>
          <w:bCs/>
          <w:iCs/>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Oświadczenie – Wykaz stacji obsługi wraz z wyposażeniem</w:t>
      </w:r>
    </w:p>
    <w:p>
      <w:pPr>
        <w:pStyle w:val="ListParagraph"/>
        <w:spacing w:lineRule="auto" w:line="276" w:before="120" w:after="0"/>
        <w:ind w:left="284"/>
        <w:contextualSpacing/>
        <w:jc w:val="center"/>
        <w:rPr>
          <w:rFonts w:ascii="Arial" w:hAnsi="Arial" w:cs="Arial"/>
          <w:b/>
          <w:sz w:val="18"/>
          <w:szCs w:val="18"/>
        </w:rPr>
      </w:pPr>
      <w:r>
        <w:rPr>
          <w:rFonts w:cs="Arial" w:ascii="Arial" w:hAnsi="Arial"/>
          <w:b/>
          <w:sz w:val="18"/>
          <w:szCs w:val="18"/>
        </w:rPr>
        <w:t>nr ref.: BOR07.2619.6.2023.DS</w:t>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sz w:val="18"/>
          <w:szCs w:val="18"/>
        </w:rPr>
        <w:t xml:space="preserve">Przystępując do udziału w postępowaniu o zamówienie publiczne prowadzone w trybie podstawowym na </w:t>
      </w:r>
      <w:r>
        <w:rPr>
          <w:rFonts w:cs="Arial" w:ascii="Arial" w:hAnsi="Arial"/>
          <w:b/>
          <w:bCs/>
          <w:i/>
          <w:iCs/>
          <w:sz w:val="18"/>
          <w:szCs w:val="18"/>
        </w:rPr>
        <w:t>„Usługi bieżącej konserwacji i napraw samochodów eksploatowanych w MzOR ARiMR w 2024 r.”</w:t>
      </w:r>
      <w:r>
        <w:rPr>
          <w:rFonts w:cs="Arial" w:ascii="Arial" w:hAnsi="Arial"/>
          <w:b/>
          <w:sz w:val="18"/>
          <w:szCs w:val="18"/>
        </w:rPr>
        <w:t xml:space="preserve">, </w:t>
      </w:r>
    </w:p>
    <w:p>
      <w:pPr>
        <w:pStyle w:val="Normal"/>
        <w:spacing w:lineRule="auto" w:line="276"/>
        <w:jc w:val="center"/>
        <w:rPr>
          <w:rFonts w:ascii="Arial" w:hAnsi="Arial" w:cs="Arial"/>
          <w:b/>
          <w:sz w:val="18"/>
          <w:szCs w:val="18"/>
        </w:rPr>
      </w:pPr>
      <w:r>
        <w:rPr>
          <w:rFonts w:cs="Arial" w:ascii="Arial" w:hAnsi="Arial"/>
          <w:b/>
          <w:sz w:val="18"/>
          <w:szCs w:val="18"/>
        </w:rPr>
        <w:t>nr ref.: BOR07.2619.6.2023.DS,</w:t>
      </w:r>
      <w:r>
        <w:rPr>
          <w:rFonts w:cs="Arial" w:ascii="Arial" w:hAnsi="Arial"/>
          <w:sz w:val="18"/>
          <w:szCs w:val="18"/>
        </w:rPr>
        <w:t xml:space="preserve"> składamy wykaz osób na potwierdzenie spełniania warunku udziału w postępowaniu.</w:t>
      </w:r>
    </w:p>
    <w:p>
      <w:pPr>
        <w:pStyle w:val="Normal"/>
        <w:spacing w:lineRule="auto" w:line="276"/>
        <w:jc w:val="both"/>
        <w:rPr>
          <w:rFonts w:ascii="Arial" w:hAnsi="Arial" w:cs="Arial"/>
          <w:sz w:val="18"/>
          <w:szCs w:val="18"/>
        </w:rPr>
      </w:pPr>
      <w:r>
        <w:rPr>
          <w:rFonts w:cs="Arial" w:ascii="Arial" w:hAnsi="Arial"/>
          <w:sz w:val="18"/>
          <w:szCs w:val="18"/>
        </w:rPr>
      </w:r>
    </w:p>
    <w:tbl>
      <w:tblPr>
        <w:tblW w:w="9013" w:type="dxa"/>
        <w:jc w:val="center"/>
        <w:tblInd w:w="0" w:type="dxa"/>
        <w:tblLayout w:type="fixed"/>
        <w:tblCellMar>
          <w:top w:w="0" w:type="dxa"/>
          <w:left w:w="40" w:type="dxa"/>
          <w:bottom w:w="0" w:type="dxa"/>
          <w:right w:w="40" w:type="dxa"/>
        </w:tblCellMar>
        <w:tblLook w:firstRow="0" w:noVBand="0" w:lastRow="0" w:firstColumn="0" w:lastColumn="0" w:noHBand="0" w:val="0000"/>
      </w:tblPr>
      <w:tblGrid>
        <w:gridCol w:w="593"/>
        <w:gridCol w:w="3611"/>
        <w:gridCol w:w="2270"/>
        <w:gridCol w:w="2538"/>
      </w:tblGrid>
      <w:tr>
        <w:trPr>
          <w:trHeight w:val="260" w:hRule="atLeast"/>
        </w:trPr>
        <w:tc>
          <w:tcPr>
            <w:tcW w:w="593"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Lp.</w:t>
            </w:r>
          </w:p>
        </w:tc>
        <w:tc>
          <w:tcPr>
            <w:tcW w:w="3611"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t>Stacja obsługi – adres (ulica, numer, kod pocztowy, miasto) oraz odległość do siedziby Zamawiającego (</w:t>
            </w:r>
            <w:r>
              <w:rPr>
                <w:rFonts w:cs="Arial" w:ascii="Arial" w:hAnsi="Arial"/>
                <w:sz w:val="18"/>
                <w:szCs w:val="18"/>
              </w:rPr>
              <w:t>wg licznika tras optymalnych na stronie internetowej www.targeo.pl</w:t>
            </w:r>
            <w:r>
              <w:rPr>
                <w:rFonts w:cs="Arial" w:ascii="Arial" w:hAnsi="Arial"/>
                <w:bCs/>
                <w:sz w:val="18"/>
                <w:szCs w:val="18"/>
              </w:rPr>
              <w:t xml:space="preserve"> – proszę uwzględnić odległość wymaganą przez Zamawiającego w SWZ)</w:t>
            </w:r>
          </w:p>
          <w:p>
            <w:pPr>
              <w:pStyle w:val="Normal"/>
              <w:widowControl w:val="false"/>
              <w:spacing w:lineRule="auto" w:line="276" w:before="0" w:after="60"/>
              <w:ind w:left="250"/>
              <w:jc w:val="center"/>
              <w:rPr>
                <w:rFonts w:ascii="Arial" w:hAnsi="Arial" w:cs="Arial"/>
                <w:bCs/>
                <w:sz w:val="18"/>
                <w:szCs w:val="18"/>
              </w:rPr>
            </w:pPr>
            <w:r>
              <w:rPr>
                <w:rFonts w:cs="Arial" w:ascii="Arial" w:hAnsi="Arial"/>
                <w:bCs/>
                <w:sz w:val="18"/>
                <w:szCs w:val="18"/>
              </w:rPr>
            </w:r>
          </w:p>
        </w:tc>
        <w:tc>
          <w:tcPr>
            <w:tcW w:w="2270" w:type="dxa"/>
            <w:tcBorders>
              <w:top w:val="single" w:sz="6" w:space="0" w:color="000000"/>
              <w:left w:val="single" w:sz="6" w:space="0" w:color="000000"/>
              <w:right w:val="single" w:sz="6" w:space="0" w:color="000000"/>
            </w:tcBorders>
            <w:vAlign w:val="center"/>
          </w:tcPr>
          <w:p>
            <w:pPr>
              <w:pStyle w:val="Normal"/>
              <w:widowControl w:val="false"/>
              <w:spacing w:lineRule="auto" w:line="276" w:before="0" w:after="60"/>
              <w:jc w:val="center"/>
              <w:rPr>
                <w:rFonts w:ascii="Arial" w:hAnsi="Arial" w:cs="Arial"/>
                <w:i/>
                <w:i/>
                <w:iCs/>
                <w:sz w:val="18"/>
                <w:szCs w:val="18"/>
              </w:rPr>
            </w:pPr>
            <w:r>
              <w:rPr>
                <w:rFonts w:cs="Arial" w:ascii="Arial" w:hAnsi="Arial"/>
                <w:bCs/>
                <w:sz w:val="18"/>
                <w:szCs w:val="18"/>
              </w:rPr>
              <w:t>Wyposażenie wskazanej stacji obsługi</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ind w:hanging="10" w:left="10"/>
              <w:jc w:val="center"/>
              <w:rPr>
                <w:rFonts w:ascii="Arial" w:hAnsi="Arial" w:cs="Arial"/>
                <w:iCs/>
                <w:sz w:val="18"/>
                <w:szCs w:val="18"/>
              </w:rPr>
            </w:pPr>
            <w:r>
              <w:rPr>
                <w:rFonts w:cs="Arial" w:ascii="Arial" w:hAnsi="Arial"/>
                <w:iCs/>
                <w:sz w:val="18"/>
                <w:szCs w:val="18"/>
              </w:rPr>
              <w:t>Podstawa dysponowania wskazaną stacją obsługi/jej wyposażeniem – proszę wskazać wyposażenie/stację, której dotyczy dysponowanie</w:t>
            </w:r>
          </w:p>
        </w:tc>
      </w:tr>
      <w:tr>
        <w:trPr>
          <w:trHeight w:val="405"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1</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2</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r>
        <w:trPr>
          <w:trHeight w:val="437" w:hRule="atLeast"/>
        </w:trPr>
        <w:tc>
          <w:tcPr>
            <w:tcW w:w="5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60"/>
              <w:jc w:val="center"/>
              <w:rPr>
                <w:rFonts w:ascii="Arial" w:hAnsi="Arial" w:cs="Arial"/>
                <w:sz w:val="18"/>
                <w:szCs w:val="18"/>
              </w:rPr>
            </w:pPr>
            <w:r>
              <w:rPr>
                <w:rFonts w:cs="Arial" w:ascii="Arial" w:hAnsi="Arial"/>
                <w:sz w:val="18"/>
                <w:szCs w:val="18"/>
              </w:rPr>
              <w:t>…</w:t>
            </w:r>
          </w:p>
        </w:tc>
        <w:tc>
          <w:tcPr>
            <w:tcW w:w="36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ind w:left="112"/>
              <w:contextualSpacing/>
              <w:rPr>
                <w:rFonts w:ascii="Arial" w:hAnsi="Arial" w:cs="Arial"/>
                <w:b/>
                <w:sz w:val="18"/>
                <w:szCs w:val="18"/>
              </w:rPr>
            </w:pPr>
            <w:r>
              <w:rPr>
                <w:rFonts w:cs="Arial" w:ascii="Arial" w:hAnsi="Arial"/>
                <w:b/>
                <w:sz w:val="18"/>
                <w:szCs w:val="18"/>
              </w:rPr>
            </w:r>
          </w:p>
        </w:tc>
        <w:tc>
          <w:tcPr>
            <w:tcW w:w="22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60"/>
              <w:rPr>
                <w:rFonts w:ascii="Arial" w:hAnsi="Arial" w:cs="Arial"/>
                <w:b/>
                <w:sz w:val="18"/>
                <w:szCs w:val="18"/>
              </w:rPr>
            </w:pPr>
            <w:r>
              <w:rPr>
                <w:rFonts w:cs="Arial" w:ascii="Arial" w:hAnsi="Arial"/>
                <w:b/>
                <w:sz w:val="18"/>
                <w:szCs w:val="18"/>
              </w:rPr>
            </w:r>
          </w:p>
        </w:tc>
      </w:tr>
    </w:tbl>
    <w:p>
      <w:pPr>
        <w:pStyle w:val="Normal"/>
        <w:spacing w:lineRule="auto" w:line="276" w:before="0" w:after="60"/>
        <w:contextualSpacing/>
        <w:jc w:val="both"/>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eastAsia="" w:cs="Arial" w:eastAsiaTheme="majorEastAsia"/>
          <w:sz w:val="18"/>
          <w:szCs w:val="18"/>
        </w:rPr>
      </w:pPr>
      <w:r>
        <w:rPr>
          <w:rFonts w:eastAsia="" w:cs="Arial" w:eastAsiaTheme="majorEastAsia" w:ascii="Arial" w:hAnsi="Arial"/>
          <w:sz w:val="18"/>
          <w:szCs w:val="18"/>
        </w:rPr>
      </w:r>
    </w:p>
    <w:p>
      <w:pPr>
        <w:pStyle w:val="Normal"/>
        <w:tabs>
          <w:tab w:val="clear" w:pos="708"/>
          <w:tab w:val="left" w:pos="6612" w:leader="none"/>
        </w:tabs>
        <w:rPr>
          <w:rFonts w:ascii="Arial" w:hAnsi="Arial" w:cs="Arial"/>
          <w:sz w:val="18"/>
          <w:szCs w:val="18"/>
        </w:rPr>
      </w:pPr>
      <w:r>
        <w:rPr>
          <w:rFonts w:eastAsia="" w:cs="Arial" w:ascii="Arial" w:hAnsi="Arial" w:eastAsiaTheme="majorEastAsia"/>
          <w:sz w:val="18"/>
          <w:szCs w:val="18"/>
        </w:rPr>
        <w:tab/>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themeColor="accent1" w:themeShade="7f" w:val="auto"/>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p>
      <w:pPr>
        <w:pStyle w:val="Heading3"/>
        <w:spacing w:lineRule="auto" w:line="276"/>
        <w:jc w:val="right"/>
        <w:rPr>
          <w:rFonts w:ascii="Arial" w:hAnsi="Arial" w:cs="Arial"/>
          <w:color w:val="auto"/>
          <w:sz w:val="18"/>
          <w:szCs w:val="18"/>
        </w:rPr>
      </w:pPr>
      <w:r>
        <w:rPr>
          <w:rFonts w:cs="Arial" w:ascii="Arial" w:hAnsi="Arial"/>
          <w:color w:val="auto"/>
          <w:sz w:val="18"/>
          <w:szCs w:val="18"/>
        </w:rPr>
        <w:t>Załącznik nr 9 do SWZ - wzór Oświadczenia podmiotu trzeciego o oddaniu do dyspozycji zasobów – składany wraz z ofertą (jeżeli dotyczy)</w:t>
      </w:r>
    </w:p>
    <w:p>
      <w:pPr>
        <w:pStyle w:val="Normal"/>
        <w:spacing w:lineRule="auto" w:line="276"/>
        <w:rPr>
          <w:rFonts w:ascii="Arial" w:hAnsi="Arial" w:cs="Arial"/>
          <w:sz w:val="18"/>
          <w:szCs w:val="18"/>
        </w:rPr>
      </w:pPr>
      <w:r>
        <w:rPr>
          <w:rFonts w:cs="Arial" w:ascii="Arial" w:hAnsi="Arial"/>
          <w:sz w:val="18"/>
          <w:szCs w:val="18"/>
        </w:rPr>
      </w:r>
    </w:p>
    <w:tbl>
      <w:tblPr>
        <w:tblStyle w:val="Tabela-Siatka"/>
        <w:tblpPr w:vertAnchor="text" w:horzAnchor="margin" w:leftFromText="141" w:rightFromText="141" w:tblpX="0" w:tblpY="-51"/>
        <w:tblW w:w="52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256"/>
      </w:tblGrid>
      <w:tr>
        <w:trPr/>
        <w:tc>
          <w:tcPr>
            <w:tcW w:w="5256" w:type="dxa"/>
            <w:tcBorders/>
          </w:tcPr>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Nazwa Wykonawcy:</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w:t>
            </w:r>
            <w:r>
              <w:rPr>
                <w:rFonts w:cs="Arial" w:ascii="Arial" w:hAnsi="Arial"/>
                <w:b/>
                <w:kern w:val="0"/>
                <w:sz w:val="18"/>
                <w:szCs w:val="18"/>
                <w:lang w:val="pl-PL" w:bidi="ar-SA"/>
              </w:rPr>
              <w:t>.</w:t>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sz w:val="18"/>
                <w:szCs w:val="18"/>
              </w:rPr>
            </w:r>
          </w:p>
          <w:p>
            <w:pPr>
              <w:pStyle w:val="Normal"/>
              <w:widowControl w:val="false"/>
              <w:suppressAutoHyphens w:val="true"/>
              <w:spacing w:lineRule="auto" w:line="276" w:before="0" w:after="0"/>
              <w:jc w:val="left"/>
              <w:rPr>
                <w:rFonts w:ascii="Arial" w:hAnsi="Arial" w:cs="Arial"/>
                <w:b/>
                <w:sz w:val="18"/>
                <w:szCs w:val="18"/>
              </w:rPr>
            </w:pPr>
            <w:r>
              <w:rPr>
                <w:rFonts w:cs="Arial" w:ascii="Arial" w:hAnsi="Arial"/>
                <w:b/>
                <w:kern w:val="0"/>
                <w:sz w:val="18"/>
                <w:szCs w:val="18"/>
                <w:lang w:val="pl-PL" w:bidi="ar-SA"/>
              </w:rPr>
              <w:t>Adres Wykonawcy: …………………………………………………………..</w:t>
            </w:r>
          </w:p>
          <w:p>
            <w:pPr>
              <w:pStyle w:val="Normal"/>
              <w:widowControl w:val="false"/>
              <w:suppressAutoHyphens w:val="true"/>
              <w:spacing w:lineRule="auto" w:line="276" w:before="0" w:after="60"/>
              <w:jc w:val="center"/>
              <w:rPr>
                <w:rFonts w:ascii="Arial" w:hAnsi="Arial" w:cs="Arial"/>
                <w:b/>
                <w:i/>
                <w:i/>
                <w:sz w:val="18"/>
                <w:szCs w:val="18"/>
              </w:rPr>
            </w:pPr>
            <w:r>
              <w:rPr>
                <w:rFonts w:cs="Arial" w:ascii="Arial" w:hAnsi="Arial"/>
                <w:b/>
                <w:i/>
                <w:sz w:val="18"/>
                <w:szCs w:val="18"/>
              </w:rPr>
            </w:r>
          </w:p>
        </w:tc>
      </w:tr>
    </w:tbl>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rPr>
          <w:rFonts w:ascii="Arial" w:hAnsi="Arial" w:cs="Arial"/>
          <w:sz w:val="18"/>
          <w:szCs w:val="18"/>
        </w:rPr>
      </w:pPr>
      <w:r>
        <w:rPr>
          <w:rFonts w:cs="Arial" w:ascii="Arial" w:hAnsi="Arial"/>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r>
    </w:p>
    <w:p>
      <w:pPr>
        <w:pStyle w:val="Normal"/>
        <w:spacing w:lineRule="auto" w:line="276"/>
        <w:jc w:val="center"/>
        <w:rPr>
          <w:rFonts w:ascii="Arial" w:hAnsi="Arial" w:cs="Arial"/>
          <w:b/>
          <w:sz w:val="18"/>
          <w:szCs w:val="18"/>
        </w:rPr>
      </w:pPr>
      <w:r>
        <w:rPr>
          <w:rFonts w:cs="Arial" w:ascii="Arial" w:hAnsi="Arial"/>
          <w:b/>
          <w:sz w:val="18"/>
          <w:szCs w:val="18"/>
        </w:rPr>
        <w:t xml:space="preserve">Zobowiązanie podmiotu udostępniającego zasoby do oddania do dyspozycji wykonawcy </w:t>
        <w:br/>
        <w:t>niezbędnych zasobów na potrzeby realizacji zamówienia</w:t>
      </w:r>
    </w:p>
    <w:p>
      <w:pPr>
        <w:pStyle w:val="Normal"/>
        <w:spacing w:lineRule="auto" w:line="276"/>
        <w:jc w:val="center"/>
        <w:rPr>
          <w:rFonts w:ascii="Arial" w:hAnsi="Arial" w:cs="Arial"/>
          <w:b/>
          <w:sz w:val="18"/>
          <w:szCs w:val="18"/>
        </w:rPr>
      </w:pPr>
      <w:r>
        <w:rPr>
          <w:rFonts w:cs="Arial" w:ascii="Arial" w:hAnsi="Arial"/>
          <w:b/>
          <w:bCs/>
          <w:sz w:val="18"/>
          <w:szCs w:val="18"/>
        </w:rPr>
        <w:t>„</w:t>
      </w:r>
      <w:r>
        <w:rPr>
          <w:rFonts w:cs="Arial" w:ascii="Arial" w:hAnsi="Arial"/>
          <w:b/>
          <w:bCs/>
          <w:sz w:val="18"/>
          <w:szCs w:val="18"/>
        </w:rPr>
        <w:t xml:space="preserve">Usługi bieżącej konserwacji i napraw samochodów eksploatowanych </w:t>
        <w:br/>
        <w:t xml:space="preserve">w MzOR ARiMR w 2024 r.”, </w:t>
      </w:r>
      <w:r>
        <w:rPr>
          <w:rFonts w:cs="Arial" w:ascii="Arial" w:hAnsi="Arial"/>
          <w:b/>
          <w:sz w:val="18"/>
          <w:szCs w:val="18"/>
        </w:rPr>
        <w:t>nr ref.: BOR07.2619.6.2023.DS</w:t>
      </w:r>
    </w:p>
    <w:p>
      <w:pPr>
        <w:pStyle w:val="Normal"/>
        <w:spacing w:lineRule="auto" w:line="276"/>
        <w:ind w:left="360"/>
        <w:rPr>
          <w:rFonts w:ascii="Arial" w:hAnsi="Arial" w:cs="Arial"/>
          <w:sz w:val="18"/>
          <w:szCs w:val="18"/>
        </w:rPr>
      </w:pPr>
      <w:r>
        <w:rPr>
          <w:rFonts w:cs="Arial" w:ascii="Arial" w:hAnsi="Arial"/>
          <w:sz w:val="18"/>
          <w:szCs w:val="18"/>
        </w:rPr>
        <w:t>Ja/My niżej podpisany/ni:</w:t>
      </w:r>
    </w:p>
    <w:p>
      <w:pPr>
        <w:pStyle w:val="Normal"/>
        <w:spacing w:lineRule="auto" w:line="276"/>
        <w:ind w:left="360"/>
        <w:jc w:val="center"/>
        <w:rPr>
          <w:rFonts w:ascii="Arial" w:hAnsi="Arial" w:cs="Arial"/>
          <w:sz w:val="18"/>
          <w:szCs w:val="18"/>
        </w:rPr>
      </w:pPr>
      <w:r>
        <w:rPr>
          <w:rFonts w:cs="Arial" w:ascii="Arial" w:hAnsi="Arial"/>
          <w:sz w:val="18"/>
          <w:szCs w:val="18"/>
        </w:rPr>
        <w:t>………………………………………………………………………………………………………………………………</w:t>
      </w:r>
      <w:r>
        <w:rPr>
          <w:rFonts w:cs="Arial" w:ascii="Arial" w:hAnsi="Arial"/>
          <w:sz w:val="18"/>
          <w:szCs w:val="18"/>
        </w:rPr>
        <w:br/>
      </w:r>
      <w:r>
        <w:rPr>
          <w:rFonts w:cs="Arial" w:ascii="Arial" w:hAnsi="Arial"/>
          <w:i/>
          <w:sz w:val="18"/>
          <w:szCs w:val="18"/>
        </w:rPr>
        <w:t xml:space="preserve"> (imię i nazwisko składającego oświadczenie)</w:t>
      </w:r>
    </w:p>
    <w:p>
      <w:pPr>
        <w:pStyle w:val="Normal"/>
        <w:spacing w:lineRule="auto" w:line="276"/>
        <w:ind w:left="360"/>
        <w:rPr>
          <w:rFonts w:ascii="Arial" w:hAnsi="Arial" w:cs="Arial"/>
          <w:sz w:val="18"/>
          <w:szCs w:val="18"/>
        </w:rPr>
      </w:pPr>
      <w:r>
        <w:rPr>
          <w:rFonts w:cs="Arial" w:ascii="Arial" w:hAnsi="Arial"/>
          <w:sz w:val="18"/>
          <w:szCs w:val="18"/>
        </w:rPr>
      </w:r>
    </w:p>
    <w:p>
      <w:pPr>
        <w:pStyle w:val="Normal"/>
        <w:spacing w:lineRule="auto" w:line="276"/>
        <w:ind w:left="360"/>
        <w:rPr>
          <w:rFonts w:ascii="Arial" w:hAnsi="Arial" w:cs="Arial"/>
          <w:sz w:val="18"/>
          <w:szCs w:val="18"/>
        </w:rPr>
      </w:pPr>
      <w:r>
        <w:rPr>
          <w:rFonts w:cs="Arial" w:ascii="Arial" w:hAnsi="Arial"/>
          <w:sz w:val="18"/>
          <w:szCs w:val="18"/>
        </w:rPr>
        <w:t xml:space="preserve">Będąc upoważnionym/mi do reprezentowania: </w:t>
      </w:r>
    </w:p>
    <w:p>
      <w:pPr>
        <w:pStyle w:val="Normal"/>
        <w:spacing w:lineRule="auto" w:line="276"/>
        <w:ind w:left="360"/>
        <w:rPr>
          <w:rFonts w:ascii="Arial" w:hAnsi="Arial" w:cs="Arial"/>
          <w:sz w:val="18"/>
          <w:szCs w:val="18"/>
        </w:rPr>
      </w:pPr>
      <w:r>
        <w:rPr>
          <w:rFonts w:cs="Arial" w:ascii="Arial" w:hAnsi="Arial"/>
          <w:sz w:val="18"/>
          <w:szCs w:val="18"/>
        </w:rPr>
        <w:t>………………………………………………………………………………………………………………………………………………………………………………………………………………………………………………………………</w:t>
      </w:r>
    </w:p>
    <w:p>
      <w:pPr>
        <w:pStyle w:val="Normal"/>
        <w:spacing w:lineRule="auto" w:line="276"/>
        <w:ind w:left="360"/>
        <w:jc w:val="center"/>
        <w:rPr>
          <w:rFonts w:ascii="Arial" w:hAnsi="Arial" w:cs="Arial"/>
          <w:i/>
          <w:i/>
          <w:sz w:val="18"/>
          <w:szCs w:val="18"/>
        </w:rPr>
      </w:pPr>
      <w:r>
        <w:rPr>
          <w:rFonts w:cs="Arial" w:ascii="Arial" w:hAnsi="Arial"/>
          <w:i/>
          <w:sz w:val="18"/>
          <w:szCs w:val="18"/>
        </w:rPr>
        <w:t>(pełna nazwa/firma, adres, NIP/PESEL, KRS/CEiDG podmiotu, na zasobach którego polega Wykonawcy)</w:t>
      </w:r>
    </w:p>
    <w:p>
      <w:pPr>
        <w:pStyle w:val="Normal"/>
        <w:spacing w:lineRule="auto" w:line="276"/>
        <w:ind w:left="360"/>
        <w:jc w:val="center"/>
        <w:rPr>
          <w:rFonts w:ascii="Arial" w:hAnsi="Arial" w:cs="Arial"/>
          <w:i/>
          <w:i/>
          <w:sz w:val="18"/>
          <w:szCs w:val="18"/>
        </w:rPr>
      </w:pPr>
      <w:r>
        <w:rPr>
          <w:rFonts w:cs="Arial" w:ascii="Arial" w:hAnsi="Arial"/>
          <w:i/>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t>Zobowiązuję/my się do oddania swoich zasobów:</w:t>
      </w:r>
    </w:p>
    <w:p>
      <w:pPr>
        <w:pStyle w:val="Normal"/>
        <w:spacing w:lineRule="auto" w:line="276"/>
        <w:ind w:left="360"/>
        <w:jc w:val="both"/>
        <w:rPr>
          <w:rFonts w:ascii="Arial" w:hAnsi="Arial" w:cs="Arial"/>
          <w:sz w:val="18"/>
          <w:szCs w:val="18"/>
        </w:rPr>
      </w:pPr>
      <w:r>
        <w:rPr>
          <w:rFonts w:cs="Arial" w:ascii="Arial" w:hAnsi="Arial"/>
          <w:sz w:val="18"/>
          <w:szCs w:val="18"/>
        </w:rPr>
        <w:t>………………………………………………………………………………………………………………………………</w:t>
      </w:r>
    </w:p>
    <w:p>
      <w:pPr>
        <w:pStyle w:val="Normal"/>
        <w:spacing w:lineRule="auto" w:line="276"/>
        <w:ind w:left="360"/>
        <w:jc w:val="both"/>
        <w:rPr>
          <w:rFonts w:ascii="Arial" w:hAnsi="Arial" w:cs="Arial"/>
          <w:sz w:val="18"/>
          <w:szCs w:val="18"/>
        </w:rPr>
      </w:pPr>
      <w:r>
        <w:rPr>
          <w:rFonts w:cs="Arial" w:ascii="Arial" w:hAnsi="Arial"/>
          <w:sz w:val="18"/>
          <w:szCs w:val="18"/>
        </w:rPr>
        <w:t>………………………………………………………………………………………………………………………………</w:t>
      </w:r>
    </w:p>
    <w:p>
      <w:pPr>
        <w:pStyle w:val="Normal"/>
        <w:spacing w:lineRule="auto" w:line="276"/>
        <w:ind w:left="360"/>
        <w:jc w:val="center"/>
        <w:rPr>
          <w:rFonts w:ascii="Arial" w:hAnsi="Arial" w:cs="Arial"/>
          <w:i/>
          <w:i/>
          <w:sz w:val="18"/>
          <w:szCs w:val="18"/>
        </w:rPr>
      </w:pPr>
      <w:r>
        <w:rPr>
          <w:rFonts w:cs="Arial" w:ascii="Arial" w:hAnsi="Arial"/>
          <w:i/>
          <w:sz w:val="18"/>
          <w:szCs w:val="18"/>
        </w:rPr>
        <w:t>(określenie zasobu)</w:t>
      </w:r>
    </w:p>
    <w:p>
      <w:pPr>
        <w:pStyle w:val="Normal"/>
        <w:spacing w:lineRule="auto" w:line="276"/>
        <w:ind w:left="360"/>
        <w:jc w:val="both"/>
        <w:rPr>
          <w:rFonts w:ascii="Arial" w:hAnsi="Arial" w:cs="Arial"/>
          <w:sz w:val="18"/>
          <w:szCs w:val="18"/>
        </w:rPr>
      </w:pPr>
      <w:r>
        <w:rPr>
          <w:rFonts w:cs="Arial" w:ascii="Arial" w:hAnsi="Arial"/>
          <w:sz w:val="18"/>
          <w:szCs w:val="18"/>
        </w:rPr>
      </w:r>
    </w:p>
    <w:p>
      <w:pPr>
        <w:pStyle w:val="Normal"/>
        <w:spacing w:lineRule="auto" w:line="276"/>
        <w:ind w:left="360"/>
        <w:jc w:val="both"/>
        <w:rPr>
          <w:rFonts w:ascii="Arial" w:hAnsi="Arial" w:cs="Arial"/>
          <w:sz w:val="18"/>
          <w:szCs w:val="18"/>
        </w:rPr>
      </w:pPr>
      <w:r>
        <w:rPr>
          <w:rFonts w:cs="Arial" w:ascii="Arial" w:hAnsi="Arial"/>
          <w:sz w:val="18"/>
          <w:szCs w:val="18"/>
        </w:rPr>
        <w:t>Do dyspozycji Wykonawcy:</w:t>
      </w:r>
    </w:p>
    <w:p>
      <w:pPr>
        <w:pStyle w:val="Normal"/>
        <w:spacing w:lineRule="auto" w:line="276"/>
        <w:ind w:left="360"/>
        <w:rPr>
          <w:rFonts w:ascii="Arial" w:hAnsi="Arial" w:cs="Arial"/>
          <w:sz w:val="18"/>
          <w:szCs w:val="18"/>
        </w:rPr>
      </w:pPr>
      <w:r>
        <w:rPr>
          <w:rFonts w:cs="Arial" w:ascii="Arial" w:hAnsi="Arial"/>
          <w:sz w:val="18"/>
          <w:szCs w:val="18"/>
        </w:rPr>
        <w:t>………………………………………………………………………………………………………………………………………………………………………………………………………………………………………………………………</w:t>
      </w:r>
    </w:p>
    <w:p>
      <w:pPr>
        <w:pStyle w:val="Normal"/>
        <w:tabs>
          <w:tab w:val="clear" w:pos="708"/>
          <w:tab w:val="left" w:pos="7513" w:leader="none"/>
        </w:tabs>
        <w:spacing w:lineRule="auto" w:line="276"/>
        <w:ind w:left="360"/>
        <w:jc w:val="center"/>
        <w:rPr>
          <w:rFonts w:ascii="Arial" w:hAnsi="Arial" w:cs="Arial"/>
          <w:i/>
          <w:i/>
          <w:sz w:val="18"/>
          <w:szCs w:val="18"/>
        </w:rPr>
      </w:pPr>
      <w:r>
        <w:rPr>
          <w:rFonts w:cs="Arial" w:ascii="Arial" w:hAnsi="Arial"/>
          <w:i/>
          <w:sz w:val="18"/>
          <w:szCs w:val="18"/>
        </w:rPr>
        <w:t>(nazwa Wykonawcy)</w:t>
      </w:r>
    </w:p>
    <w:p>
      <w:pPr>
        <w:pStyle w:val="Normal"/>
        <w:spacing w:lineRule="auto" w:line="276" w:before="0" w:after="80"/>
        <w:ind w:left="357"/>
        <w:rPr>
          <w:rFonts w:ascii="Arial" w:hAnsi="Arial" w:cs="Arial"/>
          <w:sz w:val="18"/>
          <w:szCs w:val="18"/>
        </w:rPr>
      </w:pPr>
      <w:r>
        <w:rPr>
          <w:rFonts w:cs="Arial" w:ascii="Arial" w:hAnsi="Arial"/>
          <w:sz w:val="18"/>
          <w:szCs w:val="18"/>
        </w:rPr>
        <w:t>Przy wykonywaniu zamówienia na:</w:t>
      </w:r>
    </w:p>
    <w:p>
      <w:pPr>
        <w:pStyle w:val="Normal"/>
        <w:spacing w:lineRule="auto" w:line="276"/>
        <w:jc w:val="center"/>
        <w:rPr>
          <w:rFonts w:ascii="Arial" w:hAnsi="Arial" w:cs="Arial"/>
          <w:b/>
          <w:sz w:val="18"/>
          <w:szCs w:val="18"/>
        </w:rPr>
      </w:pPr>
      <w:r>
        <w:rPr>
          <w:rFonts w:cs="Arial" w:ascii="Arial" w:hAnsi="Arial"/>
          <w:b/>
          <w:bCs/>
          <w:sz w:val="18"/>
          <w:szCs w:val="18"/>
        </w:rPr>
        <w:t>„</w:t>
      </w:r>
      <w:r>
        <w:rPr>
          <w:rFonts w:cs="Arial" w:ascii="Arial" w:hAnsi="Arial"/>
          <w:b/>
          <w:bCs/>
          <w:sz w:val="18"/>
          <w:szCs w:val="18"/>
        </w:rPr>
        <w:t xml:space="preserve">Usługi bieżącej konserwacji i napraw samochodów eksploatowanych </w:t>
        <w:br/>
        <w:t>w MzOR ARiMR w 2024 r.”,</w:t>
      </w:r>
      <w:r>
        <w:rPr>
          <w:rFonts w:cs="Arial" w:ascii="Arial" w:hAnsi="Arial"/>
          <w:b/>
          <w:sz w:val="18"/>
          <w:szCs w:val="18"/>
        </w:rPr>
        <w:t xml:space="preserve"> nr ref.: BOR07.2619.6.2023.DS</w:t>
      </w:r>
    </w:p>
    <w:p>
      <w:pPr>
        <w:pStyle w:val="Normal"/>
        <w:spacing w:lineRule="auto" w:line="276" w:before="0" w:after="240"/>
        <w:ind w:left="357"/>
        <w:jc w:val="both"/>
        <w:rPr>
          <w:rFonts w:ascii="Arial" w:hAnsi="Arial" w:cs="Arial"/>
          <w:b/>
          <w:sz w:val="18"/>
          <w:szCs w:val="18"/>
        </w:rPr>
      </w:pPr>
      <w:r>
        <w:rPr>
          <w:rFonts w:cs="Arial" w:ascii="Arial" w:hAnsi="Arial"/>
          <w:b/>
          <w:sz w:val="18"/>
          <w:szCs w:val="18"/>
        </w:rPr>
        <w:t>Oświadczam/y, iż:</w:t>
      </w:r>
    </w:p>
    <w:p>
      <w:pPr>
        <w:pStyle w:val="ListParagraph"/>
        <w:numPr>
          <w:ilvl w:val="5"/>
          <w:numId w:val="48"/>
        </w:numPr>
        <w:tabs>
          <w:tab w:val="clear" w:pos="708"/>
          <w:tab w:val="left" w:pos="625" w:leader="none"/>
        </w:tabs>
        <w:spacing w:lineRule="auto" w:line="276" w:before="0" w:after="80"/>
        <w:ind w:hanging="0" w:left="284"/>
        <w:contextualSpacing w:val="false"/>
        <w:jc w:val="both"/>
        <w:rPr>
          <w:rFonts w:ascii="Arial" w:hAnsi="Arial" w:cs="Arial"/>
          <w:sz w:val="18"/>
          <w:szCs w:val="18"/>
        </w:rPr>
      </w:pPr>
      <w:r>
        <w:rPr>
          <w:rFonts w:cs="Arial" w:ascii="Arial" w:hAnsi="Arial"/>
          <w:sz w:val="18"/>
          <w:szCs w:val="18"/>
        </w:rPr>
        <w:t>Udostępniam/y Wykonawcy ww. zasoby, w następującym zakresie (należy podać informacje umożliwiające ocenę spełnienia warunków przez udostępniane zasoby):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733"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Sposób i okres udostępnienia Wykonawcy i wykorzystania przez niego udostępnionych zasobów będzie następujący: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733"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Zakres i okres mojego/naszego udziału przy wykonywaniu zamówienia zasobów będzie następujący:</w:t>
      </w:r>
    </w:p>
    <w:p>
      <w:pPr>
        <w:pStyle w:val="Normal"/>
        <w:spacing w:lineRule="auto" w:line="276"/>
        <w:ind w:left="284"/>
        <w:jc w:val="both"/>
        <w:rPr>
          <w:rFonts w:ascii="Arial" w:hAnsi="Arial" w:cs="Arial"/>
          <w:sz w:val="18"/>
          <w:szCs w:val="18"/>
        </w:rPr>
      </w:pPr>
      <w:r>
        <w:rPr>
          <w:rFonts w:cs="Arial" w:ascii="Arial" w:hAnsi="Arial"/>
          <w:sz w:val="18"/>
          <w:szCs w:val="18"/>
        </w:rPr>
        <w:t>………………………………………………………………………………………………………………………………………</w:t>
      </w:r>
    </w:p>
    <w:p>
      <w:pPr>
        <w:pStyle w:val="Normal"/>
        <w:spacing w:lineRule="auto" w:line="276"/>
        <w:ind w:left="284"/>
        <w:jc w:val="both"/>
        <w:rPr>
          <w:rFonts w:ascii="Arial" w:hAnsi="Arial" w:cs="Arial"/>
          <w:sz w:val="18"/>
          <w:szCs w:val="18"/>
        </w:rPr>
      </w:pPr>
      <w:r>
        <w:rPr>
          <w:rFonts w:cs="Arial" w:ascii="Arial" w:hAnsi="Arial"/>
          <w:sz w:val="18"/>
          <w:szCs w:val="18"/>
        </w:rPr>
      </w:r>
    </w:p>
    <w:p>
      <w:pPr>
        <w:pStyle w:val="ListParagraph"/>
        <w:numPr>
          <w:ilvl w:val="5"/>
          <w:numId w:val="48"/>
        </w:numPr>
        <w:tabs>
          <w:tab w:val="clear" w:pos="708"/>
          <w:tab w:val="left" w:pos="567" w:leader="none"/>
        </w:tabs>
        <w:spacing w:lineRule="auto" w:line="276" w:before="0" w:after="0"/>
        <w:ind w:hanging="0" w:left="284"/>
        <w:contextualSpacing w:val="false"/>
        <w:jc w:val="both"/>
        <w:rPr>
          <w:rFonts w:ascii="Arial" w:hAnsi="Arial" w:cs="Arial"/>
          <w:sz w:val="18"/>
          <w:szCs w:val="18"/>
        </w:rPr>
      </w:pPr>
      <w:r>
        <w:rPr>
          <w:rFonts w:cs="Arial" w:ascii="Arial" w:hAnsi="Arial"/>
          <w:sz w:val="18"/>
          <w:szCs w:val="18"/>
        </w:rPr>
        <w:t>Będę/Będziemy realizował/li niżej wymienione usługi, których dotyczą udostępniane zasoby odnoszące się do warunków udziału dot. wykształcenia, kwalifikacji zawodowych lub doświadczenia, na których polega Wykonawca:</w:t>
      </w:r>
    </w:p>
    <w:p>
      <w:pPr>
        <w:pStyle w:val="Normal"/>
        <w:spacing w:lineRule="auto" w:line="276"/>
        <w:ind w:left="284"/>
        <w:jc w:val="both"/>
        <w:rPr>
          <w:rFonts w:ascii="Arial" w:hAnsi="Arial" w:cs="Arial"/>
          <w:sz w:val="18"/>
          <w:szCs w:val="18"/>
        </w:rPr>
      </w:pPr>
      <w:r>
        <w:rPr>
          <w:rFonts w:cs="Arial" w:ascii="Arial" w:hAnsi="Arial"/>
          <w:sz w:val="18"/>
          <w:szCs w:val="18"/>
        </w:rPr>
        <w:t>………………………………………………………………………………………………………………………</w:t>
      </w:r>
      <w:bookmarkEnd w:id="10"/>
    </w:p>
    <w:sectPr>
      <w:headerReference w:type="default" r:id="rId35"/>
      <w:headerReference w:type="first" r:id="rId36"/>
      <w:footerReference w:type="default" r:id="rId37"/>
      <w:footerReference w:type="first" r:id="rId38"/>
      <w:type w:val="nextPage"/>
      <w:pgSz w:w="11906" w:h="16838"/>
      <w:pgMar w:left="1134" w:right="1134" w:gutter="113" w:header="0" w:top="1134" w:footer="709"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Cambria">
    <w:charset w:val="ee"/>
    <w:family w:val="roman"/>
    <w:pitch w:val="variable"/>
  </w:font>
  <w:font w:name="Segoe UI">
    <w:charset w:val="ee"/>
    <w:family w:val="roman"/>
    <w:pitch w:val="variable"/>
  </w:font>
  <w:font w:name="Verdana">
    <w:charset w:val="ee"/>
    <w:family w:val="roman"/>
    <w:pitch w:val="variable"/>
  </w:font>
  <w:font w:name="Liberation Sans">
    <w:altName w:val="Arial"/>
    <w:charset w:val="ee"/>
    <w:family w:val="roman"/>
    <w:pitch w:val="variable"/>
  </w:font>
  <w:font w:name="Arial Narrow">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bottom w:val="single" w:sz="12" w:space="1" w:color="000000"/>
      </w:pBdr>
      <w:rPr/>
    </w:pPr>
    <w:r>
      <w:rPr/>
    </w:r>
  </w:p>
  <w:p>
    <w:pPr>
      <w:pStyle w:val="Footer"/>
      <w:jc w:val="center"/>
      <w:rPr>
        <w:sz w:val="20"/>
        <w:szCs w:val="20"/>
      </w:rPr>
    </w:pPr>
    <w:r>
      <w:rPr>
        <w:sz w:val="20"/>
        <w:szCs w:val="20"/>
      </w:rPr>
      <w:t>POSTĘPOWANIE O UDZIELENIE ZAMÓWIENIA PUBLICZNEGO PN. USŁUGI BIEŻĄCEJ KONSERWACJI I NAPRAW SAMOCHODÓW EKSPLOATOWANYCH W MzOR ARiMR W 2024 R.;</w:t>
    </w:r>
  </w:p>
  <w:p>
    <w:pPr>
      <w:pStyle w:val="Footer"/>
      <w:jc w:val="center"/>
      <w:rPr>
        <w:sz w:val="20"/>
        <w:szCs w:val="20"/>
      </w:rPr>
    </w:pPr>
    <w:r>
      <w:rPr>
        <w:sz w:val="20"/>
        <w:szCs w:val="20"/>
      </w:rPr>
      <w:t>nr ref.: BOR07.2619.6.2023.DS</w:t>
    </w:r>
  </w:p>
  <w:p>
    <w:pPr>
      <w:pStyle w:val="Footer"/>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456"/>
      <w:gridCol w:w="494"/>
    </w:tblGrid>
    <w:tr>
      <w:trPr/>
      <w:tc>
        <w:tcPr>
          <w:tcW w:w="9456"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222693444"/>
              <w:text/>
            </w:sdtPr>
            <w:sdtContent>
              <w:r>
                <w:rPr/>
              </w:r>
              <w:r>
                <w:rPr/>
                <w:t>Numer referencyjny: BOR07.2619.6.2023.DS</w:t>
              </w:r>
            </w:sdtContent>
          </w:sdt>
        </w:p>
      </w:tc>
      <w:tc>
        <w:tcPr>
          <w:tcW w:w="494"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20</w:t>
          </w:r>
          <w:r>
            <w:rPr>
              <w:color w:val="FFFFFF"/>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023"/>
      <w:gridCol w:w="474"/>
    </w:tblGrid>
    <w:tr>
      <w:trPr/>
      <w:tc>
        <w:tcPr>
          <w:tcW w:w="9023"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1856468618"/>
              <w:text/>
            </w:sdtPr>
            <w:sdtContent>
              <w:r>
                <w:rPr/>
              </w:r>
              <w:r>
                <w:rPr/>
                <w:t>Numer referencyjny: BOR07.2619.6.2023.DS</w:t>
              </w:r>
            </w:sdtContent>
          </w:sdt>
        </w:p>
      </w:tc>
      <w:tc>
        <w:tcPr>
          <w:tcW w:w="474"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24</w:t>
          </w:r>
          <w:r>
            <w:rPr>
              <w:color w:val="FFFFFF"/>
            </w:rPr>
            <w:fldChar w:fldCharType="end"/>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5000" w:type="pct"/>
      <w:jc w:val="right"/>
      <w:tblInd w:w="0" w:type="dxa"/>
      <w:tblLayout w:type="fixed"/>
      <w:tblCellMar>
        <w:top w:w="115" w:type="dxa"/>
        <w:left w:w="115" w:type="dxa"/>
        <w:bottom w:w="115" w:type="dxa"/>
        <w:right w:w="115" w:type="dxa"/>
      </w:tblCellMar>
      <w:tblLook w:firstRow="1" w:noVBand="1" w:lastRow="0" w:firstColumn="1" w:lastColumn="0" w:noHBand="0" w:val="04a0"/>
    </w:tblPr>
    <w:tblGrid>
      <w:gridCol w:w="9456"/>
      <w:gridCol w:w="494"/>
    </w:tblGrid>
    <w:tr>
      <w:trPr/>
      <w:tc>
        <w:tcPr>
          <w:tcW w:w="9456" w:type="dxa"/>
          <w:tcBorders/>
          <w:vAlign w:val="center"/>
        </w:tcPr>
        <w:p>
          <w:pPr>
            <w:pStyle w:val="Header"/>
            <w:widowControl w:val="false"/>
            <w:jc w:val="right"/>
            <w:rPr>
              <w:caps/>
              <w:color w:themeColor="text1" w:val="000000"/>
            </w:rPr>
          </w:pPr>
          <w:sdt>
            <w:sdtPr>
              <w:dataBinding w:prefixMappings="xmlns:ns0='http://purl.org/dc/elements/1.1/' xmlns:ns1='http://schemas.openxmlformats.org/package/2006/metadata/core-properties' " w:xpath="/ns1:coreProperties[1]/ns0:creator[1]" w:storeItemID="{6C3C8BC8-F283-45AE-878A-BAB7291924A1}"/>
              <w:alias w:val="Autor"/>
              <w:id w:val="691651039"/>
              <w:text/>
            </w:sdtPr>
            <w:sdtContent>
              <w:r>
                <w:rPr/>
              </w:r>
              <w:r>
                <w:rPr/>
                <w:t>Numer referencyjny: BOR07.2619.6.2023.DS</w:t>
              </w:r>
            </w:sdtContent>
          </w:sdt>
        </w:p>
      </w:tc>
      <w:tc>
        <w:tcPr>
          <w:tcW w:w="494" w:type="dxa"/>
          <w:tcBorders/>
          <w:shd w:color="auto" w:fill="D9D9D9" w:themeFill="background1" w:themeFillShade="d9" w:val="clear"/>
          <w:vAlign w:val="center"/>
        </w:tcPr>
        <w:p>
          <w:pPr>
            <w:pStyle w:val="Footer"/>
            <w:widowControl w:val="false"/>
            <w:jc w:val="center"/>
            <w:rPr>
              <w:color w:themeColor="background1" w:val="FFFFFF"/>
            </w:rPr>
          </w:pPr>
          <w:r>
            <w:rPr>
              <w:color w:val="FFFFFF"/>
            </w:rPr>
            <w:fldChar w:fldCharType="begin"/>
          </w:r>
          <w:r>
            <w:rPr>
              <w:color w:val="FFFFFF"/>
            </w:rPr>
            <w:instrText xml:space="preserve"> PAGE </w:instrText>
          </w:r>
          <w:r>
            <w:rPr>
              <w:color w:val="FFFFFF"/>
            </w:rPr>
            <w:fldChar w:fldCharType="separate"/>
          </w:r>
          <w:r>
            <w:rPr>
              <w:color w:val="FFFFFF"/>
            </w:rPr>
            <w:t>28</w:t>
          </w:r>
          <w:r>
            <w:rPr>
              <w:color w:val="FFFFFF"/>
            </w:rPr>
            <w:fldChar w:fldCharType="end"/>
          </w:r>
        </w:p>
      </w:tc>
    </w:tr>
  </w:tbl>
  <w:p>
    <w:pPr>
      <w:pStyle w:val="Foo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18"/>
        <w:szCs w:val="18"/>
        <w:rFonts w:ascii="Arial" w:hAnsi="Arial" w:eastAsia="Calibri" w:cs="Arial" w:eastAsiaTheme="minorHAnsi"/>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1065" w:hanging="360"/>
      </w:pPr>
      <w:rPr>
        <w:sz w:val="18"/>
        <w:b w:val="false"/>
        <w:szCs w:val="18"/>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7">
    <w:lvl w:ilvl="0">
      <w:start w:val="1"/>
      <w:numFmt w:val="decimal"/>
      <w:lvlText w:val="%1."/>
      <w:lvlJc w:val="left"/>
      <w:pPr>
        <w:tabs>
          <w:tab w:val="num" w:pos="0"/>
        </w:tabs>
        <w:ind w:left="180" w:hanging="0"/>
      </w:pPr>
      <w:r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b w:val="false"/>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780" w:hanging="360"/>
      </w:pPr>
      <w:rPr>
        <w:rFonts w:ascii="Arial" w:hAnsi="Arial" w:eastAsia="Times New Roman" w:cs="Arial"/>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0">
    <w:lvl w:ilvl="0">
      <w:start w:val="1"/>
      <w:numFmt w:val="decimal"/>
      <w:lvlText w:val="%1."/>
      <w:lvlJc w:val="left"/>
      <w:pPr>
        <w:tabs>
          <w:tab w:val="num" w:pos="0"/>
        </w:tabs>
        <w:ind w:left="502" w:hanging="360"/>
      </w:pPr>
      <w:rPr/>
    </w:lvl>
    <w:lvl w:ilvl="1">
      <w:start w:val="1"/>
      <w:numFmt w:val="decimal"/>
      <w:lvlText w:val="%1.%2"/>
      <w:lvlJc w:val="left"/>
      <w:pPr>
        <w:tabs>
          <w:tab w:val="num" w:pos="0"/>
        </w:tabs>
        <w:ind w:left="502" w:hanging="360"/>
      </w:pPr>
      <w:rPr/>
    </w:lvl>
    <w:lvl w:ilvl="2">
      <w:start w:val="1"/>
      <w:numFmt w:val="decimal"/>
      <w:lvlText w:val="%1.%2.%3"/>
      <w:lvlJc w:val="left"/>
      <w:pPr>
        <w:tabs>
          <w:tab w:val="num" w:pos="0"/>
        </w:tabs>
        <w:ind w:left="862" w:hanging="720"/>
      </w:pPr>
      <w:rPr/>
    </w:lvl>
    <w:lvl w:ilvl="3">
      <w:start w:val="1"/>
      <w:numFmt w:val="decimal"/>
      <w:lvlText w:val="%1.%2.%3.%4"/>
      <w:lvlJc w:val="left"/>
      <w:pPr>
        <w:tabs>
          <w:tab w:val="num" w:pos="0"/>
        </w:tabs>
        <w:ind w:left="862" w:hanging="720"/>
      </w:pPr>
      <w:rPr/>
    </w:lvl>
    <w:lvl w:ilvl="4">
      <w:start w:val="1"/>
      <w:numFmt w:val="decimal"/>
      <w:lvlText w:val="%1.%2.%3.%4.%5"/>
      <w:lvlJc w:val="left"/>
      <w:pPr>
        <w:tabs>
          <w:tab w:val="num" w:pos="0"/>
        </w:tabs>
        <w:ind w:left="862" w:hanging="720"/>
      </w:pPr>
      <w:rPr/>
    </w:lvl>
    <w:lvl w:ilvl="5">
      <w:start w:val="1"/>
      <w:numFmt w:val="decimal"/>
      <w:lvlText w:val="%1.%2.%3.%4.%5.%6"/>
      <w:lvlJc w:val="left"/>
      <w:pPr>
        <w:tabs>
          <w:tab w:val="num" w:pos="0"/>
        </w:tabs>
        <w:ind w:left="1222" w:hanging="1080"/>
      </w:pPr>
      <w:rPr/>
    </w:lvl>
    <w:lvl w:ilvl="6">
      <w:start w:val="1"/>
      <w:numFmt w:val="decimal"/>
      <w:lvlText w:val="%1.%2.%3.%4.%5.%6.%7"/>
      <w:lvlJc w:val="left"/>
      <w:pPr>
        <w:tabs>
          <w:tab w:val="num" w:pos="0"/>
        </w:tabs>
        <w:ind w:left="1222" w:hanging="1080"/>
      </w:pPr>
      <w:rPr/>
    </w:lvl>
    <w:lvl w:ilvl="7">
      <w:start w:val="1"/>
      <w:numFmt w:val="decimal"/>
      <w:lvlText w:val="%1.%2.%3.%4.%5.%6.%7.%8"/>
      <w:lvlJc w:val="left"/>
      <w:pPr>
        <w:tabs>
          <w:tab w:val="num" w:pos="0"/>
        </w:tabs>
        <w:ind w:left="1582" w:hanging="1440"/>
      </w:pPr>
      <w:rPr/>
    </w:lvl>
    <w:lvl w:ilvl="8">
      <w:start w:val="1"/>
      <w:numFmt w:val="decimal"/>
      <w:lvlText w:val="%1.%2.%3.%4.%5.%6.%7.%8.%9"/>
      <w:lvlJc w:val="left"/>
      <w:pPr>
        <w:tabs>
          <w:tab w:val="num" w:pos="0"/>
        </w:tabs>
        <w:ind w:left="1582" w:hanging="1440"/>
      </w:pPr>
      <w:rPr/>
    </w:lvl>
  </w:abstractNum>
  <w:abstractNum w:abstractNumId="11">
    <w:lvl w:ilvl="0">
      <w:start w:val="1"/>
      <w:numFmt w:val="decimal"/>
      <w:lvlText w:val="%1."/>
      <w:lvlJc w:val="left"/>
      <w:pPr>
        <w:tabs>
          <w:tab w:val="num" w:pos="0"/>
        </w:tabs>
        <w:ind w:left="720" w:hanging="360"/>
      </w:pPr>
      <w:rPr>
        <w:i w:val="false"/>
        <w:b w:val="false"/>
      </w:r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360" w:hanging="360"/>
      </w:pPr>
      <w:rPr>
        <w:rFonts w:ascii="Arial" w:hAnsi="Arial" w:eastAsia="Times New Roman" w:cs="Arial"/>
      </w:rPr>
    </w:lvl>
    <w:lvl w:ilvl="1">
      <w:start w:val="1"/>
      <w:numFmt w:val="decimal"/>
      <w:lvlText w:val="%1.%2"/>
      <w:lvlJc w:val="left"/>
      <w:pPr>
        <w:tabs>
          <w:tab w:val="num" w:pos="0"/>
        </w:tabs>
        <w:ind w:left="720" w:hanging="360"/>
      </w:pPr>
      <w:rPr/>
    </w:lvl>
    <w:lvl w:ilvl="2">
      <w:start w:val="1"/>
      <w:numFmt w:val="decimal"/>
      <w:lvlText w:val="%1.%2.%3"/>
      <w:lvlJc w:val="left"/>
      <w:pPr>
        <w:tabs>
          <w:tab w:val="num" w:pos="0"/>
        </w:tabs>
        <w:ind w:left="1080" w:hanging="360"/>
      </w:pPr>
      <w:rPr/>
    </w:lvl>
    <w:lvl w:ilvl="3">
      <w:start w:val="1"/>
      <w:numFmt w:val="decimal"/>
      <w:lvlText w:val="%1.%2.%3.%4"/>
      <w:lvlJc w:val="left"/>
      <w:pPr>
        <w:tabs>
          <w:tab w:val="num" w:pos="0"/>
        </w:tabs>
        <w:ind w:left="1800" w:hanging="720"/>
      </w:pPr>
      <w:rPr/>
    </w:lvl>
    <w:lvl w:ilvl="4">
      <w:start w:val="1"/>
      <w:numFmt w:val="decimal"/>
      <w:lvlText w:val="%1.%2.%3.%4.%5"/>
      <w:lvlJc w:val="left"/>
      <w:pPr>
        <w:tabs>
          <w:tab w:val="num" w:pos="0"/>
        </w:tabs>
        <w:ind w:left="2160" w:hanging="720"/>
      </w:pPr>
      <w:rPr/>
    </w:lvl>
    <w:lvl w:ilvl="5">
      <w:start w:val="1"/>
      <w:numFmt w:val="decimal"/>
      <w:lvlText w:val="%1.%2.%3.%4.%5.%6"/>
      <w:lvlJc w:val="left"/>
      <w:pPr>
        <w:tabs>
          <w:tab w:val="num" w:pos="0"/>
        </w:tabs>
        <w:ind w:left="2880" w:hanging="1080"/>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600" w:hanging="1080"/>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i w:val="false"/>
        <w:b w:val="false"/>
      </w:rPr>
    </w:lvl>
    <w:lvl w:ilvl="1">
      <w:start w:val="1"/>
      <w:numFmt w:val="decimal"/>
      <w:lvlText w:val="%1.%2."/>
      <w:lvlJc w:val="left"/>
      <w:pPr>
        <w:tabs>
          <w:tab w:val="num" w:pos="0"/>
        </w:tabs>
        <w:ind w:left="792" w:hanging="432"/>
      </w:pPr>
      <w:rPr>
        <w:dstrike w:val="false"/>
        <w:strike w:val="false"/>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20" w:hanging="360"/>
      </w:pPr>
      <w:rPr>
        <w:b w:val="false"/>
        <w:bCs/>
        <w:rFonts w:ascii="Arial" w:hAnsi="Arial" w:eastAsia="Times New Roman" w:cs="Arial"/>
      </w:rPr>
    </w:lvl>
    <w:lvl w:ilvl="1">
      <w:start w:val="1"/>
      <w:numFmt w:val="decimal"/>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lowerLetter"/>
      <w:lvlText w:val="%1)"/>
      <w:lvlJc w:val="left"/>
      <w:pPr>
        <w:tabs>
          <w:tab w:val="num" w:pos="0"/>
        </w:tabs>
        <w:ind w:left="360" w:hanging="360"/>
      </w:pPr>
      <w:rPr>
        <w:i w:val="false"/>
        <w:b w:val="false"/>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9">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decimal"/>
      <w:lvlText w:val="%1."/>
      <w:lvlJc w:val="left"/>
      <w:pPr>
        <w:tabs>
          <w:tab w:val="num" w:pos="0"/>
        </w:tabs>
        <w:ind w:left="360" w:hanging="360"/>
      </w:pPr>
      <w:rPr>
        <w:sz w:val="18"/>
        <w:i w:val="false"/>
        <w:b w:val="false"/>
        <w:szCs w:val="16"/>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1">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w:lvlJc w:val="left"/>
      <w:pPr>
        <w:tabs>
          <w:tab w:val="num" w:pos="0"/>
        </w:tabs>
        <w:ind w:left="360" w:hanging="360"/>
      </w:pPr>
      <w:rPr>
        <w:i w:val="false"/>
        <w:b w:val="false"/>
        <w:rFonts w:ascii="Arial" w:hAnsi="Arial" w:cs="Arial"/>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3">
    <w:lvl w:ilvl="0">
      <w:start w:val="1"/>
      <w:numFmt w:val="lowerLetter"/>
      <w:lvlText w:val="%1)"/>
      <w:lvlJc w:val="left"/>
      <w:pPr>
        <w:tabs>
          <w:tab w:val="num" w:pos="0"/>
        </w:tabs>
        <w:ind w:left="644" w:hanging="360"/>
      </w:pPr>
      <w:rPr/>
    </w:lvl>
    <w:lvl w:ilvl="1">
      <w:start w:val="1"/>
      <w:numFmt w:val="lowerLetter"/>
      <w:lvlText w:val="%2."/>
      <w:lvlJc w:val="left"/>
      <w:pPr>
        <w:tabs>
          <w:tab w:val="num" w:pos="0"/>
        </w:tabs>
        <w:ind w:left="1364" w:hanging="360"/>
      </w:pPr>
      <w:rPr/>
    </w:lvl>
    <w:lvl w:ilvl="2">
      <w:start w:val="1"/>
      <w:numFmt w:val="lowerRoman"/>
      <w:lvlText w:val="%3."/>
      <w:lvlJc w:val="right"/>
      <w:pPr>
        <w:tabs>
          <w:tab w:val="num" w:pos="0"/>
        </w:tabs>
        <w:ind w:left="2084" w:hanging="180"/>
      </w:pPr>
      <w:rPr/>
    </w:lvl>
    <w:lvl w:ilvl="3">
      <w:start w:val="1"/>
      <w:numFmt w:val="decimal"/>
      <w:lvlText w:val="%4."/>
      <w:lvlJc w:val="left"/>
      <w:pPr>
        <w:tabs>
          <w:tab w:val="num" w:pos="0"/>
        </w:tabs>
        <w:ind w:left="2804" w:hanging="360"/>
      </w:pPr>
      <w:rPr/>
    </w:lvl>
    <w:lvl w:ilvl="4">
      <w:start w:val="1"/>
      <w:numFmt w:val="lowerLetter"/>
      <w:lvlText w:val="%5."/>
      <w:lvlJc w:val="left"/>
      <w:pPr>
        <w:tabs>
          <w:tab w:val="num" w:pos="0"/>
        </w:tabs>
        <w:ind w:left="3524" w:hanging="360"/>
      </w:pPr>
      <w:rPr/>
    </w:lvl>
    <w:lvl w:ilvl="5">
      <w:start w:val="1"/>
      <w:numFmt w:val="lowerRoman"/>
      <w:lvlText w:val="%6."/>
      <w:lvlJc w:val="right"/>
      <w:pPr>
        <w:tabs>
          <w:tab w:val="num" w:pos="0"/>
        </w:tabs>
        <w:ind w:left="4244" w:hanging="180"/>
      </w:pPr>
      <w:rPr/>
    </w:lvl>
    <w:lvl w:ilvl="6">
      <w:start w:val="1"/>
      <w:numFmt w:val="decimal"/>
      <w:lvlText w:val="%7."/>
      <w:lvlJc w:val="left"/>
      <w:pPr>
        <w:tabs>
          <w:tab w:val="num" w:pos="0"/>
        </w:tabs>
        <w:ind w:left="4964" w:hanging="360"/>
      </w:pPr>
      <w:rPr/>
    </w:lvl>
    <w:lvl w:ilvl="7">
      <w:start w:val="1"/>
      <w:numFmt w:val="lowerLetter"/>
      <w:lvlText w:val="%8."/>
      <w:lvlJc w:val="left"/>
      <w:pPr>
        <w:tabs>
          <w:tab w:val="num" w:pos="0"/>
        </w:tabs>
        <w:ind w:left="5684" w:hanging="360"/>
      </w:pPr>
      <w:rPr/>
    </w:lvl>
    <w:lvl w:ilvl="8">
      <w:start w:val="1"/>
      <w:numFmt w:val="lowerRoman"/>
      <w:lvlText w:val="%9."/>
      <w:lvlJc w:val="right"/>
      <w:pPr>
        <w:tabs>
          <w:tab w:val="num" w:pos="0"/>
        </w:tabs>
        <w:ind w:left="6404" w:hanging="180"/>
      </w:pPr>
      <w:rPr/>
    </w:lvl>
  </w:abstractNum>
  <w:abstractNum w:abstractNumId="24">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5">
    <w:lvl w:ilvl="0">
      <w:start w:val="1"/>
      <w:numFmt w:val="decimal"/>
      <w:lvlText w:val="%1"/>
      <w:lvlJc w:val="left"/>
      <w:pPr>
        <w:tabs>
          <w:tab w:val="num" w:pos="0"/>
        </w:tabs>
        <w:ind w:left="360" w:hanging="360"/>
      </w:pPr>
      <w:rPr/>
    </w:lvl>
    <w:lvl w:ilvl="1">
      <w:start w:val="1"/>
      <w:numFmt w:val="decimal"/>
      <w:lvlText w:val="%1.%2"/>
      <w:lvlJc w:val="left"/>
      <w:pPr>
        <w:tabs>
          <w:tab w:val="num" w:pos="0"/>
        </w:tabs>
        <w:ind w:left="360" w:hanging="360"/>
      </w:pPr>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720" w:hanging="72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080" w:hanging="108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440" w:hanging="144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8">
    <w:lvl w:ilvl="0">
      <w:start w:val="1"/>
      <w:numFmt w:val="decimal"/>
      <w:lvlText w:val="%1."/>
      <w:lvlJc w:val="left"/>
      <w:pPr>
        <w:tabs>
          <w:tab w:val="num" w:pos="0"/>
        </w:tabs>
        <w:ind w:left="1065" w:hanging="360"/>
      </w:pPr>
      <w:rPr>
        <w:sz w:val="18"/>
        <w:b w:val="false"/>
        <w:szCs w:val="18"/>
      </w:rPr>
    </w:lvl>
    <w:lvl w:ilvl="1">
      <w:start w:val="1"/>
      <w:numFmt w:val="lowerLetter"/>
      <w:lvlText w:val="%2."/>
      <w:lvlJc w:val="left"/>
      <w:pPr>
        <w:tabs>
          <w:tab w:val="num" w:pos="0"/>
        </w:tabs>
        <w:ind w:left="1785" w:hanging="360"/>
      </w:pPr>
      <w:rPr/>
    </w:lvl>
    <w:lvl w:ilvl="2">
      <w:start w:val="1"/>
      <w:numFmt w:val="lowerRoman"/>
      <w:lvlText w:val="%3."/>
      <w:lvlJc w:val="right"/>
      <w:pPr>
        <w:tabs>
          <w:tab w:val="num" w:pos="0"/>
        </w:tabs>
        <w:ind w:left="2505" w:hanging="180"/>
      </w:pPr>
      <w:rPr/>
    </w:lvl>
    <w:lvl w:ilvl="3">
      <w:start w:val="1"/>
      <w:numFmt w:val="decimal"/>
      <w:lvlText w:val="%4."/>
      <w:lvlJc w:val="left"/>
      <w:pPr>
        <w:tabs>
          <w:tab w:val="num" w:pos="0"/>
        </w:tabs>
        <w:ind w:left="3225" w:hanging="360"/>
      </w:pPr>
      <w:rPr/>
    </w:lvl>
    <w:lvl w:ilvl="4">
      <w:start w:val="1"/>
      <w:numFmt w:val="lowerLetter"/>
      <w:lvlText w:val="%5."/>
      <w:lvlJc w:val="left"/>
      <w:pPr>
        <w:tabs>
          <w:tab w:val="num" w:pos="0"/>
        </w:tabs>
        <w:ind w:left="3945" w:hanging="360"/>
      </w:pPr>
      <w:rPr/>
    </w:lvl>
    <w:lvl w:ilvl="5">
      <w:start w:val="1"/>
      <w:numFmt w:val="lowerRoman"/>
      <w:lvlText w:val="%6."/>
      <w:lvlJc w:val="right"/>
      <w:pPr>
        <w:tabs>
          <w:tab w:val="num" w:pos="0"/>
        </w:tabs>
        <w:ind w:left="4665" w:hanging="180"/>
      </w:pPr>
      <w:rPr/>
    </w:lvl>
    <w:lvl w:ilvl="6">
      <w:start w:val="1"/>
      <w:numFmt w:val="decimal"/>
      <w:lvlText w:val="%7."/>
      <w:lvlJc w:val="left"/>
      <w:pPr>
        <w:tabs>
          <w:tab w:val="num" w:pos="0"/>
        </w:tabs>
        <w:ind w:left="5385" w:hanging="360"/>
      </w:pPr>
      <w:rPr/>
    </w:lvl>
    <w:lvl w:ilvl="7">
      <w:start w:val="1"/>
      <w:numFmt w:val="lowerLetter"/>
      <w:lvlText w:val="%8."/>
      <w:lvlJc w:val="left"/>
      <w:pPr>
        <w:tabs>
          <w:tab w:val="num" w:pos="0"/>
        </w:tabs>
        <w:ind w:left="6105" w:hanging="360"/>
      </w:pPr>
      <w:rPr/>
    </w:lvl>
    <w:lvl w:ilvl="8">
      <w:start w:val="1"/>
      <w:numFmt w:val="lowerRoman"/>
      <w:lvlText w:val="%9."/>
      <w:lvlJc w:val="right"/>
      <w:pPr>
        <w:tabs>
          <w:tab w:val="num" w:pos="0"/>
        </w:tabs>
        <w:ind w:left="6825" w:hanging="180"/>
      </w:pPr>
      <w:rPr/>
    </w:lvl>
  </w:abstractNum>
  <w:abstractNum w:abstractNumId="29">
    <w:lvl w:ilvl="0">
      <w:start w:val="1"/>
      <w:numFmt w:val="decimal"/>
      <w:lvlText w:val="%1."/>
      <w:lvlJc w:val="left"/>
      <w:pPr>
        <w:tabs>
          <w:tab w:val="num" w:pos="0"/>
        </w:tabs>
        <w:ind w:left="360" w:hanging="360"/>
      </w:pPr>
      <w:rPr>
        <w:sz w:val="18"/>
        <w:i w:val="false"/>
        <w:b w:val="false"/>
        <w:szCs w:val="18"/>
        <w:iCs w:val="false"/>
        <w:bCs/>
        <w:w w:val="100"/>
      </w:rPr>
    </w:lvl>
    <w:lvl w:ilvl="1">
      <w:start w:val="1"/>
      <w:numFmt w:val="decimal"/>
      <w:lvlText w:val="%1.%2."/>
      <w:lvlJc w:val="left"/>
      <w:pPr>
        <w:tabs>
          <w:tab w:val="num" w:pos="0"/>
        </w:tabs>
        <w:ind w:left="792" w:hanging="432"/>
      </w:pPr>
      <w:rPr>
        <w:sz w:val="18"/>
        <w:i w:val="false"/>
        <w:b w:val="false"/>
        <w:szCs w:val="18"/>
        <w:iCs w:val="false"/>
        <w:bCs w:val="false"/>
        <w:w w:val="100"/>
      </w:rPr>
    </w:lvl>
    <w:lvl w:ilvl="2">
      <w:start w:val="1"/>
      <w:numFmt w:val="decimal"/>
      <w:lvlText w:val="%1.%2.%3."/>
      <w:lvlJc w:val="left"/>
      <w:pPr>
        <w:tabs>
          <w:tab w:val="num" w:pos="0"/>
        </w:tabs>
        <w:ind w:left="1224" w:hanging="504"/>
      </w:pPr>
      <w:rPr>
        <w:sz w:val="22"/>
        <w:i w:val="false"/>
        <w:b w:val="false"/>
        <w:szCs w:val="22"/>
        <w:iCs w:val="false"/>
        <w:bCs w:val="false"/>
        <w:w w:val="100"/>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1">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2">
    <w:lvl w:ilvl="0">
      <w:start w:val="1"/>
      <w:numFmt w:val="decimal"/>
      <w:lvlText w:val="12.%1."/>
      <w:lvlJc w:val="left"/>
      <w:pPr>
        <w:tabs>
          <w:tab w:val="num" w:pos="2853"/>
        </w:tabs>
        <w:ind w:left="1647" w:hanging="567"/>
      </w:pPr>
      <w:rPr/>
    </w:lvl>
    <w:lvl w:ilvl="1">
      <w:start w:val="1"/>
      <w:numFmt w:val="bullet"/>
      <w:lvlText w:val=""/>
      <w:lvlJc w:val="left"/>
      <w:pPr>
        <w:tabs>
          <w:tab w:val="num" w:pos="1440"/>
        </w:tabs>
        <w:ind w:left="1440" w:hanging="360"/>
      </w:pPr>
      <w:rPr>
        <w:rFonts w:ascii="Wingdings" w:hAnsi="Wingdings" w:cs="Wingdings" w:hint="default"/>
      </w:rPr>
    </w:lvl>
    <w:lvl w:ilvl="2">
      <w:start w:val="5"/>
      <w:numFmt w:val="decimal"/>
      <w:lvlText w:val="%3."/>
      <w:lvlJc w:val="left"/>
      <w:pPr>
        <w:tabs>
          <w:tab w:val="num" w:pos="12442"/>
        </w:tabs>
        <w:ind w:left="567" w:hanging="567"/>
      </w:pPr>
      <w:rPr/>
    </w:lvl>
    <w:lvl w:ilvl="3">
      <w:start w:val="1"/>
      <w:numFmt w:val="decimal"/>
      <w:lvlText w:val="4.%4."/>
      <w:lvlJc w:val="left"/>
      <w:pPr>
        <w:tabs>
          <w:tab w:val="num" w:pos="9809"/>
        </w:tabs>
        <w:ind w:left="1134" w:hanging="68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1"/>
      <w:numFmt w:val="decimal"/>
      <w:lvlText w:val="%7."/>
      <w:lvlJc w:val="left"/>
      <w:pPr>
        <w:tabs>
          <w:tab w:val="num" w:pos="5040"/>
        </w:tabs>
        <w:ind w:left="5040" w:hanging="360"/>
      </w:pPr>
      <w:rPr>
        <w:b w:val="false"/>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3">
    <w:lvl w:ilvl="0">
      <w:start w:val="1"/>
      <w:numFmt w:val="decimal"/>
      <w:lvlText w:val="12.%1."/>
      <w:lvlJc w:val="left"/>
      <w:pPr>
        <w:tabs>
          <w:tab w:val="num" w:pos="2853"/>
        </w:tabs>
        <w:ind w:left="1647" w:hanging="567"/>
      </w:pPr>
      <w:rPr/>
    </w:lvl>
    <w:lvl w:ilvl="1">
      <w:start w:val="1"/>
      <w:numFmt w:val="bullet"/>
      <w:lvlText w:val=""/>
      <w:lvlJc w:val="left"/>
      <w:pPr>
        <w:tabs>
          <w:tab w:val="num" w:pos="1440"/>
        </w:tabs>
        <w:ind w:left="1440" w:hanging="360"/>
      </w:pPr>
      <w:rPr>
        <w:rFonts w:ascii="Wingdings" w:hAnsi="Wingdings" w:cs="Wingdings" w:hint="default"/>
      </w:rPr>
    </w:lvl>
    <w:lvl w:ilvl="2">
      <w:start w:val="1"/>
      <w:numFmt w:val="decimal"/>
      <w:lvlText w:val="%3."/>
      <w:lvlJc w:val="left"/>
      <w:pPr>
        <w:tabs>
          <w:tab w:val="num" w:pos="12442"/>
        </w:tabs>
        <w:ind w:left="567" w:hanging="567"/>
      </w:pPr>
      <w:rPr>
        <w:b/>
        <w:bCs/>
      </w:rPr>
    </w:lvl>
    <w:lvl w:ilvl="3">
      <w:start w:val="1"/>
      <w:numFmt w:val="decimal"/>
      <w:lvlText w:val="4.%4."/>
      <w:lvlJc w:val="left"/>
      <w:pPr>
        <w:tabs>
          <w:tab w:val="num" w:pos="9809"/>
        </w:tabs>
        <w:ind w:left="1134" w:hanging="680"/>
      </w:pPr>
      <w:rPr/>
    </w:lvl>
    <w:lvl w:ilvl="4">
      <w:start w:val="1"/>
      <w:numFmt w:val="lowerLetter"/>
      <w:lvlText w:val="%5."/>
      <w:lvlJc w:val="left"/>
      <w:pPr>
        <w:tabs>
          <w:tab w:val="num" w:pos="3600"/>
        </w:tabs>
        <w:ind w:left="3600" w:hanging="360"/>
      </w:pPr>
      <w:rPr/>
    </w:lvl>
    <w:lvl w:ilvl="5">
      <w:start w:val="1"/>
      <w:numFmt w:val="lowerRoman"/>
      <w:lvlText w:val="%6."/>
      <w:lvlJc w:val="left"/>
      <w:pPr>
        <w:tabs>
          <w:tab w:val="num" w:pos="4320"/>
        </w:tabs>
        <w:ind w:left="4320" w:hanging="180"/>
      </w:pPr>
      <w:rPr/>
    </w:lvl>
    <w:lvl w:ilvl="6">
      <w:start w:val="2"/>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34">
    <w:lvl w:ilvl="0">
      <w:start w:val="1"/>
      <w:numFmt w:val="decimal"/>
      <w:lvlText w:val="%1)"/>
      <w:lvlJc w:val="left"/>
      <w:pPr>
        <w:tabs>
          <w:tab w:val="num" w:pos="0"/>
        </w:tabs>
        <w:ind w:left="786" w:hanging="360"/>
      </w:pPr>
      <w:rPr>
        <w:i w:val="false"/>
      </w:rPr>
    </w:lvl>
    <w:lvl w:ilvl="1">
      <w:start w:val="1"/>
      <w:numFmt w:val="lowerLetter"/>
      <w:lvlText w:val="%2."/>
      <w:lvlJc w:val="left"/>
      <w:pPr>
        <w:tabs>
          <w:tab w:val="num" w:pos="0"/>
        </w:tabs>
        <w:ind w:left="2444" w:hanging="360"/>
      </w:pPr>
      <w:rPr/>
    </w:lvl>
    <w:lvl w:ilvl="2">
      <w:start w:val="1"/>
      <w:numFmt w:val="lowerRoman"/>
      <w:lvlText w:val="%3."/>
      <w:lvlJc w:val="right"/>
      <w:pPr>
        <w:tabs>
          <w:tab w:val="num" w:pos="0"/>
        </w:tabs>
        <w:ind w:left="3164" w:hanging="180"/>
      </w:pPr>
      <w:rPr/>
    </w:lvl>
    <w:lvl w:ilvl="3">
      <w:start w:val="1"/>
      <w:numFmt w:val="decimal"/>
      <w:lvlText w:val="%4."/>
      <w:lvlJc w:val="left"/>
      <w:pPr>
        <w:tabs>
          <w:tab w:val="num" w:pos="0"/>
        </w:tabs>
        <w:ind w:left="3884" w:hanging="360"/>
      </w:pPr>
      <w:rPr/>
    </w:lvl>
    <w:lvl w:ilvl="4">
      <w:start w:val="1"/>
      <w:numFmt w:val="lowerLetter"/>
      <w:lvlText w:val="%5."/>
      <w:lvlJc w:val="left"/>
      <w:pPr>
        <w:tabs>
          <w:tab w:val="num" w:pos="0"/>
        </w:tabs>
        <w:ind w:left="4604" w:hanging="360"/>
      </w:pPr>
      <w:rPr/>
    </w:lvl>
    <w:lvl w:ilvl="5">
      <w:start w:val="1"/>
      <w:numFmt w:val="lowerRoman"/>
      <w:lvlText w:val="%6."/>
      <w:lvlJc w:val="right"/>
      <w:pPr>
        <w:tabs>
          <w:tab w:val="num" w:pos="0"/>
        </w:tabs>
        <w:ind w:left="5324" w:hanging="180"/>
      </w:pPr>
      <w:rPr/>
    </w:lvl>
    <w:lvl w:ilvl="6">
      <w:start w:val="1"/>
      <w:numFmt w:val="decimal"/>
      <w:lvlText w:val="%7."/>
      <w:lvlJc w:val="left"/>
      <w:pPr>
        <w:tabs>
          <w:tab w:val="num" w:pos="0"/>
        </w:tabs>
        <w:ind w:left="6044" w:hanging="360"/>
      </w:pPr>
      <w:rPr/>
    </w:lvl>
    <w:lvl w:ilvl="7">
      <w:start w:val="1"/>
      <w:numFmt w:val="lowerLetter"/>
      <w:lvlText w:val="%8."/>
      <w:lvlJc w:val="left"/>
      <w:pPr>
        <w:tabs>
          <w:tab w:val="num" w:pos="0"/>
        </w:tabs>
        <w:ind w:left="6764" w:hanging="360"/>
      </w:pPr>
      <w:rPr/>
    </w:lvl>
    <w:lvl w:ilvl="8">
      <w:start w:val="1"/>
      <w:numFmt w:val="lowerRoman"/>
      <w:lvlText w:val="%9."/>
      <w:lvlJc w:val="right"/>
      <w:pPr>
        <w:tabs>
          <w:tab w:val="num" w:pos="0"/>
        </w:tabs>
        <w:ind w:left="7484" w:hanging="180"/>
      </w:pPr>
      <w:rPr/>
    </w:lvl>
  </w:abstractNum>
  <w:abstractNum w:abstractNumId="35">
    <w:lvl w:ilvl="0">
      <w:start w:val="5"/>
      <w:numFmt w:val="decimal"/>
      <w:lvlText w:val="%1."/>
      <w:lvlJc w:val="left"/>
      <w:pPr>
        <w:tabs>
          <w:tab w:val="num" w:pos="0"/>
        </w:tabs>
        <w:ind w:left="1070" w:hanging="360"/>
      </w:pPr>
      <w:rPr/>
    </w:lvl>
    <w:lvl w:ilvl="1">
      <w:start w:val="1"/>
      <w:numFmt w:val="lowerLetter"/>
      <w:lvlText w:val="%2."/>
      <w:lvlJc w:val="left"/>
      <w:pPr>
        <w:tabs>
          <w:tab w:val="num" w:pos="0"/>
        </w:tabs>
        <w:ind w:left="2008" w:hanging="360"/>
      </w:pPr>
      <w:rPr/>
    </w:lvl>
    <w:lvl w:ilvl="2">
      <w:start w:val="1"/>
      <w:numFmt w:val="lowerRoman"/>
      <w:lvlText w:val="%3."/>
      <w:lvlJc w:val="right"/>
      <w:pPr>
        <w:tabs>
          <w:tab w:val="num" w:pos="0"/>
        </w:tabs>
        <w:ind w:left="2728" w:hanging="180"/>
      </w:pPr>
      <w:rPr/>
    </w:lvl>
    <w:lvl w:ilvl="3">
      <w:start w:val="1"/>
      <w:numFmt w:val="decimal"/>
      <w:lvlText w:val="%4."/>
      <w:lvlJc w:val="left"/>
      <w:pPr>
        <w:tabs>
          <w:tab w:val="num" w:pos="0"/>
        </w:tabs>
        <w:ind w:left="3448" w:hanging="360"/>
      </w:pPr>
      <w:rPr/>
    </w:lvl>
    <w:lvl w:ilvl="4">
      <w:start w:val="1"/>
      <w:numFmt w:val="lowerLetter"/>
      <w:lvlText w:val="%5."/>
      <w:lvlJc w:val="left"/>
      <w:pPr>
        <w:tabs>
          <w:tab w:val="num" w:pos="0"/>
        </w:tabs>
        <w:ind w:left="4168" w:hanging="360"/>
      </w:pPr>
      <w:rPr/>
    </w:lvl>
    <w:lvl w:ilvl="5">
      <w:start w:val="1"/>
      <w:numFmt w:val="lowerRoman"/>
      <w:lvlText w:val="%6."/>
      <w:lvlJc w:val="right"/>
      <w:pPr>
        <w:tabs>
          <w:tab w:val="num" w:pos="0"/>
        </w:tabs>
        <w:ind w:left="4888" w:hanging="180"/>
      </w:pPr>
      <w:rPr/>
    </w:lvl>
    <w:lvl w:ilvl="6">
      <w:start w:val="1"/>
      <w:numFmt w:val="decimal"/>
      <w:lvlText w:val="%7."/>
      <w:lvlJc w:val="left"/>
      <w:pPr>
        <w:tabs>
          <w:tab w:val="num" w:pos="0"/>
        </w:tabs>
        <w:ind w:left="5608" w:hanging="360"/>
      </w:pPr>
      <w:rPr/>
    </w:lvl>
    <w:lvl w:ilvl="7">
      <w:start w:val="1"/>
      <w:numFmt w:val="lowerLetter"/>
      <w:lvlText w:val="%8."/>
      <w:lvlJc w:val="left"/>
      <w:pPr>
        <w:tabs>
          <w:tab w:val="num" w:pos="0"/>
        </w:tabs>
        <w:ind w:left="6328" w:hanging="360"/>
      </w:pPr>
      <w:rPr/>
    </w:lvl>
    <w:lvl w:ilvl="8">
      <w:start w:val="1"/>
      <w:numFmt w:val="lowerRoman"/>
      <w:lvlText w:val="%9."/>
      <w:lvlJc w:val="right"/>
      <w:pPr>
        <w:tabs>
          <w:tab w:val="num" w:pos="0"/>
        </w:tabs>
        <w:ind w:left="7048" w:hanging="180"/>
      </w:pPr>
      <w:rPr/>
    </w:lvl>
  </w:abstractNum>
  <w:abstractNum w:abstractNumId="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2"/>
      <w:numFmt w:val="decimal"/>
      <w:lvlText w:val="%3."/>
      <w:lvlJc w:val="left"/>
      <w:pPr>
        <w:tabs>
          <w:tab w:val="num" w:pos="2340"/>
        </w:tabs>
        <w:ind w:left="2340" w:hanging="360"/>
      </w:pPr>
      <w:rPr>
        <w:sz w:val="22"/>
        <w:b w:val="false"/>
        <w:szCs w:val="22"/>
        <w:rFonts w:cs="Times New Roman"/>
      </w:rPr>
    </w:lvl>
    <w:lvl w:ilvl="3">
      <w:start w:val="4"/>
      <w:numFmt w:val="decimal"/>
      <w:lvlText w:val="%4."/>
      <w:lvlJc w:val="left"/>
      <w:pPr>
        <w:tabs>
          <w:tab w:val="num" w:pos="360"/>
        </w:tabs>
        <w:ind w:left="360" w:hanging="360"/>
      </w:pPr>
      <w:rPr>
        <w:b w:val="false"/>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lvl w:ilvl="0">
      <w:start w:val="2"/>
      <w:numFmt w:val="decimal"/>
      <w:lvlText w:val="%1."/>
      <w:lvlJc w:val="left"/>
      <w:pPr>
        <w:tabs>
          <w:tab w:val="num" w:pos="0"/>
        </w:tabs>
        <w:ind w:left="360" w:hanging="360"/>
      </w:pPr>
      <w:rPr>
        <w:color w:val="000000"/>
      </w:rPr>
    </w:lvl>
    <w:lvl w:ilvl="1">
      <w:start w:val="2"/>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38">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9">
    <w:lvl w:ilvl="0">
      <w:start w:val="1"/>
      <w:numFmt w:val="decimal"/>
      <w:lvlText w:val="%1."/>
      <w:lvlJc w:val="left"/>
      <w:pPr>
        <w:tabs>
          <w:tab w:val="num" w:pos="0"/>
        </w:tabs>
        <w:ind w:left="360" w:hanging="360"/>
      </w:pPr>
      <w:rPr>
        <w:b w:val="false"/>
        <w:bCs/>
      </w:rPr>
    </w:lvl>
    <w:lvl w:ilvl="1">
      <w:start w:val="1"/>
      <w:numFmt w:val="decimal"/>
      <w:lvlText w:val="%1.%2."/>
      <w:lvlJc w:val="left"/>
      <w:pPr>
        <w:tabs>
          <w:tab w:val="num" w:pos="0"/>
        </w:tabs>
        <w:ind w:left="792" w:hanging="432"/>
      </w:pPr>
      <w:rPr>
        <w:b w:val="false"/>
      </w:rPr>
    </w:lvl>
    <w:lvl w:ilvl="2">
      <w:start w:val="1"/>
      <w:numFmt w:val="decimal"/>
      <w:lvlText w:val="%1.%2.%3."/>
      <w:lvlJc w:val="left"/>
      <w:pPr>
        <w:tabs>
          <w:tab w:val="num" w:pos="0"/>
        </w:tabs>
        <w:ind w:left="1224" w:hanging="504"/>
      </w:pPr>
      <w:rPr>
        <w:sz w:val="16"/>
        <w:i w:val="false"/>
        <w:b/>
        <w:szCs w:val="16"/>
        <w:color w:val="auto"/>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1">
    <w:lvl w:ilvl="0">
      <w:start w:val="1"/>
      <w:numFmt w:val="upperRoman"/>
      <w:lvlText w:val="%1."/>
      <w:lvlJc w:val="right"/>
      <w:pPr>
        <w:tabs>
          <w:tab w:val="num" w:pos="0"/>
        </w:tabs>
        <w:ind w:left="360" w:hanging="360"/>
      </w:pPr>
      <w:rPr>
        <w:sz w:val="18"/>
        <w:b/>
        <w:szCs w:val="16"/>
      </w:rPr>
    </w:lvl>
    <w:lvl w:ilvl="1">
      <w:start w:val="1"/>
      <w:numFmt w:val="lowerLetter"/>
      <w:lvlText w:val="%2."/>
      <w:lvlJc w:val="left"/>
      <w:pPr>
        <w:tabs>
          <w:tab w:val="num" w:pos="0"/>
        </w:tabs>
        <w:ind w:left="1014" w:hanging="360"/>
      </w:pPr>
      <w:rPr/>
    </w:lvl>
    <w:lvl w:ilvl="2">
      <w:start w:val="1"/>
      <w:numFmt w:val="lowerRoman"/>
      <w:lvlText w:val="%3."/>
      <w:lvlJc w:val="right"/>
      <w:pPr>
        <w:tabs>
          <w:tab w:val="num" w:pos="0"/>
        </w:tabs>
        <w:ind w:left="1734" w:hanging="180"/>
      </w:pPr>
      <w:rPr/>
    </w:lvl>
    <w:lvl w:ilvl="3">
      <w:start w:val="1"/>
      <w:numFmt w:val="decimal"/>
      <w:lvlText w:val="%4."/>
      <w:lvlJc w:val="left"/>
      <w:pPr>
        <w:tabs>
          <w:tab w:val="num" w:pos="0"/>
        </w:tabs>
        <w:ind w:left="2454" w:hanging="360"/>
      </w:pPr>
      <w:rPr/>
    </w:lvl>
    <w:lvl w:ilvl="4">
      <w:start w:val="1"/>
      <w:numFmt w:val="lowerLetter"/>
      <w:lvlText w:val="%5."/>
      <w:lvlJc w:val="left"/>
      <w:pPr>
        <w:tabs>
          <w:tab w:val="num" w:pos="0"/>
        </w:tabs>
        <w:ind w:left="3174" w:hanging="360"/>
      </w:pPr>
      <w:rPr/>
    </w:lvl>
    <w:lvl w:ilvl="5">
      <w:start w:val="1"/>
      <w:numFmt w:val="lowerRoman"/>
      <w:lvlText w:val="%6."/>
      <w:lvlJc w:val="right"/>
      <w:pPr>
        <w:tabs>
          <w:tab w:val="num" w:pos="0"/>
        </w:tabs>
        <w:ind w:left="3894" w:hanging="180"/>
      </w:pPr>
      <w:rPr/>
    </w:lvl>
    <w:lvl w:ilvl="6">
      <w:start w:val="1"/>
      <w:numFmt w:val="decimal"/>
      <w:lvlText w:val="%7."/>
      <w:lvlJc w:val="left"/>
      <w:pPr>
        <w:tabs>
          <w:tab w:val="num" w:pos="0"/>
        </w:tabs>
        <w:ind w:left="4614" w:hanging="360"/>
      </w:pPr>
      <w:rPr/>
    </w:lvl>
    <w:lvl w:ilvl="7">
      <w:start w:val="1"/>
      <w:numFmt w:val="lowerLetter"/>
      <w:lvlText w:val="%8."/>
      <w:lvlJc w:val="left"/>
      <w:pPr>
        <w:tabs>
          <w:tab w:val="num" w:pos="0"/>
        </w:tabs>
        <w:ind w:left="5334" w:hanging="360"/>
      </w:pPr>
      <w:rPr/>
    </w:lvl>
    <w:lvl w:ilvl="8">
      <w:start w:val="1"/>
      <w:numFmt w:val="lowerRoman"/>
      <w:lvlText w:val="%9."/>
      <w:lvlJc w:val="right"/>
      <w:pPr>
        <w:tabs>
          <w:tab w:val="num" w:pos="0"/>
        </w:tabs>
        <w:ind w:left="6054" w:hanging="180"/>
      </w:pPr>
      <w:rPr/>
    </w:lvl>
  </w:abstractNum>
  <w:abstractNum w:abstractNumId="42">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sz w:val="16"/>
        <w:szCs w:val="16"/>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4">
    <w:lvl w:ilvl="0">
      <w:start w:val="1"/>
      <w:numFmt w:val="decimal"/>
      <w:lvlText w:val="%1."/>
      <w:lvlJc w:val="left"/>
      <w:pPr>
        <w:tabs>
          <w:tab w:val="num" w:pos="0"/>
        </w:tabs>
        <w:ind w:left="180" w:hanging="0"/>
      </w:pPr>
      <w:rPr/>
    </w:lvl>
    <w:lvl w:ilvl="1">
      <w:start w:val="1"/>
      <w:numFmt w:val="decimalZero"/>
      <w:suff w:val="space"/>
      <w:lvlText w:val="%2. "/>
      <w:lvlJc w:val="left"/>
      <w:pPr>
        <w:tabs>
          <w:tab w:val="num" w:pos="0"/>
        </w:tabs>
        <w:ind w:left="397" w:hanging="397"/>
      </w:pPr>
      <w:rPr>
        <w:rFonts w:cs="Times New Roman"/>
      </w:rPr>
    </w:lvl>
    <w:lvl w:ilvl="2">
      <w:start w:val="1"/>
      <w:numFmt w:val="decimal"/>
      <w:suff w:val="space"/>
      <w:lvlText w:val="%3) "/>
      <w:lvlJc w:val="left"/>
      <w:pPr>
        <w:tabs>
          <w:tab w:val="num" w:pos="0"/>
        </w:tabs>
        <w:ind w:left="567" w:hanging="283"/>
      </w:pPr>
      <w:rPr>
        <w:rFonts w:cs="Times New Roman"/>
      </w:rPr>
    </w:lvl>
    <w:lvl w:ilvl="3">
      <w:start w:val="1"/>
      <w:numFmt w:val="lowerLetter"/>
      <w:suff w:val="space"/>
      <w:lvlText w:val="%4)"/>
      <w:lvlJc w:val="right"/>
      <w:pPr>
        <w:tabs>
          <w:tab w:val="num" w:pos="0"/>
        </w:tabs>
        <w:ind w:left="737" w:hanging="17"/>
      </w:pPr>
      <w:rPr>
        <w:rFonts w:cs="Times New Roman"/>
      </w:rPr>
    </w:lvl>
    <w:lvl w:ilvl="4">
      <w:start w:val="1"/>
      <w:numFmt w:val="decimal"/>
      <w:lvlText w:val="%5)"/>
      <w:lvlJc w:val="left"/>
      <w:pPr>
        <w:tabs>
          <w:tab w:val="num" w:pos="1008"/>
        </w:tabs>
        <w:ind w:left="1008" w:hanging="432"/>
      </w:pPr>
      <w:rPr>
        <w:b w:val="false"/>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lvl w:ilvl="0">
      <w:start w:val="1"/>
      <w:numFmt w:val="decimal"/>
      <w:lvlText w:val="%1."/>
      <w:lvlJc w:val="left"/>
      <w:pPr>
        <w:tabs>
          <w:tab w:val="num" w:pos="567"/>
        </w:tabs>
        <w:ind w:left="567" w:hanging="567"/>
      </w:pPr>
      <w:rPr>
        <w:sz w:val="16"/>
        <w:i w:val="false"/>
        <w:b w:val="false"/>
        <w:szCs w:val="16"/>
        <w:iCs w:val="false"/>
        <w:bCs w:val="false"/>
        <w:rFonts w:cs="Times New Roman"/>
        <w:color w:val="auto"/>
      </w:rPr>
    </w:lvl>
    <w:lvl w:ilvl="1">
      <w:start w:val="1"/>
      <w:numFmt w:val="bullet"/>
      <w:lvlText w:val="o"/>
      <w:lvlJc w:val="left"/>
      <w:pPr>
        <w:tabs>
          <w:tab w:val="num" w:pos="0"/>
        </w:tabs>
        <w:ind w:left="-54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cs="Wingdings" w:hint="default"/>
      </w:rPr>
    </w:lvl>
    <w:lvl w:ilvl="3">
      <w:start w:val="1"/>
      <w:numFmt w:val="bullet"/>
      <w:lvlText w:val=""/>
      <w:lvlJc w:val="left"/>
      <w:pPr>
        <w:tabs>
          <w:tab w:val="num" w:pos="900"/>
        </w:tabs>
        <w:ind w:left="900" w:hanging="360"/>
      </w:pPr>
      <w:rPr>
        <w:rFonts w:ascii="Symbol" w:hAnsi="Symbol" w:cs="Symbol" w:hint="default"/>
      </w:rPr>
    </w:lvl>
    <w:lvl w:ilvl="4">
      <w:start w:val="1"/>
      <w:numFmt w:val="bullet"/>
      <w:lvlText w:val="o"/>
      <w:lvlJc w:val="left"/>
      <w:pPr>
        <w:tabs>
          <w:tab w:val="num" w:pos="1620"/>
        </w:tabs>
        <w:ind w:left="1620" w:hanging="360"/>
      </w:pPr>
      <w:rPr>
        <w:rFonts w:ascii="Courier New" w:hAnsi="Courier New" w:cs="Courier New" w:hint="default"/>
      </w:rPr>
    </w:lvl>
    <w:lvl w:ilvl="5">
      <w:start w:val="1"/>
      <w:numFmt w:val="bullet"/>
      <w:lvlText w:val=""/>
      <w:lvlJc w:val="left"/>
      <w:pPr>
        <w:tabs>
          <w:tab w:val="num" w:pos="2340"/>
        </w:tabs>
        <w:ind w:left="2340" w:hanging="360"/>
      </w:pPr>
      <w:rPr>
        <w:rFonts w:ascii="Wingdings" w:hAnsi="Wingdings" w:cs="Wingdings" w:hint="default"/>
      </w:rPr>
    </w:lvl>
    <w:lvl w:ilvl="6">
      <w:start w:val="1"/>
      <w:numFmt w:val="bullet"/>
      <w:lvlText w:val=""/>
      <w:lvlJc w:val="left"/>
      <w:pPr>
        <w:tabs>
          <w:tab w:val="num" w:pos="3060"/>
        </w:tabs>
        <w:ind w:left="3060" w:hanging="360"/>
      </w:pPr>
      <w:rPr>
        <w:rFonts w:ascii="Symbol" w:hAnsi="Symbol" w:cs="Symbol" w:hint="default"/>
      </w:rPr>
    </w:lvl>
    <w:lvl w:ilvl="7">
      <w:start w:val="1"/>
      <w:numFmt w:val="bullet"/>
      <w:lvlText w:val="o"/>
      <w:lvlJc w:val="left"/>
      <w:pPr>
        <w:tabs>
          <w:tab w:val="num" w:pos="3780"/>
        </w:tabs>
        <w:ind w:left="3780" w:hanging="360"/>
      </w:pPr>
      <w:rPr>
        <w:rFonts w:ascii="Courier New" w:hAnsi="Courier New" w:cs="Courier New" w:hint="default"/>
      </w:rPr>
    </w:lvl>
    <w:lvl w:ilvl="8">
      <w:start w:val="1"/>
      <w:numFmt w:val="bullet"/>
      <w:lvlText w:val=""/>
      <w:lvlJc w:val="left"/>
      <w:pPr>
        <w:tabs>
          <w:tab w:val="num" w:pos="4500"/>
        </w:tabs>
        <w:ind w:left="4500" w:hanging="360"/>
      </w:pPr>
      <w:rPr>
        <w:rFonts w:ascii="Wingdings" w:hAnsi="Wingdings" w:cs="Wingdings" w:hint="default"/>
      </w:rPr>
    </w:lvl>
  </w:abstractNum>
  <w:abstractNum w:abstractNumId="46">
    <w:lvl w:ilvl="0">
      <w:start w:val="1"/>
      <w:numFmt w:val="lowerLetter"/>
      <w:lvlText w:val="%1)"/>
      <w:lvlJc w:val="left"/>
      <w:pPr>
        <w:tabs>
          <w:tab w:val="num" w:pos="0"/>
        </w:tabs>
        <w:ind w:left="1077" w:hanging="360"/>
      </w:pPr>
      <w:rPr>
        <w:rFonts w:cs="Times New Roman"/>
      </w:rPr>
    </w:lvl>
    <w:lvl w:ilvl="1">
      <w:start w:val="1"/>
      <w:numFmt w:val="lowerLetter"/>
      <w:lvlText w:val="%2."/>
      <w:lvlJc w:val="left"/>
      <w:pPr>
        <w:tabs>
          <w:tab w:val="num" w:pos="0"/>
        </w:tabs>
        <w:ind w:left="1797" w:hanging="360"/>
      </w:pPr>
      <w:rPr>
        <w:rFonts w:cs="Times New Roman"/>
      </w:rPr>
    </w:lvl>
    <w:lvl w:ilvl="2">
      <w:start w:val="1"/>
      <w:numFmt w:val="lowerRoman"/>
      <w:lvlText w:val="%3."/>
      <w:lvlJc w:val="right"/>
      <w:pPr>
        <w:tabs>
          <w:tab w:val="num" w:pos="0"/>
        </w:tabs>
        <w:ind w:left="2517" w:hanging="180"/>
      </w:pPr>
      <w:rPr>
        <w:rFonts w:cs="Times New Roman"/>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rPr>
        <w:rFonts w:cs="Times New Roman"/>
      </w:rPr>
    </w:lvl>
    <w:lvl w:ilvl="5">
      <w:start w:val="1"/>
      <w:numFmt w:val="lowerRoman"/>
      <w:lvlText w:val="%6."/>
      <w:lvlJc w:val="right"/>
      <w:pPr>
        <w:tabs>
          <w:tab w:val="num" w:pos="0"/>
        </w:tabs>
        <w:ind w:left="4677" w:hanging="180"/>
      </w:pPr>
      <w:rPr>
        <w:rFonts w:cs="Times New Roman"/>
      </w:rPr>
    </w:lvl>
    <w:lvl w:ilvl="6">
      <w:start w:val="1"/>
      <w:numFmt w:val="decimal"/>
      <w:lvlText w:val="%7."/>
      <w:lvlJc w:val="left"/>
      <w:pPr>
        <w:tabs>
          <w:tab w:val="num" w:pos="0"/>
        </w:tabs>
        <w:ind w:left="5397" w:hanging="360"/>
      </w:pPr>
      <w:rPr>
        <w:rFonts w:cs="Times New Roman"/>
      </w:rPr>
    </w:lvl>
    <w:lvl w:ilvl="7">
      <w:start w:val="1"/>
      <w:numFmt w:val="lowerLetter"/>
      <w:lvlText w:val="%8."/>
      <w:lvlJc w:val="left"/>
      <w:pPr>
        <w:tabs>
          <w:tab w:val="num" w:pos="0"/>
        </w:tabs>
        <w:ind w:left="6117" w:hanging="360"/>
      </w:pPr>
      <w:rPr>
        <w:rFonts w:cs="Times New Roman"/>
      </w:rPr>
    </w:lvl>
    <w:lvl w:ilvl="8">
      <w:start w:val="1"/>
      <w:numFmt w:val="lowerRoman"/>
      <w:lvlText w:val="%9."/>
      <w:lvlJc w:val="right"/>
      <w:pPr>
        <w:tabs>
          <w:tab w:val="num" w:pos="0"/>
        </w:tabs>
        <w:ind w:left="6837" w:hanging="180"/>
      </w:pPr>
      <w:rPr>
        <w:rFonts w:cs="Times New Roman"/>
      </w:rPr>
    </w:lvl>
  </w:abstractNum>
  <w:abstractNum w:abstractNumId="47">
    <w:lvl w:ilvl="0">
      <w:numFmt w:val="none"/>
      <w:suff w:val="nothing"/>
      <w:lvlText w:val=""/>
      <w:lvlJc w:val="left"/>
      <w:pPr>
        <w:tabs>
          <w:tab w:val="num" w:pos="0"/>
        </w:tabs>
        <w:ind w:left="0" w:hanging="0"/>
      </w:pPr>
      <w:rPr>
        <w:rFonts w:cs="Times New Roman"/>
      </w:rPr>
    </w:lvl>
    <w:lvl w:ilvl="1">
      <w:start w:val="1"/>
      <w:numFmt w:val="lowerLetter"/>
      <w:suff w:val="space"/>
      <w:lvlText w:val="%2)"/>
      <w:lvlJc w:val="right"/>
      <w:pPr>
        <w:tabs>
          <w:tab w:val="num" w:pos="0"/>
        </w:tabs>
        <w:ind w:left="283" w:hanging="0"/>
      </w:pPr>
      <w:rPr>
        <w:rFonts w:cs="Times New Roman"/>
      </w:rPr>
    </w:lvl>
    <w:lvl w:ilvl="2">
      <w:start w:val="1"/>
      <w:numFmt w:val="lowerLetter"/>
      <w:lvlText w:val="%3)"/>
      <w:lvlJc w:val="left"/>
      <w:pPr>
        <w:tabs>
          <w:tab w:val="num" w:pos="643"/>
        </w:tabs>
        <w:ind w:left="643" w:hanging="360"/>
      </w:pPr>
      <w:rPr>
        <w:sz w:val="14"/>
        <w:b w:val="false"/>
        <w:szCs w:val="14"/>
        <w:bCs/>
      </w:rPr>
    </w:lvl>
    <w:lvl w:ilvl="3">
      <w:start w:val="1"/>
      <w:numFmt w:val="bullet"/>
      <w:lvlText w:val=""/>
      <w:lvlJc w:val="left"/>
      <w:pPr>
        <w:tabs>
          <w:tab w:val="num" w:pos="1105"/>
        </w:tabs>
        <w:ind w:left="1105" w:hanging="362"/>
      </w:pPr>
      <w:rPr>
        <w:rFonts w:ascii="Wingdings" w:hAnsi="Wingdings" w:cs="Wingdings" w:hint="default"/>
      </w:rPr>
    </w:lvl>
    <w:lvl w:ilvl="4">
      <w:start w:val="1"/>
      <w:numFmt w:val="bullet"/>
      <w:lvlText w:val=""/>
      <w:lvlJc w:val="left"/>
      <w:pPr>
        <w:tabs>
          <w:tab w:val="num" w:pos="1463"/>
        </w:tabs>
        <w:ind w:left="1463" w:hanging="358"/>
      </w:pPr>
      <w:rPr>
        <w:rFonts w:ascii="Symbol" w:hAnsi="Symbol" w:cs="Symbol" w:hint="default"/>
      </w:rPr>
    </w:lvl>
    <w:lvl w:ilvl="5">
      <w:start w:val="1"/>
      <w:numFmt w:val="bullet"/>
      <w:lvlText w:val=""/>
      <w:lvlJc w:val="left"/>
      <w:pPr>
        <w:tabs>
          <w:tab w:val="num" w:pos="1825"/>
        </w:tabs>
        <w:ind w:left="1825" w:hanging="362"/>
      </w:pPr>
      <w:rPr>
        <w:rFonts w:ascii="Wingdings" w:hAnsi="Wingdings" w:cs="Wingdings" w:hint="default"/>
      </w:rPr>
    </w:lvl>
    <w:lvl w:ilvl="6">
      <w:start w:val="1"/>
      <w:numFmt w:val="bullet"/>
      <w:lvlText w:val=""/>
      <w:lvlJc w:val="left"/>
      <w:pPr>
        <w:tabs>
          <w:tab w:val="num" w:pos="2183"/>
        </w:tabs>
        <w:ind w:left="2183" w:hanging="358"/>
      </w:pPr>
      <w:rPr>
        <w:rFonts w:ascii="Wingdings" w:hAnsi="Wingdings" w:cs="Wingdings" w:hint="default"/>
      </w:rPr>
    </w:lvl>
    <w:lvl w:ilvl="7">
      <w:start w:val="1"/>
      <w:numFmt w:val="bullet"/>
      <w:lvlText w:val=""/>
      <w:lvlJc w:val="left"/>
      <w:pPr>
        <w:tabs>
          <w:tab w:val="num" w:pos="2545"/>
        </w:tabs>
        <w:ind w:left="2545" w:hanging="362"/>
      </w:pPr>
      <w:rPr>
        <w:rFonts w:ascii="Symbol" w:hAnsi="Symbol" w:cs="Symbol" w:hint="default"/>
      </w:rPr>
    </w:lvl>
    <w:lvl w:ilvl="8">
      <w:start w:val="1"/>
      <w:numFmt w:val="bullet"/>
      <w:lvlText w:val=""/>
      <w:lvlJc w:val="left"/>
      <w:pPr>
        <w:tabs>
          <w:tab w:val="num" w:pos="2903"/>
        </w:tabs>
        <w:ind w:left="2903" w:hanging="358"/>
      </w:pPr>
      <w:rPr>
        <w:rFonts w:ascii="Symbol" w:hAnsi="Symbol" w:cs="Symbol" w:hint="default"/>
      </w:rPr>
    </w:lvl>
  </w:abstractNum>
  <w:abstractNum w:abstractNumId="48">
    <w:lvl w:ilvl="0">
      <w:start w:val="1"/>
      <w:numFmt w:val="decimal"/>
      <w:lvlText w:val="%1."/>
      <w:lvlJc w:val="left"/>
      <w:pPr>
        <w:tabs>
          <w:tab w:val="num" w:pos="16582"/>
        </w:tabs>
        <w:ind w:left="1647" w:hanging="567"/>
      </w:pPr>
      <w:rPr/>
    </w:lvl>
    <w:lvl w:ilvl="1">
      <w:start w:val="12"/>
      <w:numFmt w:val="upperRoman"/>
      <w:lvlText w:val="%2."/>
      <w:lvlJc w:val="left"/>
      <w:pPr>
        <w:tabs>
          <w:tab w:val="num" w:pos="3218"/>
        </w:tabs>
        <w:ind w:left="1985" w:hanging="567"/>
      </w:pPr>
      <w:rPr/>
    </w:lvl>
    <w:lvl w:ilvl="2">
      <w:start w:val="1"/>
      <w:numFmt w:val="decimal"/>
      <w:lvlText w:val="%3."/>
      <w:lvlJc w:val="left"/>
      <w:pPr>
        <w:tabs>
          <w:tab w:val="num" w:pos="18562"/>
        </w:tabs>
        <w:ind w:left="567" w:hanging="567"/>
      </w:pPr>
      <w:rPr/>
    </w:lvl>
    <w:lvl w:ilvl="3">
      <w:start w:val="6"/>
      <w:numFmt w:val="decimal"/>
      <w:lvlText w:val="%4."/>
      <w:lvlJc w:val="left"/>
      <w:pPr>
        <w:tabs>
          <w:tab w:val="num" w:pos="2917"/>
        </w:tabs>
        <w:ind w:left="567" w:hanging="567"/>
      </w:pPr>
      <w:rPr/>
    </w:lvl>
    <w:lvl w:ilvl="4">
      <w:start w:val="1"/>
      <w:numFmt w:val="decimal"/>
      <w:lvlText w:val="%5)"/>
      <w:lvlJc w:val="left"/>
      <w:pPr>
        <w:tabs>
          <w:tab w:val="num" w:pos="0"/>
        </w:tabs>
        <w:ind w:left="964" w:hanging="284"/>
      </w:pPr>
      <w:rPr/>
    </w:lvl>
    <w:lvl w:ilvl="5">
      <w:start w:val="1"/>
      <w:numFmt w:val="lowerLetter"/>
      <w:lvlText w:val="%6."/>
      <w:lvlJc w:val="left"/>
      <w:pPr>
        <w:tabs>
          <w:tab w:val="num" w:pos="4500"/>
        </w:tabs>
        <w:ind w:left="4500" w:hanging="36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left"/>
      <w:pPr>
        <w:tabs>
          <w:tab w:val="num" w:pos="6480"/>
        </w:tabs>
        <w:ind w:left="6480" w:hanging="180"/>
      </w:pPr>
      <w:rPr/>
    </w:lvl>
  </w:abstractNum>
  <w:abstractNum w:abstractNumId="49">
    <w:lvl w:ilvl="0">
      <w:start w:val="1"/>
      <w:numFmt w:val="decimal"/>
      <w:lvlText w:val="%1."/>
      <w:lvlJc w:val="left"/>
      <w:pPr>
        <w:tabs>
          <w:tab w:val="num" w:pos="720"/>
        </w:tabs>
        <w:ind w:left="720" w:hanging="360"/>
      </w:pPr>
      <w:rPr>
        <w:i w:val="false"/>
        <w:b w:val="false"/>
        <w:color w:val="auto"/>
      </w:rPr>
    </w:lvl>
    <w:lvl w:ilvl="1">
      <w:start w:val="1"/>
      <w:numFmt w:val="decimal"/>
      <w:lvlText w:val="%2."/>
      <w:lvlJc w:val="left"/>
      <w:pPr>
        <w:tabs>
          <w:tab w:val="num" w:pos="1440"/>
        </w:tabs>
        <w:ind w:left="1440" w:hanging="360"/>
      </w:pPr>
      <w:rPr>
        <w:sz w:val="22"/>
        <w:b w:val="false"/>
        <w:szCs w:val="22"/>
        <w:rFonts w:ascii="Times New Roman" w:hAnsi="Times New Roman" w:eastAsia="Times New Roman" w:cs="Times New Roman"/>
        <w:color w:val="000000"/>
      </w:rPr>
    </w:lvl>
    <w:lvl w:ilvl="2">
      <w:start w:val="1"/>
      <w:numFmt w:val="lowerRoman"/>
      <w:lvlText w:val="%3."/>
      <w:lvlJc w:val="right"/>
      <w:pPr>
        <w:tabs>
          <w:tab w:val="num" w:pos="2160"/>
        </w:tabs>
        <w:ind w:left="2160" w:hanging="180"/>
      </w:pPr>
      <w:rPr/>
    </w:lvl>
    <w:lvl w:ilvl="3">
      <w:start w:val="1"/>
      <w:numFmt w:val="lowerLetter"/>
      <w:lvlText w:val="%4)"/>
      <w:lvlJc w:val="left"/>
      <w:pPr>
        <w:tabs>
          <w:tab w:val="num" w:pos="2880"/>
        </w:tabs>
        <w:ind w:left="2880" w:hanging="360"/>
      </w:pPr>
      <w:rPr/>
    </w:lvl>
    <w:lvl w:ilvl="4">
      <w:start w:val="1"/>
      <w:numFmt w:val="decimal"/>
      <w:lvlText w:val="%5)"/>
      <w:lvlJc w:val="left"/>
      <w:pPr>
        <w:tabs>
          <w:tab w:val="num" w:pos="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0">
    <w:lvl w:ilvl="0">
      <w:start w:val="1"/>
      <w:numFmt w:val="decimal"/>
      <w:lvlText w:val="%1."/>
      <w:lvlJc w:val="left"/>
      <w:pPr>
        <w:tabs>
          <w:tab w:val="num" w:pos="0"/>
        </w:tabs>
        <w:ind w:left="773" w:hanging="360"/>
      </w:pPr>
      <w:rPr/>
    </w:lvl>
    <w:lvl w:ilvl="1">
      <w:start w:val="1"/>
      <w:numFmt w:val="lowerLetter"/>
      <w:lvlText w:val="%2."/>
      <w:lvlJc w:val="left"/>
      <w:pPr>
        <w:tabs>
          <w:tab w:val="num" w:pos="0"/>
        </w:tabs>
        <w:ind w:left="1493" w:hanging="360"/>
      </w:pPr>
      <w:rPr/>
    </w:lvl>
    <w:lvl w:ilvl="2">
      <w:start w:val="1"/>
      <w:numFmt w:val="lowerRoman"/>
      <w:lvlText w:val="%3."/>
      <w:lvlJc w:val="right"/>
      <w:pPr>
        <w:tabs>
          <w:tab w:val="num" w:pos="0"/>
        </w:tabs>
        <w:ind w:left="2213" w:hanging="180"/>
      </w:pPr>
      <w:rPr/>
    </w:lvl>
    <w:lvl w:ilvl="3">
      <w:start w:val="1"/>
      <w:numFmt w:val="decimal"/>
      <w:lvlText w:val="%4."/>
      <w:lvlJc w:val="left"/>
      <w:pPr>
        <w:tabs>
          <w:tab w:val="num" w:pos="0"/>
        </w:tabs>
        <w:ind w:left="2933" w:hanging="360"/>
      </w:pPr>
      <w:rPr/>
    </w:lvl>
    <w:lvl w:ilvl="4">
      <w:start w:val="1"/>
      <w:numFmt w:val="lowerLetter"/>
      <w:lvlText w:val="%5."/>
      <w:lvlJc w:val="left"/>
      <w:pPr>
        <w:tabs>
          <w:tab w:val="num" w:pos="0"/>
        </w:tabs>
        <w:ind w:left="3653" w:hanging="360"/>
      </w:pPr>
      <w:rPr/>
    </w:lvl>
    <w:lvl w:ilvl="5">
      <w:start w:val="1"/>
      <w:numFmt w:val="lowerRoman"/>
      <w:lvlText w:val="%6."/>
      <w:lvlJc w:val="right"/>
      <w:pPr>
        <w:tabs>
          <w:tab w:val="num" w:pos="0"/>
        </w:tabs>
        <w:ind w:left="4373" w:hanging="180"/>
      </w:pPr>
      <w:rPr/>
    </w:lvl>
    <w:lvl w:ilvl="6">
      <w:start w:val="1"/>
      <w:numFmt w:val="decimal"/>
      <w:lvlText w:val="%7."/>
      <w:lvlJc w:val="left"/>
      <w:pPr>
        <w:tabs>
          <w:tab w:val="num" w:pos="0"/>
        </w:tabs>
        <w:ind w:left="5093" w:hanging="360"/>
      </w:pPr>
      <w:rPr/>
    </w:lvl>
    <w:lvl w:ilvl="7">
      <w:start w:val="1"/>
      <w:numFmt w:val="lowerLetter"/>
      <w:lvlText w:val="%8."/>
      <w:lvlJc w:val="left"/>
      <w:pPr>
        <w:tabs>
          <w:tab w:val="num" w:pos="0"/>
        </w:tabs>
        <w:ind w:left="5813" w:hanging="360"/>
      </w:pPr>
      <w:rPr/>
    </w:lvl>
    <w:lvl w:ilvl="8">
      <w:start w:val="1"/>
      <w:numFmt w:val="lowerRoman"/>
      <w:lvlText w:val="%9."/>
      <w:lvlJc w:val="right"/>
      <w:pPr>
        <w:tabs>
          <w:tab w:val="num" w:pos="0"/>
        </w:tabs>
        <w:ind w:left="6533" w:hanging="180"/>
      </w:pPr>
      <w:rPr/>
    </w:lvl>
  </w:abstractNum>
  <w:abstractNum w:abstractNumId="51">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2">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3">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5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5">
    <w:lvl w:ilvl="0">
      <w:start w:val="2"/>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6">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7">
    <w:lvl w:ilvl="0">
      <w:start w:val="1"/>
      <w:numFmt w:val="decimal"/>
      <w:lvlText w:val="%1."/>
      <w:lvlJc w:val="left"/>
      <w:pPr>
        <w:tabs>
          <w:tab w:val="num" w:pos="0"/>
        </w:tabs>
        <w:ind w:left="360" w:hanging="360"/>
      </w:pPr>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8">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1">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2">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3">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4">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5">
    <w:lvl w:ilvl="0">
      <w:start w:val="1"/>
      <w:numFmt w:val="decimal"/>
      <w:lvlText w:val="%1)"/>
      <w:lvlJc w:val="left"/>
      <w:pPr>
        <w:tabs>
          <w:tab w:val="num" w:pos="720"/>
        </w:tabs>
        <w:ind w:left="720" w:hanging="720"/>
      </w:pPr>
      <w:rPr/>
    </w:lvl>
    <w:lvl w:ilvl="1">
      <w:start w:val="1"/>
      <w:numFmt w:val="decimal"/>
      <w:lvlText w:val="%2."/>
      <w:lvlJc w:val="left"/>
      <w:pPr>
        <w:tabs>
          <w:tab w:val="num" w:pos="1440"/>
        </w:tabs>
        <w:ind w:left="1440" w:hanging="720"/>
      </w:pPr>
      <w:rPr/>
    </w:lvl>
    <w:lvl w:ilvl="2">
      <w:start w:val="1"/>
      <w:numFmt w:val="lowerLetter"/>
      <w:lvlText w:val="%3)"/>
      <w:lvlJc w:val="left"/>
      <w:pPr>
        <w:tabs>
          <w:tab w:val="num" w:pos="2160"/>
        </w:tabs>
        <w:ind w:left="2160" w:hanging="720"/>
      </w:pPr>
      <w:rPr/>
    </w:lvl>
    <w:lvl w:ilvl="3">
      <w:start w:val="1"/>
      <w:numFmt w:val="decimal"/>
      <w:lvlText w:val="%4."/>
      <w:lvlJc w:val="left"/>
      <w:pPr>
        <w:tabs>
          <w:tab w:val="num" w:pos="2880"/>
        </w:tabs>
        <w:ind w:left="2880" w:hanging="720"/>
      </w:pPr>
      <w:rPr/>
    </w:lvl>
    <w:lvl w:ilvl="4">
      <w:start w:val="1"/>
      <w:numFmt w:val="decimal"/>
      <w:lvlText w:val="%5."/>
      <w:lvlJc w:val="left"/>
      <w:pPr>
        <w:tabs>
          <w:tab w:val="num" w:pos="3600"/>
        </w:tabs>
        <w:ind w:left="3600" w:hanging="720"/>
      </w:pPr>
      <w:rPr/>
    </w:lvl>
    <w:lvl w:ilvl="5">
      <w:start w:val="1"/>
      <w:numFmt w:val="decimal"/>
      <w:lvlText w:val="%6."/>
      <w:lvlJc w:val="left"/>
      <w:pPr>
        <w:tabs>
          <w:tab w:val="num" w:pos="4320"/>
        </w:tabs>
        <w:ind w:left="4320" w:hanging="720"/>
      </w:pPr>
      <w:rPr/>
    </w:lvl>
    <w:lvl w:ilvl="6">
      <w:start w:val="1"/>
      <w:numFmt w:val="decimal"/>
      <w:lvlText w:val="%7."/>
      <w:lvlJc w:val="left"/>
      <w:pPr>
        <w:tabs>
          <w:tab w:val="num" w:pos="5040"/>
        </w:tabs>
        <w:ind w:left="5040" w:hanging="720"/>
      </w:pPr>
      <w:rPr/>
    </w:lvl>
    <w:lvl w:ilvl="7">
      <w:start w:val="1"/>
      <w:numFmt w:val="decimal"/>
      <w:lvlText w:val="%8."/>
      <w:lvlJc w:val="left"/>
      <w:pPr>
        <w:tabs>
          <w:tab w:val="num" w:pos="5760"/>
        </w:tabs>
        <w:ind w:left="5760" w:hanging="720"/>
      </w:pPr>
      <w:rPr/>
    </w:lvl>
    <w:lvl w:ilvl="8">
      <w:start w:val="1"/>
      <w:numFmt w:val="decimal"/>
      <w:lvlText w:val="%9."/>
      <w:lvlJc w:val="left"/>
      <w:pPr>
        <w:tabs>
          <w:tab w:val="num" w:pos="6480"/>
        </w:tabs>
        <w:ind w:left="6480" w:hanging="720"/>
      </w:pPr>
      <w:rPr/>
    </w:lvl>
  </w:abstractNum>
  <w:abstractNum w:abstractNumId="6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1"/>
    <w:lvlOverride w:ilvl="0">
      <w:startOverride w:val="1"/>
    </w:lvlOverride>
  </w:num>
  <w:num w:numId="68">
    <w:abstractNumId w:val="61"/>
  </w:num>
  <w:num w:numId="69">
    <w:abstractNumId w:val="61"/>
  </w:num>
  <w:num w:numId="70">
    <w:abstractNumId w:val="61"/>
  </w:num>
  <w:num w:numId="71">
    <w:abstractNumId w:val="61"/>
  </w:num>
</w:numbering>
</file>

<file path=word/settings.xml><?xml version="1.0" encoding="utf-8"?>
<w:settings xmlns:w="http://schemas.openxmlformats.org/wordprocessingml/2006/main">
  <w:zoom w:percent="18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1" w:semiHidden="1" w:unhideWhenUsed="1"/>
    <w:lsdException w:name="toc 2" w:uiPriority="1" w:semiHidden="1" w:unhideWhenUsed="1"/>
    <w:lsdException w:name="toc 3" w:uiPriority="1" w:semiHidden="1" w:unhideWhenUsed="1"/>
    <w:lsdException w:name="toc 4" w:uiPriority="1" w:semiHidden="1" w:unhideWhenUsed="1"/>
    <w:lsdException w:name="toc 5" w:uiPriority="1"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b56"/>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Heading1">
    <w:name w:val="Heading 1"/>
    <w:basedOn w:val="Normal"/>
    <w:next w:val="Normal"/>
    <w:link w:val="Nagwek1Znak"/>
    <w:qFormat/>
    <w:rsid w:val="00ee6b56"/>
    <w:pPr>
      <w:keepNext w:val="true"/>
      <w:keepLines/>
      <w:spacing w:before="240" w:after="0"/>
      <w:outlineLvl w:val="0"/>
    </w:pPr>
    <w:rPr>
      <w:rFonts w:ascii="Calibri Light" w:hAnsi="Calibri Light" w:eastAsia="" w:cs="" w:asciiTheme="majorHAnsi" w:cstheme="majorBidi" w:eastAsiaTheme="majorEastAsia" w:hAnsiTheme="majorHAnsi"/>
      <w:color w:themeColor="accent1" w:themeShade="bf" w:val="2E74B5"/>
      <w:sz w:val="32"/>
      <w:szCs w:val="32"/>
    </w:rPr>
  </w:style>
  <w:style w:type="paragraph" w:styleId="Heading2">
    <w:name w:val="Heading 2"/>
    <w:basedOn w:val="Normal"/>
    <w:next w:val="Normal"/>
    <w:link w:val="Nagwek2Znak"/>
    <w:uiPriority w:val="9"/>
    <w:unhideWhenUsed/>
    <w:qFormat/>
    <w:rsid w:val="005d05a1"/>
    <w:pPr>
      <w:keepNext w:val="true"/>
      <w:keepLines/>
      <w:spacing w:before="40" w:after="0"/>
      <w:outlineLvl w:val="1"/>
    </w:pPr>
    <w:rPr>
      <w:rFonts w:ascii="Calibri Light" w:hAnsi="Calibri Light" w:eastAsia="" w:cs="" w:asciiTheme="majorHAnsi" w:cstheme="majorBidi" w:eastAsiaTheme="majorEastAsia" w:hAnsiTheme="majorHAnsi"/>
      <w:color w:themeColor="accent1" w:themeShade="bf" w:val="2E74B5"/>
      <w:sz w:val="26"/>
      <w:szCs w:val="26"/>
    </w:rPr>
  </w:style>
  <w:style w:type="paragraph" w:styleId="Heading3">
    <w:name w:val="Heading 3"/>
    <w:basedOn w:val="Normal"/>
    <w:next w:val="Normal"/>
    <w:link w:val="Nagwek3Znak"/>
    <w:uiPriority w:val="9"/>
    <w:unhideWhenUsed/>
    <w:qFormat/>
    <w:rsid w:val="009c62f6"/>
    <w:pPr>
      <w:keepNext w:val="true"/>
      <w:keepLines/>
      <w:spacing w:before="40" w:after="0"/>
      <w:outlineLvl w:val="2"/>
    </w:pPr>
    <w:rPr>
      <w:rFonts w:ascii="Calibri Light" w:hAnsi="Calibri Light" w:eastAsia="" w:cs="" w:asciiTheme="majorHAnsi" w:cstheme="majorBidi" w:eastAsiaTheme="majorEastAsia" w:hAnsiTheme="majorHAnsi"/>
      <w:color w:themeColor="accent1" w:themeShade="7f" w:val="1F4D78"/>
    </w:rPr>
  </w:style>
  <w:style w:type="paragraph" w:styleId="Heading4">
    <w:name w:val="Heading 4"/>
    <w:basedOn w:val="Normal"/>
    <w:next w:val="Normal"/>
    <w:link w:val="Nagwek4Znak"/>
    <w:uiPriority w:val="9"/>
    <w:unhideWhenUsed/>
    <w:qFormat/>
    <w:rsid w:val="009d07d2"/>
    <w:pPr>
      <w:keepNext w:val="true"/>
      <w:keepLines/>
      <w:spacing w:lineRule="auto" w:line="259" w:before="40" w:after="0"/>
      <w:outlineLvl w:val="3"/>
    </w:pPr>
    <w:rPr>
      <w:rFonts w:ascii="Calibri Light" w:hAnsi="Calibri Light" w:eastAsia="" w:cs="" w:asciiTheme="majorHAnsi" w:cstheme="majorBidi" w:eastAsiaTheme="majorEastAsia" w:hAnsiTheme="majorHAnsi"/>
      <w:i/>
      <w:iCs/>
      <w:color w:themeColor="accent1" w:themeShade="bf" w:val="2E74B5"/>
      <w:sz w:val="22"/>
      <w:szCs w:val="22"/>
      <w:lang w:eastAsia="en-US"/>
    </w:rPr>
  </w:style>
  <w:style w:type="paragraph" w:styleId="Heading5">
    <w:name w:val="Heading 5"/>
    <w:basedOn w:val="Normal"/>
    <w:next w:val="Normal"/>
    <w:link w:val="Nagwek5Znak"/>
    <w:uiPriority w:val="9"/>
    <w:unhideWhenUsed/>
    <w:qFormat/>
    <w:rsid w:val="00be515e"/>
    <w:pPr>
      <w:keepNext w:val="true"/>
      <w:keepLines/>
      <w:spacing w:before="40" w:after="0"/>
      <w:outlineLvl w:val="4"/>
    </w:pPr>
    <w:rPr>
      <w:rFonts w:ascii="Calibri Light" w:hAnsi="Calibri Light" w:eastAsia="" w:cs="" w:asciiTheme="majorHAnsi" w:cstheme="majorBidi" w:eastAsiaTheme="majorEastAsia" w:hAnsiTheme="majorHAnsi"/>
      <w:color w:themeColor="accent1" w:themeShade="bf" w:val="2E74B5"/>
    </w:rPr>
  </w:style>
  <w:style w:type="paragraph" w:styleId="Heading6">
    <w:name w:val="Heading 6"/>
    <w:basedOn w:val="Normal"/>
    <w:next w:val="Normal"/>
    <w:link w:val="Nagwek6Znak"/>
    <w:uiPriority w:val="9"/>
    <w:unhideWhenUsed/>
    <w:qFormat/>
    <w:rsid w:val="00c15e8e"/>
    <w:pPr>
      <w:keepNext w:val="true"/>
      <w:keepLines/>
      <w:spacing w:before="40" w:after="0"/>
      <w:outlineLvl w:val="5"/>
    </w:pPr>
    <w:rPr>
      <w:rFonts w:ascii="Calibri Light" w:hAnsi="Calibri Light" w:eastAsia="" w:cs="" w:asciiTheme="majorHAnsi" w:cstheme="majorBidi" w:eastAsiaTheme="majorEastAsia" w:hAnsiTheme="majorHAnsi"/>
      <w:color w:themeColor="accent1" w:themeShade="7f" w:val="1F4D78"/>
    </w:rPr>
  </w:style>
  <w:style w:type="paragraph" w:styleId="Heading7">
    <w:name w:val="Heading 7"/>
    <w:basedOn w:val="Normal"/>
    <w:next w:val="Normal"/>
    <w:link w:val="Nagwek7Znak"/>
    <w:uiPriority w:val="9"/>
    <w:semiHidden/>
    <w:unhideWhenUsed/>
    <w:qFormat/>
    <w:rsid w:val="009d07d2"/>
    <w:pPr>
      <w:keepNext w:val="true"/>
      <w:keepLines/>
      <w:spacing w:lineRule="auto" w:line="259" w:before="40" w:after="0"/>
      <w:outlineLvl w:val="6"/>
    </w:pPr>
    <w:rPr>
      <w:rFonts w:ascii="Calibri Light" w:hAnsi="Calibri Light" w:eastAsia="" w:cs="" w:asciiTheme="majorHAnsi" w:cstheme="majorBidi" w:eastAsiaTheme="majorEastAsia" w:hAnsiTheme="majorHAnsi"/>
      <w:i/>
      <w:iCs/>
      <w:color w:themeColor="accent1" w:themeShade="80" w:val="1F4E79"/>
      <w:sz w:val="22"/>
      <w:szCs w:val="22"/>
      <w:lang w:eastAsia="en-US"/>
    </w:rPr>
  </w:style>
  <w:style w:type="paragraph" w:styleId="Heading8">
    <w:name w:val="Heading 8"/>
    <w:basedOn w:val="Normal"/>
    <w:next w:val="Normal"/>
    <w:link w:val="Nagwek8Znak"/>
    <w:uiPriority w:val="9"/>
    <w:semiHidden/>
    <w:unhideWhenUsed/>
    <w:qFormat/>
    <w:rsid w:val="00e3715d"/>
    <w:pPr>
      <w:keepNext w:val="true"/>
      <w:keepLines/>
      <w:spacing w:before="40" w:after="0"/>
      <w:outlineLvl w:val="7"/>
    </w:pPr>
    <w:rPr>
      <w:rFonts w:ascii="Calibri Light" w:hAnsi="Calibri Light" w:eastAsia="" w:cs="" w:asciiTheme="majorHAnsi" w:cstheme="majorBidi" w:eastAsiaTheme="majorEastAsia" w:hAnsiTheme="majorHAnsi"/>
      <w:color w:themeColor="text1" w:themeTint="d8" w:val="272727"/>
      <w:sz w:val="21"/>
      <w:szCs w:val="21"/>
    </w:rPr>
  </w:style>
  <w:style w:type="paragraph" w:styleId="Heading9">
    <w:name w:val="Heading 9"/>
    <w:basedOn w:val="Normal"/>
    <w:next w:val="Normal"/>
    <w:link w:val="Nagwek9Znak"/>
    <w:uiPriority w:val="9"/>
    <w:semiHidden/>
    <w:unhideWhenUsed/>
    <w:qFormat/>
    <w:rsid w:val="009d07d2"/>
    <w:pPr>
      <w:keepNext w:val="true"/>
      <w:keepLines/>
      <w:spacing w:lineRule="auto" w:line="259" w:before="40" w:after="0"/>
      <w:outlineLvl w:val="8"/>
    </w:pPr>
    <w:rPr>
      <w:rFonts w:ascii="Calibri Light" w:hAnsi="Calibri Light" w:eastAsia="" w:cs="" w:asciiTheme="majorHAnsi" w:cstheme="majorBidi" w:eastAsiaTheme="majorEastAsia" w:hAnsiTheme="majorHAnsi"/>
      <w:i/>
      <w:iCs/>
      <w:color w:themeColor="text1" w:themeTint="d9" w:val="262626"/>
      <w:sz w:val="21"/>
      <w:szCs w:val="21"/>
      <w:lang w:eastAsia="en-US"/>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qFormat/>
    <w:rsid w:val="00ee6b56"/>
    <w:rPr>
      <w:rFonts w:ascii="Calibri Light" w:hAnsi="Calibri Light" w:eastAsia="" w:cs="" w:asciiTheme="majorHAnsi" w:cstheme="majorBidi" w:eastAsiaTheme="majorEastAsia" w:hAnsiTheme="majorHAnsi"/>
      <w:color w:themeColor="accent1" w:themeShade="bf" w:val="2E74B5"/>
      <w:sz w:val="32"/>
      <w:szCs w:val="32"/>
      <w:lang w:eastAsia="pl-PL"/>
    </w:rPr>
  </w:style>
  <w:style w:type="character" w:styleId="Nagwek3Znak" w:customStyle="1">
    <w:name w:val="Nagłówek 3 Znak"/>
    <w:basedOn w:val="DefaultParagraphFont"/>
    <w:uiPriority w:val="9"/>
    <w:qFormat/>
    <w:rsid w:val="009c62f6"/>
    <w:rPr>
      <w:rFonts w:ascii="Calibri Light" w:hAnsi="Calibri Light" w:eastAsia="" w:cs="" w:asciiTheme="majorHAnsi" w:cstheme="majorBidi" w:eastAsiaTheme="majorEastAsia" w:hAnsiTheme="majorHAnsi"/>
      <w:color w:themeColor="accent1" w:themeShade="7f" w:val="1F4D78"/>
      <w:sz w:val="24"/>
      <w:szCs w:val="24"/>
      <w:lang w:eastAsia="pl-PL"/>
    </w:rPr>
  </w:style>
  <w:style w:type="character" w:styleId="Hyperlink" w:customStyle="1">
    <w:name w:val="Hyperlink"/>
    <w:basedOn w:val="DefaultParagraphFont"/>
    <w:rsid w:val="00ee6b56"/>
    <w:rPr>
      <w:rFonts w:cs="Times New Roman"/>
      <w:color w:val="0000FF"/>
      <w:u w:val="single"/>
    </w:rPr>
  </w:style>
  <w:style w:type="character" w:styleId="Siwz-1Znak" w:customStyle="1">
    <w:name w:val="siwz-1 Znak"/>
    <w:basedOn w:val="DefaultParagraphFont"/>
    <w:link w:val="Siwz-1"/>
    <w:qFormat/>
    <w:rsid w:val="00c04a37"/>
    <w:rPr>
      <w:rFonts w:ascii="Arial" w:hAnsi="Arial" w:eastAsia="" w:cs="Arial" w:eastAsiaTheme="majorEastAsia"/>
      <w:b/>
      <w:bCs/>
      <w:sz w:val="18"/>
      <w:szCs w:val="18"/>
      <w:lang w:eastAsia="pl-PL"/>
    </w:rPr>
  </w:style>
  <w:style w:type="character" w:styleId="AkapitzlistZnak" w:customStyle="1">
    <w:name w:val="Akapit z listą Znak"/>
    <w:basedOn w:val="DefaultParagraphFont"/>
    <w:link w:val="ListParagraph"/>
    <w:uiPriority w:val="34"/>
    <w:qFormat/>
    <w:rsid w:val="00ee6b56"/>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qFormat/>
    <w:rsid w:val="00ee6b56"/>
    <w:rPr>
      <w:rFonts w:ascii="Times New Roman" w:hAnsi="Times New Roman" w:eastAsia="Times New Roman" w:cs="Times New Roman"/>
      <w:sz w:val="24"/>
      <w:szCs w:val="24"/>
      <w:lang w:eastAsia="ar-SA"/>
    </w:rPr>
  </w:style>
  <w:style w:type="character" w:styleId="TekstpodstawowyZnak" w:customStyle="1">
    <w:name w:val="Tekst podstawowy Znak"/>
    <w:basedOn w:val="DefaultParagraphFont"/>
    <w:uiPriority w:val="99"/>
    <w:qFormat/>
    <w:rsid w:val="00e271ab"/>
    <w:rPr>
      <w:rFonts w:ascii="Times New Roman" w:hAnsi="Times New Roman" w:eastAsia="Times New Roman" w:cs="Times New Roman"/>
      <w:sz w:val="24"/>
      <w:szCs w:val="24"/>
      <w:lang w:eastAsia="pl-PL"/>
    </w:rPr>
  </w:style>
  <w:style w:type="character" w:styleId="St1" w:customStyle="1">
    <w:name w:val="st1"/>
    <w:basedOn w:val="DefaultParagraphFont"/>
    <w:qFormat/>
    <w:rsid w:val="0029164c"/>
    <w:rPr/>
  </w:style>
  <w:style w:type="character" w:styleId="Teksttreci16" w:customStyle="1">
    <w:name w:val="Tekst treści (16)_"/>
    <w:basedOn w:val="DefaultParagraphFont"/>
    <w:link w:val="Teksttreci161"/>
    <w:qFormat/>
    <w:rsid w:val="0029164c"/>
    <w:rPr>
      <w:rFonts w:ascii="Calibri" w:hAnsi="Calibri" w:eastAsia="Calibri" w:cs="Calibri"/>
      <w:shd w:fill="FFFFFF" w:val="clear"/>
    </w:rPr>
  </w:style>
  <w:style w:type="character" w:styleId="PogrubienieTeksttreci16TimesNewRoman" w:customStyle="1">
    <w:name w:val="Pogrubienie;Tekst treści (16) + Times New Roman"/>
    <w:basedOn w:val="Teksttreci16"/>
    <w:qFormat/>
    <w:rsid w:val="0029164c"/>
    <w:rPr>
      <w:rFonts w:ascii="Times New Roman" w:hAnsi="Times New Roman" w:eastAsia="Times New Roman" w:cs="Times New Roman"/>
      <w:b/>
      <w:bCs/>
      <w:color w:val="000000"/>
      <w:spacing w:val="0"/>
      <w:w w:val="100"/>
      <w:shd w:fill="FFFFFF" w:val="clear"/>
      <w:lang w:val="pl-PL" w:eastAsia="pl-PL" w:bidi="pl-PL"/>
    </w:rPr>
  </w:style>
  <w:style w:type="character" w:styleId="TekstpodstawowywcityZnak" w:customStyle="1">
    <w:name w:val="Tekst podstawowy wcięty Znak"/>
    <w:basedOn w:val="DefaultParagraphFont"/>
    <w:qFormat/>
    <w:rsid w:val="00d7035a"/>
    <w:rPr>
      <w:rFonts w:ascii="Times New Roman" w:hAnsi="Times New Roman" w:eastAsia="Times New Roman" w:cs="Times New Roman"/>
      <w:sz w:val="24"/>
      <w:szCs w:val="24"/>
      <w:lang w:eastAsia="pl-PL"/>
    </w:rPr>
  </w:style>
  <w:style w:type="character" w:styleId="Tekstpodstawowy2Znak" w:customStyle="1">
    <w:name w:val="Tekst podstawowy 2 Znak"/>
    <w:basedOn w:val="DefaultParagraphFont"/>
    <w:link w:val="BodyText2"/>
    <w:qFormat/>
    <w:rsid w:val="00d7035a"/>
    <w:rPr>
      <w:rFonts w:ascii="Times New Roman" w:hAnsi="Times New Roman" w:eastAsia="Times New Roman" w:cs="Times New Roman"/>
      <w:sz w:val="24"/>
      <w:szCs w:val="24"/>
      <w:lang w:eastAsia="ar-SA"/>
    </w:rPr>
  </w:style>
  <w:style w:type="character" w:styleId="TekstprzypisudolnegoZnak" w:customStyle="1">
    <w:name w:val="Tekst przypisu dolnego Znak"/>
    <w:basedOn w:val="DefaultParagraphFont"/>
    <w:uiPriority w:val="99"/>
    <w:qFormat/>
    <w:rsid w:val="00546a7d"/>
    <w:rPr>
      <w:rFonts w:ascii="Times New Roman" w:hAnsi="Times New Roman" w:eastAsia="Times New Roman" w:cs="Times New Roman"/>
      <w:sz w:val="20"/>
      <w:szCs w:val="20"/>
      <w:lang w:eastAsia="pl-PL"/>
    </w:rPr>
  </w:style>
  <w:style w:type="character" w:styleId="Znakiprzypiswdolnych" w:customStyle="1">
    <w:name w:val="Znaki przypisów dolnych"/>
    <w:qFormat/>
    <w:rPr>
      <w:vertAlign w:val="superscript"/>
    </w:rPr>
  </w:style>
  <w:style w:type="character" w:styleId="FootnoteReference">
    <w:name w:val="Footnote Reference"/>
    <w:rPr>
      <w:vertAlign w:val="superscript"/>
    </w:rPr>
  </w:style>
  <w:style w:type="character" w:styleId="FootnoteCharacters" w:customStyle="1">
    <w:name w:val="Footnote Characters"/>
    <w:uiPriority w:val="99"/>
    <w:unhideWhenUsed/>
    <w:qFormat/>
    <w:rsid w:val="00546a7d"/>
    <w:rPr>
      <w:vertAlign w:val="superscript"/>
    </w:rPr>
  </w:style>
  <w:style w:type="character" w:styleId="DeltaViewInsertion" w:customStyle="1">
    <w:name w:val="DeltaView Insertion"/>
    <w:qFormat/>
    <w:rsid w:val="00546a7d"/>
    <w:rPr>
      <w:b/>
      <w:bCs w:val="false"/>
      <w:i/>
      <w:iCs w:val="false"/>
      <w:spacing w:val="0"/>
    </w:rPr>
  </w:style>
  <w:style w:type="character" w:styleId="StopkaZnak" w:customStyle="1">
    <w:name w:val="Stopka Znak"/>
    <w:basedOn w:val="DefaultParagraphFont"/>
    <w:uiPriority w:val="99"/>
    <w:qFormat/>
    <w:rsid w:val="00546a7d"/>
    <w:rPr>
      <w:rFonts w:ascii="Times New Roman" w:hAnsi="Times New Roman" w:eastAsia="Times New Roman" w:cs="Times New Roman"/>
      <w:sz w:val="24"/>
      <w:szCs w:val="24"/>
      <w:lang w:eastAsia="pl-PL"/>
    </w:rPr>
  </w:style>
  <w:style w:type="character" w:styleId="FontStyle23" w:customStyle="1">
    <w:name w:val="Font Style23"/>
    <w:basedOn w:val="DefaultParagraphFont"/>
    <w:uiPriority w:val="99"/>
    <w:qFormat/>
    <w:rsid w:val="00207b3e"/>
    <w:rPr>
      <w:rFonts w:ascii="Cambria" w:hAnsi="Cambria" w:cs="Cambria"/>
      <w:i/>
      <w:iCs/>
      <w:sz w:val="18"/>
      <w:szCs w:val="18"/>
    </w:rPr>
  </w:style>
  <w:style w:type="character" w:styleId="FontStyle27" w:customStyle="1">
    <w:name w:val="Font Style27"/>
    <w:basedOn w:val="DefaultParagraphFont"/>
    <w:uiPriority w:val="99"/>
    <w:qFormat/>
    <w:rsid w:val="00207b3e"/>
    <w:rPr>
      <w:rFonts w:ascii="Cambria" w:hAnsi="Cambria" w:cs="Cambria"/>
      <w:i/>
      <w:iCs/>
      <w:sz w:val="22"/>
      <w:szCs w:val="22"/>
    </w:rPr>
  </w:style>
  <w:style w:type="character" w:styleId="Tekstpodstawowy3Znak" w:customStyle="1">
    <w:name w:val="Tekst podstawowy 3 Znak"/>
    <w:basedOn w:val="DefaultParagraphFont"/>
    <w:link w:val="BodyText3"/>
    <w:uiPriority w:val="99"/>
    <w:qFormat/>
    <w:rsid w:val="00207b3e"/>
    <w:rPr>
      <w:rFonts w:ascii="Times New Roman" w:hAnsi="Times New Roman" w:eastAsia="Times New Roman" w:cs="Times New Roman"/>
      <w:sz w:val="16"/>
      <w:szCs w:val="16"/>
      <w:lang w:eastAsia="pl-PL"/>
    </w:rPr>
  </w:style>
  <w:style w:type="character" w:styleId="Nagwek8Znak" w:customStyle="1">
    <w:name w:val="Nagłówek 8 Znak"/>
    <w:basedOn w:val="DefaultParagraphFont"/>
    <w:uiPriority w:val="9"/>
    <w:semiHidden/>
    <w:qFormat/>
    <w:rsid w:val="00e3715d"/>
    <w:rPr>
      <w:rFonts w:ascii="Calibri Light" w:hAnsi="Calibri Light" w:eastAsia="" w:cs="" w:asciiTheme="majorHAnsi" w:cstheme="majorBidi" w:eastAsiaTheme="majorEastAsia" w:hAnsiTheme="majorHAnsi"/>
      <w:color w:themeColor="text1" w:themeTint="d8" w:val="272727"/>
      <w:sz w:val="21"/>
      <w:szCs w:val="21"/>
      <w:lang w:eastAsia="pl-PL"/>
    </w:rPr>
  </w:style>
  <w:style w:type="character" w:styleId="Teksttreci" w:customStyle="1">
    <w:name w:val="Tekst treści_"/>
    <w:basedOn w:val="DefaultParagraphFont"/>
    <w:link w:val="Teksttreci1"/>
    <w:qFormat/>
    <w:locked/>
    <w:rsid w:val="00e3715d"/>
    <w:rPr>
      <w:rFonts w:ascii="Times New Roman" w:hAnsi="Times New Roman" w:cs="Times New Roman"/>
      <w:sz w:val="23"/>
      <w:szCs w:val="23"/>
      <w:shd w:fill="FFFFFF" w:val="clear"/>
    </w:rPr>
  </w:style>
  <w:style w:type="character" w:styleId="TeksttreciPogrubienie" w:customStyle="1">
    <w:name w:val="Tekst treści + Pogrubienie"/>
    <w:basedOn w:val="Teksttreci"/>
    <w:qFormat/>
    <w:rsid w:val="00e3715d"/>
    <w:rPr>
      <w:rFonts w:ascii="Times New Roman" w:hAnsi="Times New Roman" w:cs="Times New Roman"/>
      <w:b/>
      <w:bCs/>
      <w:sz w:val="23"/>
      <w:szCs w:val="23"/>
      <w:shd w:fill="FFFFFF" w:val="clear"/>
    </w:rPr>
  </w:style>
  <w:style w:type="character" w:styleId="TekstdymkaZnak" w:customStyle="1">
    <w:name w:val="Tekst dymka Znak"/>
    <w:basedOn w:val="DefaultParagraphFont"/>
    <w:link w:val="BalloonText"/>
    <w:uiPriority w:val="99"/>
    <w:semiHidden/>
    <w:qFormat/>
    <w:rsid w:val="00e3715d"/>
    <w:rPr>
      <w:rFonts w:ascii="Segoe UI" w:hAnsi="Segoe UI" w:eastAsia="Times New Roman" w:cs="Segoe UI"/>
      <w:sz w:val="18"/>
      <w:szCs w:val="18"/>
      <w:lang w:eastAsia="pl-PL"/>
    </w:rPr>
  </w:style>
  <w:style w:type="character" w:styleId="TekstkomentarzaZnak" w:customStyle="1">
    <w:name w:val="Tekst komentarza Znak"/>
    <w:basedOn w:val="DefaultParagraphFont"/>
    <w:link w:val="Annotationtext"/>
    <w:uiPriority w:val="99"/>
    <w:qFormat/>
    <w:rsid w:val="00e3715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Annotationsubject"/>
    <w:uiPriority w:val="99"/>
    <w:semiHidden/>
    <w:qFormat/>
    <w:rsid w:val="00e3715d"/>
    <w:rPr>
      <w:rFonts w:ascii="Times New Roman" w:hAnsi="Times New Roman" w:eastAsia="Times New Roman" w:cs="Times New Roman"/>
      <w:b/>
      <w:bCs/>
      <w:sz w:val="20"/>
      <w:szCs w:val="20"/>
      <w:lang w:eastAsia="pl-PL"/>
    </w:rPr>
  </w:style>
  <w:style w:type="character" w:styleId="Teksttreci16Odstpy1pt" w:customStyle="1">
    <w:name w:val="Tekst treści (16) + Odstępy 1 pt"/>
    <w:basedOn w:val="DefaultParagraphFont"/>
    <w:qFormat/>
    <w:rsid w:val="00e3715d"/>
    <w:rPr>
      <w:rFonts w:ascii="Calibri" w:hAnsi="Calibri" w:eastAsia="Calibri" w:cs="Calibri"/>
      <w:color w:val="000000"/>
      <w:spacing w:val="20"/>
      <w:w w:val="100"/>
      <w:shd w:fill="FFFFFF" w:val="clear"/>
      <w:lang w:val="pl-PL" w:eastAsia="pl-PL" w:bidi="pl-PL"/>
    </w:rPr>
  </w:style>
  <w:style w:type="character" w:styleId="CharCharZnak" w:customStyle="1">
    <w:name w:val="Char Char Znak"/>
    <w:basedOn w:val="DefaultParagraphFont"/>
    <w:link w:val="CharChar"/>
    <w:qFormat/>
    <w:rsid w:val="00e3715d"/>
    <w:rPr>
      <w:rFonts w:ascii="Times New Roman" w:hAnsi="Times New Roman" w:eastAsia="Times New Roman" w:cs="Times New Roman"/>
      <w:sz w:val="24"/>
      <w:szCs w:val="24"/>
      <w:lang w:eastAsia="pl-PL"/>
    </w:rPr>
  </w:style>
  <w:style w:type="character" w:styleId="FontStyle13" w:customStyle="1">
    <w:name w:val="Font Style13"/>
    <w:basedOn w:val="DefaultParagraphFont"/>
    <w:qFormat/>
    <w:rsid w:val="00e3715d"/>
    <w:rPr>
      <w:rFonts w:ascii="Arial" w:hAnsi="Arial" w:cs="Arial"/>
      <w:b/>
      <w:bCs/>
      <w:color w:val="000000"/>
      <w:sz w:val="26"/>
      <w:szCs w:val="26"/>
    </w:rPr>
  </w:style>
  <w:style w:type="character" w:styleId="TytuZnak" w:customStyle="1">
    <w:name w:val="Tytuł Znak"/>
    <w:basedOn w:val="DefaultParagraphFont"/>
    <w:qFormat/>
    <w:rsid w:val="00e3715d"/>
    <w:rPr>
      <w:rFonts w:ascii="Times New Roman" w:hAnsi="Times New Roman" w:eastAsia="Times New Roman" w:cs="Times New Roman"/>
      <w:b/>
      <w:bCs/>
      <w:sz w:val="28"/>
      <w:szCs w:val="24"/>
      <w:lang w:eastAsia="pl-PL"/>
    </w:rPr>
  </w:style>
  <w:style w:type="character" w:styleId="Annotationreference">
    <w:name w:val="annotation reference"/>
    <w:basedOn w:val="DefaultParagraphFont"/>
    <w:uiPriority w:val="99"/>
    <w:semiHidden/>
    <w:unhideWhenUsed/>
    <w:qFormat/>
    <w:rsid w:val="00497ebc"/>
    <w:rPr>
      <w:sz w:val="16"/>
      <w:szCs w:val="16"/>
    </w:rPr>
  </w:style>
  <w:style w:type="character" w:styleId="Inne" w:customStyle="1">
    <w:name w:val="Inne_"/>
    <w:basedOn w:val="DefaultParagraphFont"/>
    <w:link w:val="Inne1"/>
    <w:qFormat/>
    <w:rsid w:val="0072211a"/>
    <w:rPr>
      <w:rFonts w:ascii="Arial" w:hAnsi="Arial" w:eastAsia="Arial" w:cs="Arial"/>
      <w:shd w:fill="FFFFFF" w:val="clear"/>
    </w:rPr>
  </w:style>
  <w:style w:type="character" w:styleId="Markedcontent" w:customStyle="1">
    <w:name w:val="markedcontent"/>
    <w:basedOn w:val="DefaultParagraphFont"/>
    <w:qFormat/>
    <w:rsid w:val="0062284b"/>
    <w:rPr/>
  </w:style>
  <w:style w:type="character" w:styleId="Nagwek5Znak" w:customStyle="1">
    <w:name w:val="Nagłówek 5 Znak"/>
    <w:basedOn w:val="DefaultParagraphFont"/>
    <w:uiPriority w:val="9"/>
    <w:qFormat/>
    <w:rsid w:val="00be515e"/>
    <w:rPr>
      <w:rFonts w:ascii="Calibri Light" w:hAnsi="Calibri Light" w:eastAsia="" w:cs="" w:asciiTheme="majorHAnsi" w:cstheme="majorBidi" w:eastAsiaTheme="majorEastAsia" w:hAnsiTheme="majorHAnsi"/>
      <w:color w:themeColor="accent1" w:themeShade="bf" w:val="2E74B5"/>
      <w:sz w:val="24"/>
      <w:szCs w:val="24"/>
      <w:lang w:eastAsia="pl-PL"/>
    </w:rPr>
  </w:style>
  <w:style w:type="character" w:styleId="Nagwek6Znak" w:customStyle="1">
    <w:name w:val="Nagłówek 6 Znak"/>
    <w:basedOn w:val="DefaultParagraphFont"/>
    <w:uiPriority w:val="9"/>
    <w:qFormat/>
    <w:rsid w:val="00c15e8e"/>
    <w:rPr>
      <w:rFonts w:ascii="Calibri Light" w:hAnsi="Calibri Light" w:eastAsia="" w:cs="" w:asciiTheme="majorHAnsi" w:cstheme="majorBidi" w:eastAsiaTheme="majorEastAsia" w:hAnsiTheme="majorHAnsi"/>
      <w:color w:themeColor="accent1" w:themeShade="7f" w:val="1F4D78"/>
      <w:sz w:val="24"/>
      <w:szCs w:val="24"/>
      <w:lang w:eastAsia="pl-PL"/>
    </w:rPr>
  </w:style>
  <w:style w:type="character" w:styleId="UnresolvedMention">
    <w:name w:val="Unresolved Mention"/>
    <w:basedOn w:val="DefaultParagraphFont"/>
    <w:uiPriority w:val="99"/>
    <w:semiHidden/>
    <w:unhideWhenUsed/>
    <w:qFormat/>
    <w:rsid w:val="00163f6c"/>
    <w:rPr>
      <w:color w:val="605E5C"/>
      <w:shd w:fill="E1DFDD" w:val="clear"/>
    </w:rPr>
  </w:style>
  <w:style w:type="character" w:styleId="Nagwek2Znak" w:customStyle="1">
    <w:name w:val="Nagłówek 2 Znak"/>
    <w:basedOn w:val="DefaultParagraphFont"/>
    <w:uiPriority w:val="9"/>
    <w:qFormat/>
    <w:rsid w:val="005d05a1"/>
    <w:rPr>
      <w:rFonts w:ascii="Calibri Light" w:hAnsi="Calibri Light" w:eastAsia="" w:cs="" w:asciiTheme="majorHAnsi" w:cstheme="majorBidi" w:eastAsiaTheme="majorEastAsia" w:hAnsiTheme="majorHAnsi"/>
      <w:color w:themeColor="accent1" w:themeShade="bf" w:val="2E74B5"/>
      <w:sz w:val="26"/>
      <w:szCs w:val="26"/>
      <w:lang w:eastAsia="pl-PL"/>
    </w:rPr>
  </w:style>
  <w:style w:type="character" w:styleId="Teksttreci2" w:customStyle="1">
    <w:name w:val="Tekst treści (2)"/>
    <w:basedOn w:val="DefaultParagraphFont"/>
    <w:qFormat/>
    <w:rsid w:val="00ad6b32"/>
    <w:rPr>
      <w:rFonts w:ascii="Verdana" w:hAnsi="Verdana" w:eastAsia="Verdana" w:cs="Verdana"/>
      <w:b w:val="false"/>
      <w:bCs w:val="false"/>
      <w:i w:val="false"/>
      <w:iCs w:val="false"/>
      <w:caps w:val="false"/>
      <w:smallCaps w:val="false"/>
      <w:strike w:val="false"/>
      <w:dstrike w:val="false"/>
      <w:color w:val="000000"/>
      <w:spacing w:val="0"/>
      <w:w w:val="100"/>
      <w:sz w:val="19"/>
      <w:szCs w:val="19"/>
      <w:u w:val="none"/>
      <w:lang w:val="pl-PL" w:eastAsia="pl-PL" w:bidi="pl-PL"/>
    </w:rPr>
  </w:style>
  <w:style w:type="character" w:styleId="Tekstpodstawowywcity3Znak" w:customStyle="1">
    <w:name w:val="Tekst podstawowy wcięty 3 Znak"/>
    <w:basedOn w:val="DefaultParagraphFont"/>
    <w:link w:val="BodyTextIndent3"/>
    <w:uiPriority w:val="99"/>
    <w:qFormat/>
    <w:rsid w:val="004a1abf"/>
    <w:rPr>
      <w:rFonts w:ascii="Times New Roman" w:hAnsi="Times New Roman" w:eastAsia="Times New Roman" w:cs="Times New Roman"/>
      <w:sz w:val="16"/>
      <w:szCs w:val="16"/>
      <w:lang w:eastAsia="pl-PL"/>
    </w:rPr>
  </w:style>
  <w:style w:type="character" w:styleId="Nagwek4Znak" w:customStyle="1">
    <w:name w:val="Nagłówek 4 Znak"/>
    <w:basedOn w:val="DefaultParagraphFont"/>
    <w:uiPriority w:val="9"/>
    <w:qFormat/>
    <w:rsid w:val="009d07d2"/>
    <w:rPr>
      <w:rFonts w:ascii="Calibri Light" w:hAnsi="Calibri Light" w:eastAsia="" w:cs="" w:asciiTheme="majorHAnsi" w:cstheme="majorBidi" w:eastAsiaTheme="majorEastAsia" w:hAnsiTheme="majorHAnsi"/>
      <w:i/>
      <w:iCs/>
      <w:color w:themeColor="accent1" w:themeShade="bf" w:val="2E74B5"/>
    </w:rPr>
  </w:style>
  <w:style w:type="character" w:styleId="Nagwek7Znak" w:customStyle="1">
    <w:name w:val="Nagłówek 7 Znak"/>
    <w:basedOn w:val="DefaultParagraphFont"/>
    <w:uiPriority w:val="9"/>
    <w:semiHidden/>
    <w:qFormat/>
    <w:rsid w:val="009d07d2"/>
    <w:rPr>
      <w:rFonts w:ascii="Calibri Light" w:hAnsi="Calibri Light" w:eastAsia="" w:cs="" w:asciiTheme="majorHAnsi" w:cstheme="majorBidi" w:eastAsiaTheme="majorEastAsia" w:hAnsiTheme="majorHAnsi"/>
      <w:i/>
      <w:iCs/>
      <w:color w:themeColor="accent1" w:themeShade="80" w:val="1F4E79"/>
    </w:rPr>
  </w:style>
  <w:style w:type="character" w:styleId="Nagwek9Znak" w:customStyle="1">
    <w:name w:val="Nagłówek 9 Znak"/>
    <w:basedOn w:val="DefaultParagraphFont"/>
    <w:uiPriority w:val="9"/>
    <w:semiHidden/>
    <w:qFormat/>
    <w:rsid w:val="009d07d2"/>
    <w:rPr>
      <w:rFonts w:ascii="Calibri Light" w:hAnsi="Calibri Light" w:eastAsia="" w:cs="" w:asciiTheme="majorHAnsi" w:cstheme="majorBidi" w:eastAsiaTheme="majorEastAsia" w:hAnsiTheme="majorHAnsi"/>
      <w:i/>
      <w:iCs/>
      <w:color w:themeColor="text1" w:themeTint="d9" w:val="262626"/>
      <w:sz w:val="21"/>
      <w:szCs w:val="21"/>
    </w:rPr>
  </w:style>
  <w:style w:type="character" w:styleId="TekstdymkaZnak1" w:customStyle="1">
    <w:name w:val="Tekst dymka Znak1"/>
    <w:basedOn w:val="DefaultParagraphFont"/>
    <w:uiPriority w:val="99"/>
    <w:semiHidden/>
    <w:qFormat/>
    <w:rsid w:val="009d07d2"/>
    <w:rPr>
      <w:rFonts w:ascii="Segoe UI" w:hAnsi="Segoe UI" w:eastAsia="Times New Roman" w:cs="Segoe UI"/>
      <w:sz w:val="18"/>
      <w:szCs w:val="18"/>
      <w:lang w:eastAsia="pl-PL"/>
    </w:rPr>
  </w:style>
  <w:style w:type="character" w:styleId="TematkomentarzaZnak1" w:customStyle="1">
    <w:name w:val="Temat komentarza Znak1"/>
    <w:basedOn w:val="TekstkomentarzaZnak"/>
    <w:uiPriority w:val="99"/>
    <w:semiHidden/>
    <w:qFormat/>
    <w:rsid w:val="009d07d2"/>
    <w:rPr>
      <w:rFonts w:ascii="Times New Roman" w:hAnsi="Times New Roman" w:eastAsia="Times New Roman" w:cs="Times New Roman"/>
      <w:b/>
      <w:bCs/>
      <w:sz w:val="20"/>
      <w:szCs w:val="20"/>
      <w:lang w:eastAsia="pl-PL"/>
    </w:rPr>
  </w:style>
  <w:style w:type="character" w:styleId="Pagenumber">
    <w:name w:val="page number"/>
    <w:basedOn w:val="DefaultParagraphFont"/>
    <w:qFormat/>
    <w:rsid w:val="009d07d2"/>
    <w:rPr/>
  </w:style>
  <w:style w:type="character" w:styleId="Stopka" w:customStyle="1">
    <w:name w:val="Stopka_"/>
    <w:basedOn w:val="DefaultParagraphFont"/>
    <w:link w:val="Stopka1"/>
    <w:qFormat/>
    <w:rsid w:val="009d07d2"/>
    <w:rPr>
      <w:rFonts w:ascii="Times New Roman" w:hAnsi="Times New Roman" w:eastAsia="Times New Roman" w:cs="Times New Roman"/>
      <w:b/>
      <w:bCs/>
      <w:sz w:val="19"/>
      <w:szCs w:val="19"/>
      <w:shd w:fill="FFFFFF" w:val="clear"/>
    </w:rPr>
  </w:style>
  <w:style w:type="character" w:styleId="Podpisobrazu" w:customStyle="1">
    <w:name w:val="Podpis obrazu_"/>
    <w:basedOn w:val="DefaultParagraphFont"/>
    <w:link w:val="Podpisobrazu1"/>
    <w:qFormat/>
    <w:rsid w:val="009d07d2"/>
    <w:rPr>
      <w:rFonts w:ascii="Arial" w:hAnsi="Arial" w:eastAsia="Arial" w:cs="Arial"/>
      <w:color w:val="333A51"/>
      <w:sz w:val="19"/>
      <w:szCs w:val="19"/>
      <w:shd w:fill="FFFFFF" w:val="clear"/>
    </w:rPr>
  </w:style>
  <w:style w:type="character" w:styleId="Nagweklubstopka2" w:customStyle="1">
    <w:name w:val="Nagłówek lub stopka (2)_"/>
    <w:basedOn w:val="DefaultParagraphFont"/>
    <w:link w:val="Nagweklubstopka21"/>
    <w:qFormat/>
    <w:rsid w:val="009d07d2"/>
    <w:rPr>
      <w:rFonts w:ascii="Times New Roman" w:hAnsi="Times New Roman" w:eastAsia="Times New Roman" w:cs="Times New Roman"/>
      <w:sz w:val="20"/>
      <w:szCs w:val="20"/>
      <w:shd w:fill="FFFFFF" w:val="clear"/>
    </w:rPr>
  </w:style>
  <w:style w:type="character" w:styleId="Nagwek1" w:customStyle="1">
    <w:name w:val="Nagłówek #1_"/>
    <w:basedOn w:val="DefaultParagraphFont"/>
    <w:link w:val="Nagwek11"/>
    <w:qFormat/>
    <w:rsid w:val="009d07d2"/>
    <w:rPr>
      <w:rFonts w:ascii="Arial" w:hAnsi="Arial" w:eastAsia="Arial" w:cs="Arial"/>
      <w:sz w:val="44"/>
      <w:szCs w:val="44"/>
      <w:shd w:fill="FFFFFF" w:val="clear"/>
    </w:rPr>
  </w:style>
  <w:style w:type="character" w:styleId="Nagwek2" w:customStyle="1">
    <w:name w:val="Nagłówek #2_"/>
    <w:basedOn w:val="DefaultParagraphFont"/>
    <w:link w:val="Nagwek21"/>
    <w:qFormat/>
    <w:rsid w:val="009d07d2"/>
    <w:rPr>
      <w:rFonts w:ascii="Arial" w:hAnsi="Arial" w:eastAsia="Arial" w:cs="Arial"/>
      <w:sz w:val="26"/>
      <w:szCs w:val="26"/>
      <w:shd w:fill="FFFFFF" w:val="clear"/>
    </w:rPr>
  </w:style>
  <w:style w:type="character" w:styleId="Spistreci" w:customStyle="1">
    <w:name w:val="Spis treści_"/>
    <w:basedOn w:val="DefaultParagraphFont"/>
    <w:link w:val="Spistreci1"/>
    <w:qFormat/>
    <w:rsid w:val="009d07d2"/>
    <w:rPr>
      <w:rFonts w:ascii="Times New Roman" w:hAnsi="Times New Roman" w:eastAsia="Times New Roman" w:cs="Times New Roman"/>
      <w:sz w:val="16"/>
      <w:szCs w:val="16"/>
      <w:shd w:fill="FFFFFF" w:val="clear"/>
    </w:rPr>
  </w:style>
  <w:style w:type="character" w:styleId="Teksttreci21" w:customStyle="1">
    <w:name w:val="Tekst treści (2)_"/>
    <w:basedOn w:val="DefaultParagraphFont"/>
    <w:qFormat/>
    <w:rsid w:val="009d07d2"/>
    <w:rPr>
      <w:rFonts w:ascii="Times New Roman" w:hAnsi="Times New Roman" w:eastAsia="Times New Roman" w:cs="Times New Roman"/>
      <w:sz w:val="20"/>
      <w:szCs w:val="20"/>
      <w:shd w:fill="FFFFFF" w:val="clear"/>
    </w:rPr>
  </w:style>
  <w:style w:type="character" w:styleId="Nagwek5" w:customStyle="1">
    <w:name w:val="Nagłówek #5_"/>
    <w:basedOn w:val="DefaultParagraphFont"/>
    <w:link w:val="Nagwek51"/>
    <w:qFormat/>
    <w:rsid w:val="009d07d2"/>
    <w:rPr>
      <w:rFonts w:ascii="Times New Roman" w:hAnsi="Times New Roman" w:eastAsia="Times New Roman" w:cs="Times New Roman"/>
      <w:b/>
      <w:bCs/>
      <w:sz w:val="19"/>
      <w:szCs w:val="19"/>
      <w:shd w:fill="FFFFFF" w:val="clear"/>
    </w:rPr>
  </w:style>
  <w:style w:type="character" w:styleId="Nagwek3" w:customStyle="1">
    <w:name w:val="Nagłówek #3_"/>
    <w:basedOn w:val="DefaultParagraphFont"/>
    <w:link w:val="Nagwek31"/>
    <w:qFormat/>
    <w:rsid w:val="009d07d2"/>
    <w:rPr>
      <w:rFonts w:ascii="Times New Roman" w:hAnsi="Times New Roman" w:eastAsia="Times New Roman" w:cs="Times New Roman"/>
      <w:shd w:fill="FFFFFF" w:val="clear"/>
    </w:rPr>
  </w:style>
  <w:style w:type="character" w:styleId="Podpistabeli" w:customStyle="1">
    <w:name w:val="Podpis tabeli_"/>
    <w:basedOn w:val="DefaultParagraphFont"/>
    <w:link w:val="Podpistabeli1"/>
    <w:qFormat/>
    <w:rsid w:val="009d07d2"/>
    <w:rPr>
      <w:rFonts w:ascii="Times New Roman" w:hAnsi="Times New Roman" w:eastAsia="Times New Roman" w:cs="Times New Roman"/>
      <w:sz w:val="17"/>
      <w:szCs w:val="17"/>
      <w:shd w:fill="FFFFFF" w:val="clear"/>
    </w:rPr>
  </w:style>
  <w:style w:type="character" w:styleId="Nagwek4" w:customStyle="1">
    <w:name w:val="Nagłówek #4_"/>
    <w:basedOn w:val="DefaultParagraphFont"/>
    <w:link w:val="Nagwek41"/>
    <w:qFormat/>
    <w:rsid w:val="009d07d2"/>
    <w:rPr>
      <w:rFonts w:ascii="Times New Roman" w:hAnsi="Times New Roman" w:eastAsia="Times New Roman" w:cs="Times New Roman"/>
      <w:color w:val="FF0000"/>
      <w:shd w:fill="FFFFFF" w:val="clear"/>
    </w:rPr>
  </w:style>
  <w:style w:type="character" w:styleId="Nagweklubstopka" w:customStyle="1">
    <w:name w:val="Nagłówek lub stopka_"/>
    <w:basedOn w:val="DefaultParagraphFont"/>
    <w:link w:val="Nagweklubstopka1"/>
    <w:qFormat/>
    <w:rsid w:val="009d07d2"/>
    <w:rPr>
      <w:rFonts w:ascii="Times New Roman" w:hAnsi="Times New Roman" w:eastAsia="Times New Roman" w:cs="Times New Roman"/>
      <w:b/>
      <w:bCs/>
      <w:color w:val="808080"/>
      <w:sz w:val="13"/>
      <w:szCs w:val="13"/>
      <w:shd w:fill="FFFFFF" w:val="clear"/>
    </w:rPr>
  </w:style>
  <w:style w:type="character" w:styleId="Teksttreci5" w:customStyle="1">
    <w:name w:val="Tekst treści (5)_"/>
    <w:basedOn w:val="DefaultParagraphFont"/>
    <w:link w:val="Teksttreci51"/>
    <w:qFormat/>
    <w:rsid w:val="009d07d2"/>
    <w:rPr>
      <w:rFonts w:ascii="Times New Roman" w:hAnsi="Times New Roman" w:eastAsia="Times New Roman" w:cs="Times New Roman"/>
      <w:color w:val="333333"/>
      <w:sz w:val="14"/>
      <w:szCs w:val="14"/>
      <w:shd w:fill="FFFFFF" w:val="clear"/>
    </w:rPr>
  </w:style>
  <w:style w:type="character" w:styleId="Nierozpoznanawzmianka1" w:customStyle="1">
    <w:name w:val="Nierozpoznana wzmianka1"/>
    <w:basedOn w:val="DefaultParagraphFont"/>
    <w:uiPriority w:val="99"/>
    <w:semiHidden/>
    <w:unhideWhenUsed/>
    <w:qFormat/>
    <w:rsid w:val="009d07d2"/>
    <w:rPr>
      <w:color w:val="808080"/>
      <w:shd w:fill="E6E6E6" w:val="clear"/>
    </w:rPr>
  </w:style>
  <w:style w:type="character" w:styleId="PodtytuZnak" w:customStyle="1">
    <w:name w:val="Podtytuł Znak"/>
    <w:basedOn w:val="DefaultParagraphFont"/>
    <w:uiPriority w:val="11"/>
    <w:qFormat/>
    <w:rsid w:val="009d07d2"/>
    <w:rPr>
      <w:rFonts w:eastAsia="" w:eastAsiaTheme="minorEastAsia"/>
      <w:color w:themeColor="text1" w:themeTint="a5" w:val="5A5A5A"/>
      <w:spacing w:val="15"/>
    </w:rPr>
  </w:style>
  <w:style w:type="character" w:styleId="Strong">
    <w:name w:val="Strong"/>
    <w:basedOn w:val="DefaultParagraphFont"/>
    <w:uiPriority w:val="22"/>
    <w:qFormat/>
    <w:rsid w:val="009d07d2"/>
    <w:rPr>
      <w:b/>
      <w:bCs/>
      <w:color w:val="auto"/>
    </w:rPr>
  </w:style>
  <w:style w:type="character" w:styleId="Emphasis" w:customStyle="1">
    <w:name w:val="Emphasis"/>
    <w:basedOn w:val="DefaultParagraphFont"/>
    <w:uiPriority w:val="20"/>
    <w:qFormat/>
    <w:rsid w:val="009d07d2"/>
    <w:rPr>
      <w:i/>
      <w:iCs/>
      <w:color w:val="auto"/>
    </w:rPr>
  </w:style>
  <w:style w:type="character" w:styleId="CytatZnak" w:customStyle="1">
    <w:name w:val="Cytat Znak"/>
    <w:basedOn w:val="DefaultParagraphFont"/>
    <w:link w:val="Quote"/>
    <w:uiPriority w:val="29"/>
    <w:qFormat/>
    <w:rsid w:val="009d07d2"/>
    <w:rPr>
      <w:rFonts w:eastAsia="" w:eastAsiaTheme="minorEastAsia"/>
      <w:i/>
      <w:iCs/>
      <w:color w:themeColor="text1" w:themeTint="bf" w:val="404040"/>
    </w:rPr>
  </w:style>
  <w:style w:type="character" w:styleId="CytatintensywnyZnak" w:customStyle="1">
    <w:name w:val="Cytat intensywny Znak"/>
    <w:basedOn w:val="DefaultParagraphFont"/>
    <w:link w:val="IntenseQuote"/>
    <w:uiPriority w:val="30"/>
    <w:qFormat/>
    <w:rsid w:val="009d07d2"/>
    <w:rPr>
      <w:rFonts w:eastAsia="" w:eastAsiaTheme="minorEastAsia"/>
      <w:i/>
      <w:iCs/>
      <w:color w:themeColor="accent1" w:val="5B9BD5"/>
    </w:rPr>
  </w:style>
  <w:style w:type="character" w:styleId="SubtleEmphasis">
    <w:name w:val="Subtle Emphasis"/>
    <w:basedOn w:val="DefaultParagraphFont"/>
    <w:uiPriority w:val="19"/>
    <w:qFormat/>
    <w:rsid w:val="009d07d2"/>
    <w:rPr>
      <w:i/>
      <w:iCs/>
      <w:color w:themeColor="text1" w:themeTint="bf" w:val="404040"/>
    </w:rPr>
  </w:style>
  <w:style w:type="character" w:styleId="IntenseEmphasis">
    <w:name w:val="Intense Emphasis"/>
    <w:basedOn w:val="DefaultParagraphFont"/>
    <w:uiPriority w:val="21"/>
    <w:qFormat/>
    <w:rsid w:val="009d07d2"/>
    <w:rPr>
      <w:i/>
      <w:iCs/>
      <w:color w:themeColor="accent1" w:val="5B9BD5"/>
    </w:rPr>
  </w:style>
  <w:style w:type="character" w:styleId="SubtleReference">
    <w:name w:val="Subtle Reference"/>
    <w:basedOn w:val="DefaultParagraphFont"/>
    <w:uiPriority w:val="31"/>
    <w:qFormat/>
    <w:rsid w:val="009d07d2"/>
    <w:rPr>
      <w:smallCaps/>
      <w:color w:themeColor="text1" w:themeTint="bf" w:val="404040"/>
    </w:rPr>
  </w:style>
  <w:style w:type="character" w:styleId="IntenseReference">
    <w:name w:val="Intense Reference"/>
    <w:basedOn w:val="DefaultParagraphFont"/>
    <w:uiPriority w:val="32"/>
    <w:qFormat/>
    <w:rsid w:val="009d07d2"/>
    <w:rPr>
      <w:b/>
      <w:bCs/>
      <w:smallCaps/>
      <w:color w:themeColor="accent1" w:val="5B9BD5"/>
      <w:spacing w:val="5"/>
    </w:rPr>
  </w:style>
  <w:style w:type="character" w:styleId="BookTitle">
    <w:name w:val="Book Title"/>
    <w:basedOn w:val="DefaultParagraphFont"/>
    <w:uiPriority w:val="33"/>
    <w:qFormat/>
    <w:rsid w:val="009d07d2"/>
    <w:rPr>
      <w:b/>
      <w:bCs/>
      <w:i/>
      <w:iCs/>
      <w:spacing w:val="5"/>
    </w:rPr>
  </w:style>
  <w:style w:type="character" w:styleId="FontStyle14" w:customStyle="1">
    <w:name w:val="Font Style14"/>
    <w:basedOn w:val="DefaultParagraphFont"/>
    <w:qFormat/>
    <w:rsid w:val="009d07d2"/>
    <w:rPr>
      <w:rFonts w:ascii="Arial" w:hAnsi="Arial" w:cs="Arial"/>
      <w:b/>
      <w:bCs/>
      <w:color w:val="000000"/>
      <w:sz w:val="14"/>
      <w:szCs w:val="14"/>
    </w:rPr>
  </w:style>
  <w:style w:type="character" w:styleId="FontStyle15" w:customStyle="1">
    <w:name w:val="Font Style15"/>
    <w:basedOn w:val="DefaultParagraphFont"/>
    <w:qFormat/>
    <w:rsid w:val="009d07d2"/>
    <w:rPr>
      <w:rFonts w:ascii="Arial" w:hAnsi="Arial" w:cs="Arial"/>
      <w:b/>
      <w:bCs/>
      <w:i/>
      <w:iCs/>
      <w:color w:val="000000"/>
      <w:sz w:val="14"/>
      <w:szCs w:val="14"/>
    </w:rPr>
  </w:style>
  <w:style w:type="character" w:styleId="FontStyle16" w:customStyle="1">
    <w:name w:val="Font Style16"/>
    <w:basedOn w:val="DefaultParagraphFont"/>
    <w:qFormat/>
    <w:rsid w:val="009d07d2"/>
    <w:rPr>
      <w:rFonts w:ascii="Arial" w:hAnsi="Arial" w:cs="Arial"/>
      <w:color w:val="000000"/>
      <w:sz w:val="14"/>
      <w:szCs w:val="14"/>
    </w:rPr>
  </w:style>
  <w:style w:type="character" w:styleId="WW8Num53z5" w:customStyle="1">
    <w:name w:val="WW8Num53z5"/>
    <w:qFormat/>
    <w:rsid w:val="009d07d2"/>
    <w:rPr>
      <w:rFonts w:ascii="Times New Roman" w:hAnsi="Times New Roman" w:eastAsia="Times New Roman" w:cs="Times New Roman"/>
    </w:rPr>
  </w:style>
  <w:style w:type="character" w:styleId="Cf01" w:customStyle="1">
    <w:name w:val="cf01"/>
    <w:basedOn w:val="DefaultParagraphFont"/>
    <w:qFormat/>
    <w:rsid w:val="001e0e7c"/>
    <w:rPr>
      <w:rFonts w:ascii="Segoe UI" w:hAnsi="Segoe UI" w:cs="Segoe UI"/>
      <w:sz w:val="18"/>
      <w:szCs w:val="18"/>
    </w:rPr>
  </w:style>
  <w:style w:type="character" w:styleId="Domylnaczcionkaakapitu1" w:customStyle="1">
    <w:name w:val="Domyślna czcionka akapitu1"/>
    <w:qFormat/>
    <w:rsid w:val="009444f3"/>
    <w:rPr/>
  </w:style>
  <w:style w:type="character" w:styleId="TekstprzypisukocowegoZnak" w:customStyle="1">
    <w:name w:val="Tekst przypisu końcowego Znak"/>
    <w:basedOn w:val="DefaultParagraphFont"/>
    <w:uiPriority w:val="99"/>
    <w:semiHidden/>
    <w:qFormat/>
    <w:rsid w:val="00717a08"/>
    <w:rPr>
      <w:rFonts w:ascii="Times New Roman" w:hAnsi="Times New Roman" w:eastAsia="Times New Roman" w:cs="Times New Roman"/>
      <w:sz w:val="20"/>
      <w:szCs w:val="20"/>
      <w:lang w:eastAsia="pl-PL"/>
    </w:rPr>
  </w:style>
  <w:style w:type="character" w:styleId="Znakiprzypiswkocowych" w:customStyle="1">
    <w:name w:val="Znaki przypisów końcowych"/>
    <w:qFormat/>
    <w:rPr>
      <w:vertAlign w:val="superscript"/>
    </w:rPr>
  </w:style>
  <w:style w:type="character" w:styleId="EndnoteReference">
    <w:name w:val="Endnote Reference"/>
    <w:rPr>
      <w:vertAlign w:val="superscript"/>
    </w:rPr>
  </w:style>
  <w:style w:type="character" w:styleId="EndnoteCharacters" w:customStyle="1">
    <w:name w:val="Endnote Characters"/>
    <w:basedOn w:val="DefaultParagraphFont"/>
    <w:uiPriority w:val="99"/>
    <w:semiHidden/>
    <w:unhideWhenUsed/>
    <w:qFormat/>
    <w:rsid w:val="00717a08"/>
    <w:rPr>
      <w:vertAlign w:val="superscript"/>
    </w:rPr>
  </w:style>
  <w:style w:type="paragraph" w:styleId="Nagwek">
    <w:name w:val="Nagłówe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TekstpodstawowyZnak"/>
    <w:uiPriority w:val="99"/>
    <w:rsid w:val="00e271ab"/>
    <w:pPr>
      <w:spacing w:lineRule="auto" w:line="360"/>
      <w:jc w:val="both"/>
    </w:pPr>
    <w:rPr/>
  </w:style>
  <w:style w:type="paragraph" w:styleId="List">
    <w:name w:val="List"/>
    <w:basedOn w:val="Normal"/>
    <w:unhideWhenUsed/>
    <w:rsid w:val="000210a7"/>
    <w:pPr>
      <w:ind w:hanging="283" w:left="283"/>
    </w:pPr>
    <w:rPr>
      <w:lang w:eastAsia="ar-SA"/>
    </w:rPr>
  </w:style>
  <w:style w:type="paragraph" w:styleId="Caption">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Header">
    <w:name w:val="Header"/>
    <w:basedOn w:val="Normal"/>
    <w:next w:val="BodyText"/>
    <w:link w:val="NagwekZnak"/>
    <w:uiPriority w:val="99"/>
    <w:rsid w:val="00ee6b56"/>
    <w:pPr>
      <w:tabs>
        <w:tab w:val="clear" w:pos="708"/>
        <w:tab w:val="center" w:pos="4536" w:leader="none"/>
        <w:tab w:val="right" w:pos="9072" w:leader="none"/>
      </w:tabs>
    </w:pPr>
    <w:rPr>
      <w:lang w:eastAsia="ar-SA"/>
    </w:rPr>
  </w:style>
  <w:style w:type="paragraph" w:styleId="Caption1">
    <w:name w:val="caption1"/>
    <w:basedOn w:val="Normal"/>
    <w:next w:val="Normal"/>
    <w:uiPriority w:val="35"/>
    <w:semiHidden/>
    <w:unhideWhenUsed/>
    <w:qFormat/>
    <w:rsid w:val="009d07d2"/>
    <w:pPr>
      <w:spacing w:before="0" w:after="200"/>
    </w:pPr>
    <w:rPr>
      <w:rFonts w:ascii="Calibri" w:hAnsi="Calibri" w:eastAsia="" w:cs="" w:asciiTheme="minorHAnsi" w:cstheme="minorBidi" w:eastAsiaTheme="minorEastAsia" w:hAnsiTheme="minorHAnsi"/>
      <w:i/>
      <w:iCs/>
      <w:color w:themeColor="text2" w:val="44546A"/>
      <w:sz w:val="18"/>
      <w:szCs w:val="18"/>
      <w:lang w:eastAsia="en-US"/>
    </w:rPr>
  </w:style>
  <w:style w:type="paragraph" w:styleId="Siwz-1" w:customStyle="1">
    <w:name w:val="siwz-1"/>
    <w:basedOn w:val="Heading1"/>
    <w:link w:val="Siwz-1Znak"/>
    <w:autoRedefine/>
    <w:qFormat/>
    <w:rsid w:val="00c04a37"/>
    <w:pPr>
      <w:tabs>
        <w:tab w:val="clear" w:pos="708"/>
        <w:tab w:val="left" w:pos="0" w:leader="none"/>
      </w:tabs>
      <w:spacing w:lineRule="auto" w:line="276" w:before="0" w:after="0"/>
      <w:ind w:hanging="284" w:left="284"/>
      <w:jc w:val="both"/>
    </w:pPr>
    <w:rPr>
      <w:rFonts w:ascii="Arial" w:hAnsi="Arial" w:cs="Arial"/>
      <w:b/>
      <w:bCs/>
      <w:color w:themeColor="accent1" w:themeShade="bf" w:val="auto"/>
      <w:sz w:val="18"/>
      <w:szCs w:val="18"/>
    </w:rPr>
  </w:style>
  <w:style w:type="paragraph" w:styleId="Default" w:customStyle="1">
    <w:name w:val="Default"/>
    <w:qFormat/>
    <w:rsid w:val="00ee6b56"/>
    <w:pPr>
      <w:widowControl/>
      <w:suppressAutoHyphens w:val="true"/>
      <w:bidi w:val="0"/>
      <w:spacing w:before="0" w:after="0"/>
      <w:jc w:val="left"/>
    </w:pPr>
    <w:rPr>
      <w:rFonts w:ascii="Times New Roman" w:hAnsi="Times New Roman" w:eastAsia="Calibri" w:cs="Times New Roman"/>
      <w:color w:val="000000"/>
      <w:kern w:val="0"/>
      <w:sz w:val="24"/>
      <w:szCs w:val="24"/>
      <w:lang w:val="pl-PL" w:eastAsia="en-US" w:bidi="ar-SA"/>
    </w:rPr>
  </w:style>
  <w:style w:type="paragraph" w:styleId="ListParagraph">
    <w:name w:val="List Paragraph"/>
    <w:basedOn w:val="Normal"/>
    <w:link w:val="AkapitzlistZnak"/>
    <w:uiPriority w:val="34"/>
    <w:qFormat/>
    <w:rsid w:val="00ee6b56"/>
    <w:pPr>
      <w:spacing w:before="0" w:after="0"/>
      <w:ind w:left="720"/>
      <w:contextualSpacing/>
    </w:pPr>
    <w:rPr/>
  </w:style>
  <w:style w:type="paragraph" w:styleId="Tekstpodstawowywcity1" w:customStyle="1">
    <w:name w:val="Tekst podstawowy wcięty1"/>
    <w:basedOn w:val="Normal"/>
    <w:qFormat/>
    <w:rsid w:val="00e271ab"/>
    <w:pPr>
      <w:ind w:firstLine="708"/>
      <w:jc w:val="both"/>
    </w:pPr>
    <w:rPr/>
  </w:style>
  <w:style w:type="paragraph" w:styleId="Index1">
    <w:name w:val="index 1"/>
    <w:basedOn w:val="Normal"/>
    <w:next w:val="Normal"/>
    <w:autoRedefine/>
    <w:uiPriority w:val="99"/>
    <w:semiHidden/>
    <w:unhideWhenUsed/>
    <w:qFormat/>
    <w:rsid w:val="001a5801"/>
    <w:pPr>
      <w:ind w:hanging="240" w:left="240"/>
    </w:pPr>
    <w:rPr/>
  </w:style>
  <w:style w:type="paragraph" w:styleId="Indexheading1">
    <w:name w:val="index heading1"/>
    <w:basedOn w:val="Header"/>
    <w:qFormat/>
    <w:pPr/>
    <w:rPr/>
  </w:style>
  <w:style w:type="paragraph" w:styleId="Tekstpodstawowywcity31" w:customStyle="1">
    <w:name w:val="Tekst podstawowy wcięty 31"/>
    <w:basedOn w:val="Normal"/>
    <w:qFormat/>
    <w:rsid w:val="00c71ff4"/>
    <w:pPr>
      <w:ind w:hanging="12" w:left="360"/>
      <w:jc w:val="both"/>
    </w:pPr>
    <w:rPr>
      <w:lang w:eastAsia="ar-SA"/>
    </w:rPr>
  </w:style>
  <w:style w:type="paragraph" w:styleId="Teksttreci161" w:customStyle="1">
    <w:name w:val="Tekst treści (16)"/>
    <w:basedOn w:val="Normal"/>
    <w:link w:val="Teksttreci16"/>
    <w:qFormat/>
    <w:rsid w:val="0029164c"/>
    <w:pPr>
      <w:widowControl w:val="false"/>
      <w:shd w:val="clear" w:color="auto" w:fill="FFFFFF"/>
      <w:spacing w:lineRule="exact" w:line="163"/>
      <w:jc w:val="both"/>
    </w:pPr>
    <w:rPr>
      <w:rFonts w:ascii="Calibri" w:hAnsi="Calibri" w:eastAsia="Calibri" w:cs="Calibri"/>
      <w:sz w:val="22"/>
      <w:szCs w:val="22"/>
      <w:lang w:eastAsia="en-US"/>
    </w:rPr>
  </w:style>
  <w:style w:type="paragraph" w:styleId="Tekstpodstawowy23" w:customStyle="1">
    <w:name w:val="Tekst podstawowy 23"/>
    <w:basedOn w:val="Normal"/>
    <w:qFormat/>
    <w:rsid w:val="0029164c"/>
    <w:pPr/>
    <w:rPr>
      <w:b/>
      <w:szCs w:val="20"/>
    </w:rPr>
  </w:style>
  <w:style w:type="paragraph" w:styleId="Pkt" w:customStyle="1">
    <w:name w:val="pkt"/>
    <w:basedOn w:val="Normal"/>
    <w:qFormat/>
    <w:rsid w:val="00c577ae"/>
    <w:pPr>
      <w:spacing w:before="60" w:after="60"/>
      <w:ind w:hanging="295" w:left="851"/>
      <w:jc w:val="both"/>
    </w:pPr>
    <w:rPr/>
  </w:style>
  <w:style w:type="paragraph" w:styleId="BodyTextIndent">
    <w:name w:val="Body Text Indent"/>
    <w:basedOn w:val="Normal"/>
    <w:link w:val="TekstpodstawowywcityZnak"/>
    <w:unhideWhenUsed/>
    <w:rsid w:val="00d7035a"/>
    <w:pPr>
      <w:spacing w:before="0" w:after="120"/>
      <w:ind w:left="283"/>
    </w:pPr>
    <w:rPr/>
  </w:style>
  <w:style w:type="paragraph" w:styleId="BodyText2">
    <w:name w:val="Body Text 2"/>
    <w:basedOn w:val="Normal"/>
    <w:link w:val="Tekstpodstawowy2Znak"/>
    <w:qFormat/>
    <w:rsid w:val="00d7035a"/>
    <w:pPr>
      <w:spacing w:lineRule="auto" w:line="480" w:before="0" w:after="120"/>
    </w:pPr>
    <w:rPr>
      <w:lang w:eastAsia="ar-SA"/>
    </w:rPr>
  </w:style>
  <w:style w:type="paragraph" w:styleId="Tekstpodstawowywcity22" w:customStyle="1">
    <w:name w:val="Tekst podstawowy wcięty 22"/>
    <w:basedOn w:val="Normal"/>
    <w:qFormat/>
    <w:rsid w:val="00d7035a"/>
    <w:pPr>
      <w:spacing w:lineRule="auto" w:line="480" w:before="0" w:after="120"/>
      <w:ind w:left="283"/>
    </w:pPr>
    <w:rPr>
      <w:lang w:eastAsia="ar-SA"/>
    </w:rPr>
  </w:style>
  <w:style w:type="paragraph" w:styleId="Style10" w:customStyle="1">
    <w:name w:val="Style10"/>
    <w:basedOn w:val="Normal"/>
    <w:uiPriority w:val="99"/>
    <w:qFormat/>
    <w:rsid w:val="00546a7d"/>
    <w:pPr>
      <w:widowControl w:val="false"/>
      <w:jc w:val="both"/>
    </w:pPr>
    <w:rPr>
      <w:rFonts w:ascii="Cambria" w:hAnsi="Cambria"/>
    </w:rPr>
  </w:style>
  <w:style w:type="paragraph" w:styleId="FootnoteText">
    <w:name w:val="Footnote Text"/>
    <w:basedOn w:val="Normal"/>
    <w:link w:val="TekstprzypisudolnegoZnak"/>
    <w:uiPriority w:val="99"/>
    <w:unhideWhenUsed/>
    <w:rsid w:val="00546a7d"/>
    <w:pPr/>
    <w:rPr>
      <w:sz w:val="20"/>
      <w:szCs w:val="20"/>
    </w:rPr>
  </w:style>
  <w:style w:type="paragraph" w:styleId="Footer">
    <w:name w:val="Footer"/>
    <w:basedOn w:val="Normal"/>
    <w:link w:val="StopkaZnak"/>
    <w:uiPriority w:val="99"/>
    <w:unhideWhenUsed/>
    <w:rsid w:val="00546a7d"/>
    <w:pPr>
      <w:tabs>
        <w:tab w:val="clear" w:pos="708"/>
        <w:tab w:val="center" w:pos="4536" w:leader="none"/>
        <w:tab w:val="right" w:pos="9072" w:leader="none"/>
      </w:tabs>
    </w:pPr>
    <w:rPr/>
  </w:style>
  <w:style w:type="paragraph" w:styleId="Style13" w:customStyle="1">
    <w:name w:val="Style13"/>
    <w:basedOn w:val="Normal"/>
    <w:uiPriority w:val="99"/>
    <w:qFormat/>
    <w:rsid w:val="00207b3e"/>
    <w:pPr>
      <w:widowControl w:val="false"/>
    </w:pPr>
    <w:rPr>
      <w:rFonts w:ascii="Cambria" w:hAnsi="Cambria"/>
    </w:rPr>
  </w:style>
  <w:style w:type="paragraph" w:styleId="BodyText3">
    <w:name w:val="Body Text 3"/>
    <w:basedOn w:val="Normal"/>
    <w:link w:val="Tekstpodstawowy3Znak"/>
    <w:uiPriority w:val="99"/>
    <w:qFormat/>
    <w:rsid w:val="00207b3e"/>
    <w:pPr>
      <w:spacing w:before="0" w:after="120"/>
    </w:pPr>
    <w:rPr>
      <w:sz w:val="16"/>
      <w:szCs w:val="16"/>
    </w:rPr>
  </w:style>
  <w:style w:type="paragraph" w:styleId="Stlus1" w:customStyle="1">
    <w:name w:val="Stílus1"/>
    <w:basedOn w:val="Normal"/>
    <w:qFormat/>
    <w:rsid w:val="00e3715d"/>
    <w:pPr>
      <w:jc w:val="both"/>
    </w:pPr>
    <w:rPr>
      <w:rFonts w:ascii="Arial" w:hAnsi="Arial" w:cs="Arial"/>
    </w:rPr>
  </w:style>
  <w:style w:type="paragraph" w:styleId="Tekstpodstawowywcity2" w:customStyle="1">
    <w:name w:val="Tekst podstawowy wcięty2"/>
    <w:basedOn w:val="Normal"/>
    <w:qFormat/>
    <w:rsid w:val="00e3715d"/>
    <w:pPr>
      <w:ind w:firstLine="708"/>
      <w:jc w:val="both"/>
    </w:pPr>
    <w:rPr/>
  </w:style>
  <w:style w:type="paragraph" w:styleId="Teksttreci1" w:customStyle="1">
    <w:name w:val="Tekst treści"/>
    <w:basedOn w:val="Normal"/>
    <w:link w:val="Teksttreci"/>
    <w:qFormat/>
    <w:rsid w:val="00e3715d"/>
    <w:pPr>
      <w:shd w:val="clear" w:color="auto" w:fill="FFFFFF"/>
      <w:spacing w:lineRule="atLeast" w:line="240" w:before="900" w:after="600"/>
      <w:ind w:hanging="720"/>
      <w:jc w:val="center"/>
    </w:pPr>
    <w:rPr>
      <w:rFonts w:eastAsia="Calibri" w:eastAsiaTheme="minorHAnsi"/>
      <w:sz w:val="23"/>
      <w:szCs w:val="23"/>
      <w:lang w:eastAsia="en-US"/>
    </w:rPr>
  </w:style>
  <w:style w:type="paragraph" w:styleId="BalloonText">
    <w:name w:val="Balloon Text"/>
    <w:basedOn w:val="Normal"/>
    <w:link w:val="TekstdymkaZnak"/>
    <w:uiPriority w:val="99"/>
    <w:semiHidden/>
    <w:unhideWhenUsed/>
    <w:qFormat/>
    <w:rsid w:val="00e3715d"/>
    <w:pPr/>
    <w:rPr>
      <w:rFonts w:ascii="Segoe UI" w:hAnsi="Segoe UI" w:cs="Segoe UI"/>
      <w:sz w:val="18"/>
      <w:szCs w:val="18"/>
    </w:rPr>
  </w:style>
  <w:style w:type="paragraph" w:styleId="Annotationtext">
    <w:name w:val="annotation text"/>
    <w:basedOn w:val="Normal"/>
    <w:link w:val="TekstkomentarzaZnak"/>
    <w:uiPriority w:val="99"/>
    <w:unhideWhenUsed/>
    <w:qFormat/>
    <w:rsid w:val="00e3715d"/>
    <w:pPr/>
    <w:rPr>
      <w:sz w:val="20"/>
      <w:szCs w:val="20"/>
    </w:rPr>
  </w:style>
  <w:style w:type="paragraph" w:styleId="Annotationsubject">
    <w:name w:val="annotation subject"/>
    <w:basedOn w:val="Annotationtext"/>
    <w:next w:val="Annotationtext"/>
    <w:link w:val="TematkomentarzaZnak"/>
    <w:uiPriority w:val="99"/>
    <w:semiHidden/>
    <w:unhideWhenUsed/>
    <w:qFormat/>
    <w:rsid w:val="00e3715d"/>
    <w:pPr/>
    <w:rPr>
      <w:b/>
      <w:bCs/>
    </w:rPr>
  </w:style>
  <w:style w:type="paragraph" w:styleId="NoSpacing">
    <w:name w:val="No Spacing"/>
    <w:basedOn w:val="Normal"/>
    <w:uiPriority w:val="1"/>
    <w:qFormat/>
    <w:rsid w:val="00e3715d"/>
    <w:pPr/>
    <w:rPr>
      <w:rFonts w:ascii="Calibri" w:hAnsi="Calibri" w:eastAsia="Calibri" w:cs="Calibri"/>
      <w:sz w:val="22"/>
      <w:szCs w:val="22"/>
    </w:rPr>
  </w:style>
  <w:style w:type="paragraph" w:styleId="CharZnakCharZnakCharZnakChar" w:customStyle="1">
    <w:name w:val="Char Znak Char Znak Char Znak Char"/>
    <w:basedOn w:val="Normal"/>
    <w:qFormat/>
    <w:rsid w:val="00e3715d"/>
    <w:pPr/>
    <w:rPr/>
  </w:style>
  <w:style w:type="paragraph" w:styleId="Arimr" w:customStyle="1">
    <w:name w:val="arimr"/>
    <w:basedOn w:val="Normal"/>
    <w:qFormat/>
    <w:rsid w:val="00e3715d"/>
    <w:pPr>
      <w:widowControl w:val="false"/>
      <w:snapToGrid w:val="false"/>
      <w:spacing w:lineRule="auto" w:line="360"/>
    </w:pPr>
    <w:rPr>
      <w:lang w:val="en-US" w:eastAsia="ar-SA"/>
    </w:rPr>
  </w:style>
  <w:style w:type="paragraph" w:styleId="Paragraf" w:customStyle="1">
    <w:name w:val="paragraf"/>
    <w:basedOn w:val="Normal"/>
    <w:uiPriority w:val="99"/>
    <w:qFormat/>
    <w:rsid w:val="00e3715d"/>
    <w:pPr>
      <w:keepNext w:val="true"/>
      <w:tabs>
        <w:tab w:val="clear" w:pos="708"/>
        <w:tab w:val="left" w:pos="720" w:leader="none"/>
      </w:tabs>
      <w:spacing w:lineRule="auto" w:line="312" w:before="240" w:after="120"/>
      <w:ind w:hanging="720" w:left="720"/>
      <w:jc w:val="center"/>
    </w:pPr>
    <w:rPr>
      <w:b/>
      <w:bCs/>
      <w:sz w:val="26"/>
      <w:szCs w:val="26"/>
    </w:rPr>
  </w:style>
  <w:style w:type="paragraph" w:styleId="CharChar" w:customStyle="1">
    <w:name w:val="Char Char"/>
    <w:basedOn w:val="Normal"/>
    <w:link w:val="CharCharZnak"/>
    <w:qFormat/>
    <w:rsid w:val="00e3715d"/>
    <w:pPr/>
    <w:rPr/>
  </w:style>
  <w:style w:type="paragraph" w:styleId="BlockText">
    <w:name w:val="Block Text"/>
    <w:basedOn w:val="Normal"/>
    <w:qFormat/>
    <w:rsid w:val="00e3715d"/>
    <w:pPr>
      <w:keepNext w:val="true"/>
      <w:keepLines/>
      <w:spacing w:lineRule="auto" w:line="360"/>
      <w:ind w:left="113" w:right="113"/>
      <w:jc w:val="center"/>
    </w:pPr>
    <w:rPr>
      <w:rFonts w:ascii="Arial" w:hAnsi="Arial"/>
      <w:sz w:val="22"/>
      <w:szCs w:val="20"/>
    </w:rPr>
  </w:style>
  <w:style w:type="paragraph" w:styleId="Title">
    <w:name w:val="Title"/>
    <w:basedOn w:val="Normal"/>
    <w:link w:val="TytuZnak"/>
    <w:qFormat/>
    <w:rsid w:val="00e3715d"/>
    <w:pPr>
      <w:ind w:left="180" w:right="1152"/>
      <w:jc w:val="center"/>
    </w:pPr>
    <w:rPr>
      <w:b/>
      <w:bCs/>
      <w:sz w:val="28"/>
    </w:rPr>
  </w:style>
  <w:style w:type="paragraph" w:styleId="Inne1" w:customStyle="1">
    <w:name w:val="Inne"/>
    <w:basedOn w:val="Normal"/>
    <w:link w:val="Inne"/>
    <w:qFormat/>
    <w:rsid w:val="0072211a"/>
    <w:pPr>
      <w:widowControl w:val="false"/>
      <w:shd w:val="clear" w:color="auto" w:fill="FFFFFF"/>
      <w:spacing w:lineRule="auto" w:line="360" w:before="0" w:after="340"/>
      <w:jc w:val="both"/>
    </w:pPr>
    <w:rPr>
      <w:rFonts w:ascii="Arial" w:hAnsi="Arial" w:eastAsia="Arial" w:cs="Arial"/>
      <w:sz w:val="22"/>
      <w:szCs w:val="22"/>
      <w:lang w:eastAsia="en-US"/>
    </w:rPr>
  </w:style>
  <w:style w:type="paragraph" w:styleId="Revision">
    <w:name w:val="Revision"/>
    <w:uiPriority w:val="99"/>
    <w:semiHidden/>
    <w:qFormat/>
    <w:rsid w:val="005c24a9"/>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Standardowyjust" w:customStyle="1">
    <w:name w:val="Standardowy just"/>
    <w:basedOn w:val="Normal"/>
    <w:qFormat/>
    <w:rsid w:val="000210a7"/>
    <w:pPr>
      <w:tabs>
        <w:tab w:val="clear" w:pos="708"/>
        <w:tab w:val="left" w:pos="720" w:leader="none"/>
      </w:tabs>
      <w:spacing w:lineRule="auto" w:line="300" w:before="0" w:after="120"/>
      <w:ind w:hanging="360" w:left="720"/>
      <w:jc w:val="both"/>
      <w:outlineLvl w:val="0"/>
    </w:pPr>
    <w:rPr>
      <w:lang w:eastAsia="ar-SA"/>
    </w:rPr>
  </w:style>
  <w:style w:type="paragraph" w:styleId="Ustp" w:customStyle="1">
    <w:name w:val="ustęp"/>
    <w:basedOn w:val="Normal"/>
    <w:qFormat/>
    <w:rsid w:val="000210a7"/>
    <w:pPr>
      <w:tabs>
        <w:tab w:val="clear" w:pos="708"/>
        <w:tab w:val="left" w:pos="1080" w:leader="none"/>
      </w:tabs>
      <w:spacing w:lineRule="auto" w:line="312" w:before="0" w:after="120"/>
      <w:jc w:val="both"/>
    </w:pPr>
    <w:rPr>
      <w:sz w:val="26"/>
      <w:szCs w:val="26"/>
    </w:rPr>
  </w:style>
  <w:style w:type="paragraph" w:styleId="Xl34" w:customStyle="1">
    <w:name w:val="xl34"/>
    <w:basedOn w:val="Normal"/>
    <w:qFormat/>
    <w:rsid w:val="000210a7"/>
    <w:pPr>
      <w:spacing w:before="100" w:after="100"/>
      <w:jc w:val="center"/>
    </w:pPr>
    <w:rPr>
      <w:rFonts w:ascii="Arial Narrow" w:hAnsi="Arial Narrow" w:eastAsia="Arial Unicode MS" w:cs="Arial Unicode MS"/>
    </w:rPr>
  </w:style>
  <w:style w:type="paragraph" w:styleId="ListBullet3">
    <w:name w:val="List Bullet 3"/>
    <w:basedOn w:val="Normal"/>
    <w:semiHidden/>
    <w:unhideWhenUsed/>
    <w:qFormat/>
    <w:rsid w:val="000210a7"/>
    <w:pPr>
      <w:ind w:hanging="283" w:left="566"/>
    </w:pPr>
    <w:rPr>
      <w:lang w:eastAsia="ar-SA"/>
    </w:rPr>
  </w:style>
  <w:style w:type="paragraph" w:styleId="ListBullet4">
    <w:name w:val="List Bullet 4"/>
    <w:basedOn w:val="Normal"/>
    <w:semiHidden/>
    <w:unhideWhenUsed/>
    <w:qFormat/>
    <w:rsid w:val="000210a7"/>
    <w:pPr>
      <w:ind w:hanging="283" w:left="849"/>
    </w:pPr>
    <w:rPr>
      <w:lang w:eastAsia="ar-SA"/>
    </w:rPr>
  </w:style>
  <w:style w:type="paragraph" w:styleId="Akapitzlist1" w:customStyle="1">
    <w:name w:val="Akapit z listą1"/>
    <w:basedOn w:val="Normal"/>
    <w:qFormat/>
    <w:rsid w:val="000210a7"/>
    <w:pPr>
      <w:ind w:left="720"/>
    </w:pPr>
    <w:rPr/>
  </w:style>
  <w:style w:type="paragraph" w:styleId="Standard" w:customStyle="1">
    <w:name w:val="Standard"/>
    <w:qFormat/>
    <w:rsid w:val="00e052b6"/>
    <w:pPr>
      <w:widowControl/>
      <w:suppressAutoHyphens w:val="true"/>
      <w:bidi w:val="0"/>
      <w:spacing w:before="0" w:after="0"/>
      <w:ind w:hanging="340" w:left="317"/>
      <w:jc w:val="center"/>
      <w:textAlignment w:val="baseline"/>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Styl" w:customStyle="1">
    <w:name w:val="Styl"/>
    <w:uiPriority w:val="99"/>
    <w:qFormat/>
    <w:rsid w:val="00e052b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pl-PL" w:eastAsia="pl-PL" w:bidi="ar-SA"/>
    </w:rPr>
  </w:style>
  <w:style w:type="paragraph" w:styleId="BodyTextIndent3">
    <w:name w:val="Body Text Indent 3"/>
    <w:basedOn w:val="Normal"/>
    <w:link w:val="Tekstpodstawowywcity3Znak"/>
    <w:uiPriority w:val="99"/>
    <w:unhideWhenUsed/>
    <w:qFormat/>
    <w:rsid w:val="004a1abf"/>
    <w:pPr>
      <w:spacing w:before="0" w:after="120"/>
      <w:ind w:left="283"/>
    </w:pPr>
    <w:rPr>
      <w:sz w:val="16"/>
      <w:szCs w:val="16"/>
    </w:rPr>
  </w:style>
  <w:style w:type="paragraph" w:styleId="TOC1">
    <w:name w:val="TOC 1"/>
    <w:basedOn w:val="Normal"/>
    <w:uiPriority w:val="1"/>
    <w:rsid w:val="009d07d2"/>
    <w:pPr>
      <w:spacing w:lineRule="auto" w:line="259" w:before="118" w:after="160"/>
      <w:ind w:left="100"/>
    </w:pPr>
    <w:rPr>
      <w:rFonts w:ascii="Arial" w:hAnsi="Arial" w:eastAsia="Arial" w:cs="Arial"/>
      <w:b/>
      <w:bCs/>
      <w:sz w:val="16"/>
      <w:szCs w:val="16"/>
      <w:lang w:eastAsia="en-US"/>
    </w:rPr>
  </w:style>
  <w:style w:type="paragraph" w:styleId="TOC4">
    <w:name w:val="TOC 4"/>
    <w:basedOn w:val="Normal"/>
    <w:uiPriority w:val="1"/>
    <w:rsid w:val="009d07d2"/>
    <w:pPr>
      <w:spacing w:lineRule="auto" w:line="259" w:before="0" w:after="160"/>
      <w:ind w:left="580"/>
    </w:pPr>
    <w:rPr>
      <w:rFonts w:ascii="Arial" w:hAnsi="Arial" w:eastAsia="Arial" w:cs="Arial"/>
      <w:b/>
      <w:bCs/>
      <w:i/>
      <w:iCs/>
      <w:sz w:val="16"/>
      <w:szCs w:val="16"/>
      <w:lang w:eastAsia="en-US"/>
    </w:rPr>
  </w:style>
  <w:style w:type="paragraph" w:styleId="TOC2">
    <w:name w:val="TOC 2"/>
    <w:basedOn w:val="Normal"/>
    <w:uiPriority w:val="1"/>
    <w:rsid w:val="009d07d2"/>
    <w:pPr>
      <w:spacing w:lineRule="exact" w:line="183" w:before="0" w:after="160"/>
      <w:ind w:hanging="358" w:left="696"/>
    </w:pPr>
    <w:rPr>
      <w:rFonts w:ascii="Arial" w:hAnsi="Arial" w:eastAsia="Arial" w:cs="Arial"/>
      <w:b/>
      <w:bCs/>
      <w:sz w:val="16"/>
      <w:szCs w:val="16"/>
      <w:lang w:eastAsia="en-US"/>
    </w:rPr>
  </w:style>
  <w:style w:type="paragraph" w:styleId="TOC3">
    <w:name w:val="TOC 3"/>
    <w:basedOn w:val="Normal"/>
    <w:uiPriority w:val="1"/>
    <w:rsid w:val="009d07d2"/>
    <w:pPr>
      <w:spacing w:lineRule="exact" w:line="183" w:before="0" w:after="160"/>
      <w:ind w:left="340"/>
    </w:pPr>
    <w:rPr>
      <w:rFonts w:ascii="Arial" w:hAnsi="Arial" w:eastAsia="Arial" w:cs="Arial"/>
      <w:sz w:val="16"/>
      <w:szCs w:val="16"/>
      <w:lang w:eastAsia="en-US"/>
    </w:rPr>
  </w:style>
  <w:style w:type="paragraph" w:styleId="TOC5">
    <w:name w:val="TOC 5"/>
    <w:basedOn w:val="Normal"/>
    <w:uiPriority w:val="1"/>
    <w:rsid w:val="009d07d2"/>
    <w:pPr>
      <w:spacing w:lineRule="auto" w:line="259" w:before="124" w:after="160"/>
      <w:ind w:left="580" w:right="562"/>
    </w:pPr>
    <w:rPr>
      <w:rFonts w:ascii="Arial" w:hAnsi="Arial" w:eastAsia="Arial" w:cs="Arial"/>
      <w:b/>
      <w:bCs/>
      <w:i/>
      <w:iCs/>
      <w:sz w:val="22"/>
      <w:szCs w:val="22"/>
      <w:lang w:eastAsia="en-US"/>
    </w:rPr>
  </w:style>
  <w:style w:type="paragraph" w:styleId="TableParagraph" w:customStyle="1">
    <w:name w:val="Table Paragraph"/>
    <w:basedOn w:val="Normal"/>
    <w:uiPriority w:val="1"/>
    <w:qFormat/>
    <w:rsid w:val="009d07d2"/>
    <w:pPr>
      <w:spacing w:lineRule="auto" w:line="259" w:before="0" w:after="160"/>
    </w:pPr>
    <w:rPr>
      <w:rFonts w:ascii="Calibri" w:hAnsi="Calibri" w:eastAsia="" w:cs="" w:asciiTheme="minorHAnsi" w:cstheme="minorBidi" w:eastAsiaTheme="minorEastAsia" w:hAnsiTheme="minorHAnsi"/>
      <w:sz w:val="22"/>
      <w:szCs w:val="22"/>
      <w:lang w:eastAsia="en-US"/>
    </w:rPr>
  </w:style>
  <w:style w:type="paragraph" w:styleId="Stopka1" w:customStyle="1">
    <w:name w:val="Stopka1"/>
    <w:basedOn w:val="Normal"/>
    <w:link w:val="Stopka"/>
    <w:qFormat/>
    <w:rsid w:val="009d07d2"/>
    <w:pPr>
      <w:shd w:val="clear" w:color="auto" w:fill="FFFFFF"/>
      <w:spacing w:lineRule="auto" w:line="259" w:before="0" w:after="260"/>
      <w:jc w:val="both"/>
    </w:pPr>
    <w:rPr>
      <w:b/>
      <w:bCs/>
      <w:sz w:val="19"/>
      <w:szCs w:val="19"/>
      <w:lang w:eastAsia="en-US"/>
    </w:rPr>
  </w:style>
  <w:style w:type="paragraph" w:styleId="Podpisobrazu1" w:customStyle="1">
    <w:name w:val="Podpis obrazu"/>
    <w:basedOn w:val="Normal"/>
    <w:link w:val="Podpisobrazu"/>
    <w:qFormat/>
    <w:rsid w:val="009d07d2"/>
    <w:pPr>
      <w:shd w:val="clear" w:color="auto" w:fill="FFFFFF"/>
      <w:spacing w:lineRule="auto" w:line="290" w:before="0" w:after="160"/>
      <w:jc w:val="both"/>
    </w:pPr>
    <w:rPr>
      <w:rFonts w:ascii="Arial" w:hAnsi="Arial" w:eastAsia="Arial" w:cs="Arial"/>
      <w:color w:val="333A51"/>
      <w:sz w:val="19"/>
      <w:szCs w:val="19"/>
      <w:lang w:eastAsia="en-US"/>
    </w:rPr>
  </w:style>
  <w:style w:type="paragraph" w:styleId="Nagweklubstopka21" w:customStyle="1">
    <w:name w:val="Nagłówek lub stopka (2)"/>
    <w:basedOn w:val="Normal"/>
    <w:link w:val="Nagweklubstopka2"/>
    <w:qFormat/>
    <w:rsid w:val="009d07d2"/>
    <w:pPr>
      <w:shd w:val="clear" w:color="auto" w:fill="FFFFFF"/>
      <w:spacing w:lineRule="auto" w:line="259" w:before="0" w:after="160"/>
    </w:pPr>
    <w:rPr>
      <w:sz w:val="20"/>
      <w:szCs w:val="20"/>
      <w:lang w:eastAsia="en-US"/>
    </w:rPr>
  </w:style>
  <w:style w:type="paragraph" w:styleId="Nagwek11" w:customStyle="1">
    <w:name w:val="Nagłówek #1"/>
    <w:basedOn w:val="Normal"/>
    <w:link w:val="Nagwek1"/>
    <w:qFormat/>
    <w:rsid w:val="009d07d2"/>
    <w:pPr>
      <w:shd w:val="clear" w:color="auto" w:fill="FFFFFF"/>
      <w:spacing w:lineRule="auto" w:line="228" w:before="0" w:after="180"/>
      <w:ind w:right="150"/>
      <w:jc w:val="center"/>
      <w:outlineLvl w:val="0"/>
    </w:pPr>
    <w:rPr>
      <w:rFonts w:ascii="Arial" w:hAnsi="Arial" w:eastAsia="Arial" w:cs="Arial"/>
      <w:sz w:val="44"/>
      <w:szCs w:val="44"/>
      <w:lang w:eastAsia="en-US"/>
    </w:rPr>
  </w:style>
  <w:style w:type="paragraph" w:styleId="Nagwek21" w:customStyle="1">
    <w:name w:val="Nagłówek #2"/>
    <w:basedOn w:val="Normal"/>
    <w:link w:val="Nagwek2"/>
    <w:qFormat/>
    <w:rsid w:val="009d07d2"/>
    <w:pPr>
      <w:shd w:val="clear" w:color="auto" w:fill="FFFFFF"/>
      <w:spacing w:lineRule="auto" w:line="259" w:before="0" w:after="1860"/>
      <w:ind w:right="140"/>
      <w:jc w:val="center"/>
      <w:outlineLvl w:val="1"/>
    </w:pPr>
    <w:rPr>
      <w:rFonts w:ascii="Arial" w:hAnsi="Arial" w:eastAsia="Arial" w:cs="Arial"/>
      <w:sz w:val="26"/>
      <w:szCs w:val="26"/>
      <w:lang w:eastAsia="en-US"/>
    </w:rPr>
  </w:style>
  <w:style w:type="paragraph" w:styleId="Spistreci1" w:customStyle="1">
    <w:name w:val="Spis treści"/>
    <w:basedOn w:val="Normal"/>
    <w:link w:val="Spistreci"/>
    <w:qFormat/>
    <w:rsid w:val="009d07d2"/>
    <w:pPr>
      <w:shd w:val="clear" w:color="auto" w:fill="FFFFFF"/>
      <w:spacing w:lineRule="auto" w:line="259" w:before="0" w:after="100"/>
      <w:ind w:left="260"/>
      <w:jc w:val="both"/>
    </w:pPr>
    <w:rPr>
      <w:sz w:val="16"/>
      <w:szCs w:val="16"/>
      <w:lang w:eastAsia="en-US"/>
    </w:rPr>
  </w:style>
  <w:style w:type="paragraph" w:styleId="Nagwek51" w:customStyle="1">
    <w:name w:val="Nagłówek #5"/>
    <w:basedOn w:val="Normal"/>
    <w:link w:val="Nagwek5"/>
    <w:qFormat/>
    <w:rsid w:val="009d07d2"/>
    <w:pPr>
      <w:shd w:val="clear" w:color="auto" w:fill="FFFFFF"/>
      <w:spacing w:lineRule="auto" w:line="259" w:before="0" w:after="160"/>
      <w:ind w:right="260"/>
      <w:jc w:val="center"/>
      <w:outlineLvl w:val="4"/>
    </w:pPr>
    <w:rPr>
      <w:b/>
      <w:bCs/>
      <w:sz w:val="19"/>
      <w:szCs w:val="19"/>
      <w:lang w:eastAsia="en-US"/>
    </w:rPr>
  </w:style>
  <w:style w:type="paragraph" w:styleId="Nagwek31" w:customStyle="1">
    <w:name w:val="Nagłówek #3"/>
    <w:basedOn w:val="Normal"/>
    <w:link w:val="Nagwek3"/>
    <w:qFormat/>
    <w:rsid w:val="009d07d2"/>
    <w:pPr>
      <w:shd w:val="clear" w:color="auto" w:fill="FFFFFF"/>
      <w:spacing w:lineRule="auto" w:line="259" w:before="0" w:after="160"/>
      <w:ind w:left="4200"/>
      <w:outlineLvl w:val="2"/>
    </w:pPr>
    <w:rPr>
      <w:sz w:val="22"/>
      <w:szCs w:val="22"/>
      <w:lang w:eastAsia="en-US"/>
    </w:rPr>
  </w:style>
  <w:style w:type="paragraph" w:styleId="Podpistabeli1" w:customStyle="1">
    <w:name w:val="Podpis tabeli"/>
    <w:basedOn w:val="Normal"/>
    <w:link w:val="Podpistabeli"/>
    <w:qFormat/>
    <w:rsid w:val="009d07d2"/>
    <w:pPr>
      <w:shd w:val="clear" w:color="auto" w:fill="FFFFFF"/>
      <w:spacing w:lineRule="auto" w:line="259" w:before="0" w:after="160"/>
      <w:jc w:val="both"/>
    </w:pPr>
    <w:rPr>
      <w:sz w:val="17"/>
      <w:szCs w:val="17"/>
      <w:lang w:eastAsia="en-US"/>
    </w:rPr>
  </w:style>
  <w:style w:type="paragraph" w:styleId="Nagwek41" w:customStyle="1">
    <w:name w:val="Nagłówek #4"/>
    <w:basedOn w:val="Normal"/>
    <w:link w:val="Nagwek4"/>
    <w:qFormat/>
    <w:rsid w:val="009d07d2"/>
    <w:pPr>
      <w:shd w:val="clear" w:color="auto" w:fill="FFFFFF"/>
      <w:spacing w:lineRule="auto" w:line="391" w:before="0" w:after="400"/>
      <w:jc w:val="both"/>
      <w:outlineLvl w:val="3"/>
    </w:pPr>
    <w:rPr>
      <w:color w:val="FF0000"/>
      <w:sz w:val="22"/>
      <w:szCs w:val="22"/>
      <w:lang w:eastAsia="en-US"/>
    </w:rPr>
  </w:style>
  <w:style w:type="paragraph" w:styleId="Nagweklubstopka1" w:customStyle="1">
    <w:name w:val="Nagłówek lub stopka"/>
    <w:basedOn w:val="Normal"/>
    <w:link w:val="Nagweklubstopka"/>
    <w:qFormat/>
    <w:rsid w:val="009d07d2"/>
    <w:pPr>
      <w:shd w:val="clear" w:color="auto" w:fill="FFFFFF"/>
      <w:spacing w:lineRule="auto" w:line="259" w:before="0" w:after="160"/>
    </w:pPr>
    <w:rPr>
      <w:b/>
      <w:bCs/>
      <w:color w:val="808080"/>
      <w:sz w:val="13"/>
      <w:szCs w:val="13"/>
      <w:lang w:eastAsia="en-US"/>
    </w:rPr>
  </w:style>
  <w:style w:type="paragraph" w:styleId="Teksttreci51" w:customStyle="1">
    <w:name w:val="Tekst treści (5)"/>
    <w:basedOn w:val="Normal"/>
    <w:link w:val="Teksttreci5"/>
    <w:qFormat/>
    <w:rsid w:val="009d07d2"/>
    <w:pPr>
      <w:shd w:val="clear" w:color="auto" w:fill="FFFFFF"/>
      <w:spacing w:lineRule="auto" w:line="271" w:before="0" w:after="400"/>
      <w:ind w:right="1420"/>
    </w:pPr>
    <w:rPr>
      <w:color w:val="333333"/>
      <w:sz w:val="14"/>
      <w:szCs w:val="14"/>
      <w:lang w:eastAsia="en-US"/>
    </w:rPr>
  </w:style>
  <w:style w:type="paragraph" w:styleId="Subtitle">
    <w:name w:val="Subtitle"/>
    <w:basedOn w:val="Normal"/>
    <w:next w:val="Normal"/>
    <w:link w:val="PodtytuZnak"/>
    <w:uiPriority w:val="11"/>
    <w:qFormat/>
    <w:rsid w:val="009d07d2"/>
    <w:pPr>
      <w:spacing w:lineRule="auto" w:line="259" w:before="0" w:after="160"/>
    </w:pPr>
    <w:rPr>
      <w:rFonts w:ascii="Calibri" w:hAnsi="Calibri" w:eastAsia="" w:cs="" w:asciiTheme="minorHAnsi" w:cstheme="minorBidi" w:eastAsiaTheme="minorEastAsia" w:hAnsiTheme="minorHAnsi"/>
      <w:color w:themeColor="text1" w:themeTint="a5" w:val="5A5A5A"/>
      <w:spacing w:val="15"/>
      <w:sz w:val="22"/>
      <w:szCs w:val="22"/>
      <w:lang w:eastAsia="en-US"/>
    </w:rPr>
  </w:style>
  <w:style w:type="paragraph" w:styleId="Quote">
    <w:name w:val="Quote"/>
    <w:basedOn w:val="Normal"/>
    <w:next w:val="Normal"/>
    <w:link w:val="CytatZnak"/>
    <w:uiPriority w:val="29"/>
    <w:qFormat/>
    <w:rsid w:val="009d07d2"/>
    <w:pPr>
      <w:spacing w:lineRule="auto" w:line="259" w:before="200" w:after="160"/>
      <w:ind w:left="864" w:right="864"/>
    </w:pPr>
    <w:rPr>
      <w:rFonts w:ascii="Calibri" w:hAnsi="Calibri" w:eastAsia="" w:cs="" w:asciiTheme="minorHAnsi" w:cstheme="minorBidi" w:eastAsiaTheme="minorEastAsia" w:hAnsiTheme="minorHAnsi"/>
      <w:i/>
      <w:iCs/>
      <w:color w:themeColor="text1" w:themeTint="bf" w:val="404040"/>
      <w:sz w:val="22"/>
      <w:szCs w:val="22"/>
      <w:lang w:eastAsia="en-US"/>
    </w:rPr>
  </w:style>
  <w:style w:type="paragraph" w:styleId="IntenseQuote">
    <w:name w:val="Intense Quote"/>
    <w:basedOn w:val="Normal"/>
    <w:next w:val="Normal"/>
    <w:link w:val="CytatintensywnyZnak"/>
    <w:uiPriority w:val="30"/>
    <w:qFormat/>
    <w:rsid w:val="009d07d2"/>
    <w:pPr>
      <w:pBdr>
        <w:top w:val="single" w:sz="4" w:space="10" w:color="5B9BD5"/>
        <w:bottom w:val="single" w:sz="4" w:space="10" w:color="5B9BD5"/>
      </w:pBdr>
      <w:spacing w:lineRule="auto" w:line="259" w:before="360" w:after="360"/>
      <w:ind w:left="864" w:right="864"/>
      <w:jc w:val="center"/>
    </w:pPr>
    <w:rPr>
      <w:rFonts w:ascii="Calibri" w:hAnsi="Calibri" w:eastAsia="" w:cs="" w:asciiTheme="minorHAnsi" w:cstheme="minorBidi" w:eastAsiaTheme="minorEastAsia" w:hAnsiTheme="minorHAnsi"/>
      <w:i/>
      <w:iCs/>
      <w:color w:themeColor="accent1" w:val="5B9BD5"/>
      <w:sz w:val="22"/>
      <w:szCs w:val="22"/>
      <w:lang w:eastAsia="en-US"/>
    </w:rPr>
  </w:style>
  <w:style w:type="paragraph" w:styleId="IndexHeading">
    <w:name w:val="Index Heading"/>
    <w:basedOn w:val="Nagwek"/>
    <w:pPr/>
    <w:rPr/>
  </w:style>
  <w:style w:type="paragraph" w:styleId="TOCHeading">
    <w:name w:val="TOC Heading"/>
    <w:basedOn w:val="Heading1"/>
    <w:next w:val="Normal"/>
    <w:uiPriority w:val="39"/>
    <w:semiHidden/>
    <w:unhideWhenUsed/>
    <w:qFormat/>
    <w:rsid w:val="009d07d2"/>
    <w:pPr>
      <w:spacing w:lineRule="auto" w:line="259"/>
      <w:outlineLvl w:val="9"/>
    </w:pPr>
    <w:rPr>
      <w:lang w:eastAsia="en-US"/>
    </w:rPr>
  </w:style>
  <w:style w:type="paragraph" w:styleId="Style11" w:customStyle="1">
    <w:name w:val="Style1"/>
    <w:basedOn w:val="Normal"/>
    <w:qFormat/>
    <w:rsid w:val="009d07d2"/>
    <w:pPr>
      <w:widowControl w:val="false"/>
      <w:spacing w:lineRule="exact" w:line="391"/>
      <w:jc w:val="center"/>
    </w:pPr>
    <w:rPr>
      <w:rFonts w:ascii="Arial" w:hAnsi="Arial" w:cs="Arial"/>
    </w:rPr>
  </w:style>
  <w:style w:type="paragraph" w:styleId="Style21" w:customStyle="1">
    <w:name w:val="Style2"/>
    <w:basedOn w:val="Normal"/>
    <w:uiPriority w:val="99"/>
    <w:qFormat/>
    <w:rsid w:val="009d07d2"/>
    <w:pPr>
      <w:widowControl w:val="false"/>
      <w:spacing w:lineRule="exact" w:line="178"/>
      <w:jc w:val="center"/>
    </w:pPr>
    <w:rPr>
      <w:rFonts w:ascii="Arial" w:hAnsi="Arial" w:cs="Arial"/>
    </w:rPr>
  </w:style>
  <w:style w:type="paragraph" w:styleId="Style41" w:customStyle="1">
    <w:name w:val="Style4"/>
    <w:basedOn w:val="Normal"/>
    <w:qFormat/>
    <w:rsid w:val="009d07d2"/>
    <w:pPr>
      <w:widowControl w:val="false"/>
      <w:spacing w:lineRule="exact" w:line="166"/>
      <w:ind w:hanging="230"/>
      <w:jc w:val="both"/>
    </w:pPr>
    <w:rPr>
      <w:rFonts w:ascii="Arial" w:hAnsi="Arial" w:cs="Arial"/>
    </w:rPr>
  </w:style>
  <w:style w:type="paragraph" w:styleId="Style5" w:customStyle="1">
    <w:name w:val="Style5"/>
    <w:basedOn w:val="Normal"/>
    <w:qFormat/>
    <w:rsid w:val="009d07d2"/>
    <w:pPr>
      <w:widowControl w:val="false"/>
    </w:pPr>
    <w:rPr>
      <w:rFonts w:ascii="Arial" w:hAnsi="Arial" w:cs="Arial"/>
    </w:rPr>
  </w:style>
  <w:style w:type="paragraph" w:styleId="Style6" w:customStyle="1">
    <w:name w:val="Style6"/>
    <w:basedOn w:val="Normal"/>
    <w:uiPriority w:val="99"/>
    <w:qFormat/>
    <w:rsid w:val="009d07d2"/>
    <w:pPr>
      <w:widowControl w:val="false"/>
    </w:pPr>
    <w:rPr>
      <w:rFonts w:ascii="Arial" w:hAnsi="Arial" w:cs="Arial"/>
    </w:rPr>
  </w:style>
  <w:style w:type="paragraph" w:styleId="Style7" w:customStyle="1">
    <w:name w:val="Style7"/>
    <w:basedOn w:val="Normal"/>
    <w:uiPriority w:val="99"/>
    <w:qFormat/>
    <w:rsid w:val="009d07d2"/>
    <w:pPr>
      <w:widowControl w:val="false"/>
      <w:spacing w:lineRule="exact" w:line="158"/>
      <w:ind w:hanging="221"/>
    </w:pPr>
    <w:rPr>
      <w:rFonts w:ascii="Arial" w:hAnsi="Arial" w:cs="Arial"/>
    </w:rPr>
  </w:style>
  <w:style w:type="paragraph" w:styleId="EndnoteText">
    <w:name w:val="Endnote Text"/>
    <w:basedOn w:val="Normal"/>
    <w:link w:val="TekstprzypisukocowegoZnak"/>
    <w:uiPriority w:val="99"/>
    <w:semiHidden/>
    <w:unhideWhenUsed/>
    <w:rsid w:val="00717a08"/>
    <w:pPr/>
    <w:rPr>
      <w:sz w:val="20"/>
      <w:szCs w:val="20"/>
    </w:rPr>
  </w:style>
  <w:style w:type="paragraph" w:styleId="Zawartoramki" w:customStyle="1">
    <w:name w:val="Zawartość ramki"/>
    <w:basedOn w:val="Normal"/>
    <w:qFormat/>
    <w:pPr/>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numbering" w:styleId="NoList" w:default="1">
    <w:name w:val="No List"/>
    <w:uiPriority w:val="99"/>
    <w:semiHidden/>
    <w:unhideWhenUsed/>
    <w:qFormat/>
  </w:style>
  <w:style w:type="numbering" w:styleId="Paragrafy" w:customStyle="1">
    <w:name w:val="Paragrafy"/>
    <w:uiPriority w:val="99"/>
    <w:qFormat/>
    <w:rsid w:val="009d07d2"/>
  </w:style>
  <w:style w:type="numbering" w:styleId="Bezlisty1" w:customStyle="1">
    <w:name w:val="Bez listy1"/>
    <w:uiPriority w:val="99"/>
    <w:semiHidden/>
    <w:unhideWhenUsed/>
    <w:qFormat/>
    <w:rsid w:val="009d07d2"/>
  </w:style>
  <w:style w:type="numbering" w:styleId="Bezlisty2" w:customStyle="1">
    <w:name w:val="Bez listy2"/>
    <w:uiPriority w:val="99"/>
    <w:semiHidden/>
    <w:unhideWhenUsed/>
    <w:qFormat/>
    <w:rsid w:val="009d07d2"/>
  </w:style>
  <w:style w:type="numbering" w:styleId="Bezlisty3" w:customStyle="1">
    <w:name w:val="Bez listy3"/>
    <w:uiPriority w:val="99"/>
    <w:semiHidden/>
    <w:unhideWhenUsed/>
    <w:qFormat/>
    <w:rsid w:val="009d07d2"/>
  </w:style>
  <w:style w:type="numbering" w:styleId="Bezlisty4" w:customStyle="1">
    <w:name w:val="Bez listy4"/>
    <w:uiPriority w:val="99"/>
    <w:semiHidden/>
    <w:unhideWhenUsed/>
    <w:qFormat/>
    <w:rsid w:val="009d07d2"/>
  </w:style>
  <w:style w:type="numbering" w:styleId="Bezlisty11" w:customStyle="1">
    <w:name w:val="Bez listy11"/>
    <w:uiPriority w:val="99"/>
    <w:semiHidden/>
    <w:unhideWhenUsed/>
    <w:qFormat/>
    <w:rsid w:val="009d07d2"/>
  </w:style>
  <w:style w:type="numbering" w:styleId="Bezlisty111" w:customStyle="1">
    <w:name w:val="Bez listy111"/>
    <w:uiPriority w:val="99"/>
    <w:semiHidden/>
    <w:unhideWhenUsed/>
    <w:qFormat/>
    <w:rsid w:val="009d07d2"/>
  </w:style>
  <w:style w:type="numbering" w:styleId="Bezlisty21" w:customStyle="1">
    <w:name w:val="Bez listy21"/>
    <w:uiPriority w:val="99"/>
    <w:semiHidden/>
    <w:unhideWhenUsed/>
    <w:qFormat/>
    <w:rsid w:val="009d07d2"/>
  </w:style>
  <w:style w:type="numbering" w:styleId="Bezlisty31" w:customStyle="1">
    <w:name w:val="Bez listy31"/>
    <w:uiPriority w:val="99"/>
    <w:semiHidden/>
    <w:unhideWhenUsed/>
    <w:qFormat/>
    <w:rsid w:val="009d07d2"/>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7035a"/>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
    <w:name w:val="Table Normal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2">
    <w:name w:val="Table Normal2"/>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TableNormal11">
    <w:name w:val="Table Normal11"/>
    <w:uiPriority w:val="2"/>
    <w:semiHidden/>
    <w:unhideWhenUsed/>
    <w:qFormat/>
    <w:rsid w:val="009d07d2"/>
    <w:rPr>
      <w:rFonts w:eastAsiaTheme="minorEastAsia"/>
      <w:lang w:val="en-US"/>
    </w:rPr>
    <w:tblPr>
      <w:tblCellMar>
        <w:top w:w="0" w:type="dxa"/>
        <w:left w:w="0" w:type="dxa"/>
        <w:bottom w:w="0" w:type="dxa"/>
        <w:right w:w="0" w:type="dxa"/>
      </w:tblCellMar>
    </w:tblPr>
  </w:style>
  <w:style w:type="table" w:customStyle="1" w:styleId="Siatkatabeli1">
    <w:name w:val="Siatka tabeli1"/>
    <w:basedOn w:val="Standardowy"/>
    <w:uiPriority w:val="39"/>
    <w:rsid w:val="009d07d2"/>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rsid w:val="009d07d2"/>
    <w:rPr>
      <w:lang w:eastAsia="pl-PL"/>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9d07d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Tabela-Siatka3">
    <w:name w:val="Tabela - Siatka3"/>
    <w:basedOn w:val="Standardowy"/>
    <w:uiPriority w:val="59"/>
    <w:rsid w:val="009d07d2"/>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aldemar.kiszka@arimr.gov.pl" TargetMode="External"/><Relationship Id="rId4" Type="http://schemas.openxmlformats.org/officeDocument/2006/relationships/hyperlink" Target="https://platformazakupowa.pl/pn/arimr" TargetMode="External"/><Relationship Id="rId5" Type="http://schemas.openxmlformats.org/officeDocument/2006/relationships/hyperlink" Target="https://platformazakupowa.pl/pn/arimr" TargetMode="External"/><Relationship Id="rId6" Type="http://schemas.openxmlformats.org/officeDocument/2006/relationships/hyperlink" Target="https://platformazakupowa.pl/pn/arimr" TargetMode="External"/><Relationship Id="rId7" Type="http://schemas.openxmlformats.org/officeDocument/2006/relationships/hyperlink" Target="https://platformazakupowa.pl/pn/arimr" TargetMode="External"/><Relationship Id="rId8" Type="http://schemas.openxmlformats.org/officeDocument/2006/relationships/hyperlink" Target="mailto:cwk@platformazakupowa.pl" TargetMode="External"/><Relationship Id="rId9" Type="http://schemas.openxmlformats.org/officeDocument/2006/relationships/hyperlink" Target="https://platformazakupowa.pl/pn/arimr" TargetMode="External"/><Relationship Id="rId10" Type="http://schemas.openxmlformats.org/officeDocument/2006/relationships/hyperlink" Target="mailto:cwk@platformazakupowa.pl" TargetMode="External"/><Relationship Id="rId11" Type="http://schemas.openxmlformats.org/officeDocument/2006/relationships/hyperlink" Target="http://www.intercars.com.pl/" TargetMode="External"/><Relationship Id="rId12" Type="http://schemas.openxmlformats.org/officeDocument/2006/relationships/hyperlink" Target="http://www.intercars.com.pl/" TargetMode="External"/><Relationship Id="rId13" Type="http://schemas.openxmlformats.org/officeDocument/2006/relationships/hyperlink" Target="http://www.intercars.com.pl/" TargetMode="External"/><Relationship Id="rId14" Type="http://schemas.openxmlformats.org/officeDocument/2006/relationships/hyperlink" Target="http://www.intercars.com.pl/" TargetMode="External"/><Relationship Id="rId15" Type="http://schemas.openxmlformats.org/officeDocument/2006/relationships/hyperlink" Target="http://www.intercars.com.pl/" TargetMode="External"/><Relationship Id="rId16" Type="http://schemas.openxmlformats.org/officeDocument/2006/relationships/hyperlink" Target="http://www.intercars.com.pl/"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header" Target="header4.xml"/><Relationship Id="rId24" Type="http://schemas.openxmlformats.org/officeDocument/2006/relationships/header" Target="header5.xml"/><Relationship Id="rId25" Type="http://schemas.openxmlformats.org/officeDocument/2006/relationships/footer" Target="footer4.xml"/><Relationship Id="rId26" Type="http://schemas.openxmlformats.org/officeDocument/2006/relationships/footer" Target="footer5.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footer" Target="footer6.xml"/><Relationship Id="rId30" Type="http://schemas.openxmlformats.org/officeDocument/2006/relationships/footer" Target="footer7.xml"/><Relationship Id="rId31" Type="http://schemas.openxmlformats.org/officeDocument/2006/relationships/header" Target="header8.xml"/><Relationship Id="rId32" Type="http://schemas.openxmlformats.org/officeDocument/2006/relationships/header" Target="header9.xml"/><Relationship Id="rId33" Type="http://schemas.openxmlformats.org/officeDocument/2006/relationships/footer" Target="footer8.xml"/><Relationship Id="rId34" Type="http://schemas.openxmlformats.org/officeDocument/2006/relationships/footer" Target="footer9.xml"/><Relationship Id="rId35" Type="http://schemas.openxmlformats.org/officeDocument/2006/relationships/header" Target="header10.xml"/><Relationship Id="rId36" Type="http://schemas.openxmlformats.org/officeDocument/2006/relationships/header" Target="header11.xml"/><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LibreOffice/7.6.3.2$Windows_X86_64 LibreOffice_project/29d686fea9f6705b262d369fede658f824154cc0</Application>
  <AppVersion>15.0000</AppVersion>
  <Pages>31</Pages>
  <Words>13710</Words>
  <Characters>90898</Characters>
  <CharactersWithSpaces>103723</CharactersWithSpaces>
  <Paragraphs>894</Paragraphs>
  <Company>ARiMR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2023-12-04T09:28:00Z</dcterms:created>
  <dc:creator>Numer referencyjny: BOR07.2619.6.2023.DS</dc:creator>
  <dc:description/>
  <dc:language>pl-PL</dc:language>
  <cp:lastModifiedBy/>
  <cp:lastPrinted>2022-01-03T10:32:00Z</cp:lastPrinted>
  <dcterms:modified xsi:type="dcterms:W3CDTF">2023-12-07T19:32:14Z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Saver">
    <vt:lpwstr>h6KyUYpT+G91DALg/yWiF3DQBjZJYgKp</vt:lpwstr>
  </property>
  <property fmtid="{D5CDD505-2E9C-101B-9397-08002B2CF9AE}" pid="7" name="docIndexRef">
    <vt:lpwstr>9afe69d8-1a19-4c3e-974d-a3ca98b91b98</vt:lpwstr>
  </property>
</Properties>
</file>