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42"/>
        <w:tblW w:w="5000" w:type="pct"/>
        <w:tblLook w:val="0000" w:firstRow="0" w:lastRow="0" w:firstColumn="0" w:lastColumn="0" w:noHBand="0" w:noVBand="0"/>
      </w:tblPr>
      <w:tblGrid>
        <w:gridCol w:w="493"/>
        <w:gridCol w:w="7383"/>
        <w:gridCol w:w="1380"/>
        <w:gridCol w:w="666"/>
        <w:gridCol w:w="1114"/>
        <w:gridCol w:w="1212"/>
        <w:gridCol w:w="876"/>
        <w:gridCol w:w="870"/>
      </w:tblGrid>
      <w:tr w:rsidR="00BF09AE" w:rsidRPr="00BF09AE" w:rsidTr="00BF09AE">
        <w:tc>
          <w:tcPr>
            <w:tcW w:w="2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C634AF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C634AF"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>Pakiet nr 2</w:t>
            </w:r>
            <w:r w:rsidR="00C634AF" w:rsidRPr="00C634AF">
              <w:rPr>
                <w:rFonts w:ascii="Times New Roman" w:eastAsia="Times New Roman" w:hAnsi="Times New Roman" w:cs="Tahoma"/>
                <w:b/>
                <w:sz w:val="24"/>
                <w:szCs w:val="24"/>
                <w:lang w:eastAsia="ar-SA"/>
              </w:rPr>
              <w:t xml:space="preserve"> </w:t>
            </w:r>
            <w:r w:rsidR="00C634AF" w:rsidRPr="00C634A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Środki do dezynfekcji błon śluzowych i skóry.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Jedn. miary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Cena jedn.</w:t>
            </w:r>
          </w:p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Wartość</w:t>
            </w:r>
          </w:p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Netto</w:t>
            </w:r>
          </w:p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(c x d )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Wartość</w:t>
            </w:r>
          </w:p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Brutto</w:t>
            </w:r>
          </w:p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(e + f)</w:t>
            </w:r>
          </w:p>
        </w:tc>
      </w:tr>
      <w:tr w:rsidR="00BF09AE" w:rsidRPr="00BF09AE" w:rsidTr="00BF09AE">
        <w:tc>
          <w:tcPr>
            <w:tcW w:w="2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g</w:t>
            </w:r>
          </w:p>
        </w:tc>
      </w:tr>
      <w:tr w:rsidR="00BF09AE" w:rsidRPr="00BF09AE" w:rsidTr="00BF09AE">
        <w:trPr>
          <w:trHeight w:val="2583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i/>
                <w:sz w:val="18"/>
                <w:szCs w:val="18"/>
                <w:lang w:eastAsia="ar-SA"/>
              </w:rPr>
            </w:pPr>
          </w:p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Default="00BF09AE" w:rsidP="00BF09AE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Bezbarwny preparat alkoholowy do dezynfekcji skóry pacjenta przed zabiegami operacyjnymi, cewnikowaniem żył, pobieraniem krwi oraz płynów ustrojowych, zastrzykami, punkcjami, biopsjami, opatrywaniem ran, zdejmowaniem szwów (wskazania potwierdzone w </w:t>
            </w:r>
            <w:proofErr w:type="spellStart"/>
            <w:r>
              <w:rPr>
                <w:sz w:val="18"/>
                <w:szCs w:val="18"/>
              </w:rPr>
              <w:t>ChPL</w:t>
            </w:r>
            <w:proofErr w:type="spellEnd"/>
            <w:r>
              <w:rPr>
                <w:sz w:val="18"/>
                <w:szCs w:val="18"/>
              </w:rPr>
              <w:t xml:space="preserve">). Preparat gotowy do użycia, zawierający min. 3 substancje czynne oraz nadtlenek wodoru. Nie zawierający alkoholu etylowego, jodu i jego pochodnych, </w:t>
            </w:r>
            <w:proofErr w:type="spellStart"/>
            <w:r>
              <w:rPr>
                <w:sz w:val="18"/>
                <w:szCs w:val="18"/>
              </w:rPr>
              <w:t>chlorheksydyny</w:t>
            </w:r>
            <w:proofErr w:type="spellEnd"/>
            <w:r>
              <w:rPr>
                <w:sz w:val="18"/>
                <w:szCs w:val="18"/>
              </w:rPr>
              <w:t xml:space="preserve">, związków amoniowych. Spektrum działania: B (w tym MRSA), F (na drożdżaki i dermatofity), </w:t>
            </w:r>
            <w:proofErr w:type="spellStart"/>
            <w:r>
              <w:rPr>
                <w:sz w:val="18"/>
                <w:szCs w:val="18"/>
              </w:rPr>
              <w:t>Tbc</w:t>
            </w:r>
            <w:proofErr w:type="spellEnd"/>
            <w:r>
              <w:rPr>
                <w:sz w:val="18"/>
                <w:szCs w:val="18"/>
              </w:rPr>
              <w:t xml:space="preserve">, V (HIV, HBV, </w:t>
            </w:r>
            <w:proofErr w:type="spellStart"/>
            <w:r>
              <w:rPr>
                <w:sz w:val="18"/>
                <w:szCs w:val="18"/>
              </w:rPr>
              <w:t>rotawirus</w:t>
            </w:r>
            <w:proofErr w:type="spellEnd"/>
            <w:r>
              <w:rPr>
                <w:sz w:val="18"/>
                <w:szCs w:val="18"/>
              </w:rPr>
              <w:t xml:space="preserve">, adenowirus, </w:t>
            </w:r>
            <w:proofErr w:type="spellStart"/>
            <w:r>
              <w:rPr>
                <w:sz w:val="18"/>
                <w:szCs w:val="18"/>
              </w:rPr>
              <w:t>herpes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simplex</w:t>
            </w:r>
            <w:proofErr w:type="spellEnd"/>
            <w:r>
              <w:rPr>
                <w:sz w:val="18"/>
                <w:szCs w:val="18"/>
              </w:rPr>
              <w:t xml:space="preserve">, wirus grypy azjatyckiej). Dawkowanie: przed zastrzykami </w:t>
            </w:r>
            <w:r>
              <w:rPr>
                <w:sz w:val="18"/>
                <w:szCs w:val="18"/>
              </w:rPr>
              <w:br/>
              <w:t>i pobieraniem krwi 15s., przedoperacyjna dezynfekcja skóry 60 s. Produkt leczniczy</w:t>
            </w:r>
          </w:p>
          <w:p w:rsidR="00BF09AE" w:rsidRDefault="00BF09AE" w:rsidP="00BF09AE">
            <w:pPr>
              <w:pStyle w:val="Bezodstpw"/>
              <w:spacing w:line="276" w:lineRule="auto"/>
              <w:jc w:val="both"/>
              <w:rPr>
                <w:rFonts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Rekomendowany typu </w:t>
            </w:r>
            <w:proofErr w:type="spellStart"/>
            <w:r>
              <w:rPr>
                <w:sz w:val="18"/>
                <w:szCs w:val="18"/>
              </w:rPr>
              <w:t>Kodan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Default="00BF09AE" w:rsidP="00BF09AE">
            <w:pPr>
              <w:pStyle w:val="Bezodstpw"/>
              <w:snapToGrid w:val="0"/>
              <w:rPr>
                <w:rFonts w:cs="Tahoma"/>
                <w:sz w:val="18"/>
                <w:szCs w:val="18"/>
              </w:rPr>
            </w:pPr>
          </w:p>
          <w:p w:rsidR="00BF09AE" w:rsidRDefault="00BF09AE" w:rsidP="00BF09AE">
            <w:pPr>
              <w:pStyle w:val="Bezodstpw"/>
              <w:rPr>
                <w:rFonts w:cs="Tahoma"/>
                <w:sz w:val="18"/>
                <w:szCs w:val="18"/>
              </w:rPr>
            </w:pPr>
          </w:p>
          <w:p w:rsidR="00BF09AE" w:rsidRDefault="00BF09AE" w:rsidP="00BF09AE">
            <w:pPr>
              <w:pStyle w:val="Bezodstpw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but. 250 ml 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Default="00BF09AE" w:rsidP="00BF09AE">
            <w:pPr>
              <w:pStyle w:val="Bezodstpw"/>
              <w:snapToGrid w:val="0"/>
              <w:rPr>
                <w:rFonts w:cs="Tahoma"/>
                <w:sz w:val="18"/>
                <w:szCs w:val="18"/>
              </w:rPr>
            </w:pPr>
          </w:p>
          <w:p w:rsidR="00BF09AE" w:rsidRDefault="00BF09AE" w:rsidP="00BF09AE">
            <w:pPr>
              <w:pStyle w:val="Bezodstpw"/>
              <w:rPr>
                <w:rFonts w:cs="Tahoma"/>
                <w:sz w:val="18"/>
                <w:szCs w:val="18"/>
              </w:rPr>
            </w:pPr>
          </w:p>
          <w:p w:rsidR="00BF09AE" w:rsidRDefault="00BF09AE" w:rsidP="00BF09AE">
            <w:pPr>
              <w:pStyle w:val="Bezodstpw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700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9AE" w:rsidRPr="00BF09AE" w:rsidRDefault="00BF09AE" w:rsidP="00BF09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9AE" w:rsidRPr="00BF09AE" w:rsidRDefault="00BF09AE" w:rsidP="00BF09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F09AE" w:rsidRPr="00BF09AE" w:rsidRDefault="00BF09AE" w:rsidP="00BF09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F09AE" w:rsidRPr="00BF09AE" w:rsidTr="00BF09AE">
        <w:trPr>
          <w:trHeight w:val="2534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</w:p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Default="00BF09AE" w:rsidP="00BF09AE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Preparat do dezynfekcji ran, błon śluzowych i graniczącą z nią skórą, przed, w trakcie i po zabiegach diagnostycznych i operacyjnych w ginekologii, urologii, proktologii, dermatologii, geriatrii, wenerologii, położnictwie, stomatologii i itp. Bezbarwny, gotowy do użycia na bazie </w:t>
            </w:r>
            <w:proofErr w:type="spellStart"/>
            <w:r>
              <w:rPr>
                <w:sz w:val="18"/>
                <w:szCs w:val="18"/>
              </w:rPr>
              <w:t>octenidyny</w:t>
            </w:r>
            <w:proofErr w:type="spellEnd"/>
            <w:r>
              <w:rPr>
                <w:sz w:val="18"/>
                <w:szCs w:val="18"/>
              </w:rPr>
              <w:t xml:space="preserve">, bez zawartości alkoholu, jodu i </w:t>
            </w:r>
            <w:proofErr w:type="spellStart"/>
            <w:r>
              <w:rPr>
                <w:sz w:val="18"/>
                <w:szCs w:val="18"/>
              </w:rPr>
              <w:t>chlorheksydyny</w:t>
            </w:r>
            <w:proofErr w:type="spellEnd"/>
            <w:r>
              <w:rPr>
                <w:sz w:val="18"/>
                <w:szCs w:val="18"/>
              </w:rPr>
              <w:t>.. Z możliwością zastosowania przy cewnikowaniu, opracowywaniu ran oparzeniowych, owrzodzeń żylnych, płukaniu otwartych ropni, pielęgnacji szwów pooperacyjnych, przed badaniami dopochwowymi, w pediatrii.  Nie wpływający negatywnie na gojenie się ran. Spektrum działania: B(</w:t>
            </w:r>
            <w:proofErr w:type="spellStart"/>
            <w:r>
              <w:rPr>
                <w:sz w:val="18"/>
                <w:szCs w:val="18"/>
              </w:rPr>
              <w:t>Chlamydium,Mycoplasma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F,drożdżaki</w:t>
            </w:r>
            <w:proofErr w:type="spellEnd"/>
            <w:r>
              <w:rPr>
                <w:sz w:val="18"/>
                <w:szCs w:val="18"/>
              </w:rPr>
              <w:t>,  V (HIV, HBV,HSV), pierwotniaki(</w:t>
            </w:r>
            <w:proofErr w:type="spellStart"/>
            <w:r>
              <w:rPr>
                <w:sz w:val="18"/>
                <w:szCs w:val="18"/>
              </w:rPr>
              <w:t>Trichomonas</w:t>
            </w:r>
            <w:proofErr w:type="spellEnd"/>
            <w:r>
              <w:rPr>
                <w:sz w:val="18"/>
                <w:szCs w:val="18"/>
              </w:rPr>
              <w:t>). Działanie leku utrzymuje się w czasie 1 godziny. Produkt leczniczy.</w:t>
            </w:r>
          </w:p>
          <w:p w:rsidR="00BF09AE" w:rsidRDefault="00BF09AE" w:rsidP="00BF09AE">
            <w:pPr>
              <w:pStyle w:val="Bezodstpw"/>
              <w:spacing w:line="276" w:lineRule="auto"/>
              <w:jc w:val="both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Rekomendowany typu </w:t>
            </w:r>
            <w:proofErr w:type="spellStart"/>
            <w:r>
              <w:rPr>
                <w:sz w:val="18"/>
                <w:szCs w:val="18"/>
              </w:rPr>
              <w:t>Octenisept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Default="00BF09AE" w:rsidP="00BF09AE">
            <w:pPr>
              <w:pStyle w:val="Bezodstpw"/>
              <w:snapToGrid w:val="0"/>
              <w:rPr>
                <w:rFonts w:cs="Tahoma"/>
                <w:sz w:val="18"/>
                <w:szCs w:val="18"/>
                <w:lang w:val="en-US"/>
              </w:rPr>
            </w:pPr>
          </w:p>
          <w:p w:rsidR="00BF09AE" w:rsidRDefault="00BF09AE" w:rsidP="00BF09AE">
            <w:pPr>
              <w:pStyle w:val="Bezodstpw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but. 50ml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Default="00BF09AE" w:rsidP="00BF09AE">
            <w:pPr>
              <w:pStyle w:val="Bezodstpw"/>
              <w:snapToGrid w:val="0"/>
              <w:rPr>
                <w:rFonts w:cs="Tahoma"/>
                <w:sz w:val="18"/>
                <w:szCs w:val="18"/>
              </w:rPr>
            </w:pPr>
          </w:p>
          <w:p w:rsidR="00BF09AE" w:rsidRDefault="00BF09AE" w:rsidP="00BF09AE">
            <w:pPr>
              <w:pStyle w:val="Bezodstpw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300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9AE" w:rsidRPr="00BF09AE" w:rsidRDefault="00BF09AE" w:rsidP="00BF09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F09AE" w:rsidRPr="00BF09AE" w:rsidTr="00BF09AE">
        <w:trPr>
          <w:trHeight w:val="154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Default="00BF09AE" w:rsidP="00BF09AE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Olejek w sprayu do pielęgnacji narzędzi chirurgicznych. Posiadający właściwości smarujące, możliwość aplikacji na dużych i trudnodostępnych powierzchniach zawiasowych. Nie klei się, nie pozostawia smug. Nie wpływa negatywnie na proces sterylizacji, chroni przed korozją. Bez zawartości freonu </w:t>
            </w:r>
          </w:p>
          <w:p w:rsidR="00BF09AE" w:rsidRDefault="00BF09AE" w:rsidP="00BF09AE">
            <w:pPr>
              <w:pStyle w:val="Bezodstpw"/>
              <w:spacing w:line="276" w:lineRule="auto"/>
              <w:jc w:val="both"/>
              <w:rPr>
                <w:rFonts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Rekomendowany typu </w:t>
            </w:r>
            <w:proofErr w:type="spellStart"/>
            <w:r>
              <w:rPr>
                <w:sz w:val="18"/>
                <w:szCs w:val="18"/>
              </w:rPr>
              <w:t>Mucadont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Default="00BF09AE" w:rsidP="00BF09AE">
            <w:pPr>
              <w:pStyle w:val="Bezodstpw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but. 400 ml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Default="00BF09AE" w:rsidP="00BF09AE">
            <w:pPr>
              <w:pStyle w:val="Bezodstpw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9AE" w:rsidRPr="00BF09AE" w:rsidRDefault="00BF09AE" w:rsidP="00BF09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F09AE" w:rsidRPr="00BF09AE" w:rsidTr="00C634AF">
        <w:trPr>
          <w:trHeight w:val="1556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09AE" w:rsidRPr="00BF09AE" w:rsidRDefault="00BF09AE" w:rsidP="00BF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09AE">
              <w:rPr>
                <w:rFonts w:ascii="Times New Roman" w:eastAsia="Times New Roman" w:hAnsi="Times New Roman" w:cs="Tahoma"/>
                <w:sz w:val="18"/>
                <w:szCs w:val="18"/>
                <w:lang w:eastAsia="ar-SA"/>
              </w:rPr>
              <w:lastRenderedPageBreak/>
              <w:t>4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Default="00BF09AE" w:rsidP="00BF09AE">
            <w:pPr>
              <w:pStyle w:val="Bezodstpw"/>
              <w:spacing w:line="276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Gotowy do użycia roztwór zawierający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poliheksanidynę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oraz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undecylenamidopropyl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betainę do:</w:t>
            </w:r>
          </w:p>
          <w:p w:rsidR="00BF09AE" w:rsidRDefault="00BF09AE" w:rsidP="00BF09AE">
            <w:pPr>
              <w:pStyle w:val="Bezodstpw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płukania ran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głęgokich</w:t>
            </w:r>
            <w:proofErr w:type="spellEnd"/>
          </w:p>
          <w:p w:rsidR="00BF09AE" w:rsidRPr="00BF09AE" w:rsidRDefault="00BF09AE" w:rsidP="00BF09AE">
            <w:pPr>
              <w:pStyle w:val="Bezodstpw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czyszczenia, nawilżania i utrzymywania rany i opatrunku w stanie wilgotnym;</w:t>
            </w:r>
          </w:p>
          <w:p w:rsidR="00BF09AE" w:rsidRDefault="00BF09AE" w:rsidP="00BF09AE">
            <w:pPr>
              <w:pStyle w:val="Bezodstpw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usuwania włóknistych płaszczy/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biofilmów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oraz ich resztek z rany w sposób zapewniający ochronę tkanki. Bezpośrednia aplikacja z butelki</w:t>
            </w:r>
          </w:p>
          <w:p w:rsidR="00BF09AE" w:rsidRPr="00C634AF" w:rsidRDefault="00BF09AE" w:rsidP="00C634AF">
            <w:pPr>
              <w:pStyle w:val="Bezodstpw"/>
              <w:spacing w:line="276" w:lineRule="auto"/>
              <w:jc w:val="both"/>
              <w:rPr>
                <w:rFonts w:cs="Tahom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Rekomendowany typu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Prontosan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Default="00BF09AE" w:rsidP="00BF09AE">
            <w:pPr>
              <w:pStyle w:val="Bezodstpw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but 350 ml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Default="00BF09AE" w:rsidP="00BF09AE">
            <w:pPr>
              <w:pStyle w:val="Bezodstpw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1000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Pr="00BF09AE" w:rsidRDefault="00BF09AE" w:rsidP="00BF09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9AE" w:rsidRPr="00BF09AE" w:rsidRDefault="00BF09AE" w:rsidP="00BF09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9AE" w:rsidRPr="00BF09AE" w:rsidRDefault="00BF09AE" w:rsidP="00BF09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9AE" w:rsidRPr="00BF09AE" w:rsidRDefault="00BF09AE" w:rsidP="00BF09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9D760C" w:rsidRDefault="00BF09AE" w:rsidP="00BF09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Załącznik nr 1.2</w:t>
      </w:r>
      <w:r w:rsidRPr="00BF09A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Formularz asortymentowo – cenowy</w:t>
      </w:r>
    </w:p>
    <w:p w:rsidR="00C634AF" w:rsidRDefault="00C634AF" w:rsidP="00BF09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634AF" w:rsidRDefault="00C634AF" w:rsidP="00BF09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634AF" w:rsidRDefault="00C634AF" w:rsidP="00BF09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634AF" w:rsidRDefault="00C634AF" w:rsidP="00BF09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634AF" w:rsidRDefault="00C634AF" w:rsidP="00C634AF">
      <w:pPr>
        <w:pStyle w:val="Bezodstpw"/>
        <w:jc w:val="right"/>
        <w:rPr>
          <w:rFonts w:cs="Tahoma"/>
          <w:sz w:val="16"/>
          <w:szCs w:val="16"/>
        </w:rPr>
      </w:pPr>
    </w:p>
    <w:p w:rsidR="00C634AF" w:rsidRDefault="00C634AF" w:rsidP="00C634AF">
      <w:pPr>
        <w:pStyle w:val="Bezodstpw"/>
        <w:jc w:val="right"/>
        <w:rPr>
          <w:rFonts w:cs="Tahoma"/>
          <w:sz w:val="16"/>
          <w:szCs w:val="16"/>
        </w:rPr>
      </w:pPr>
    </w:p>
    <w:p w:rsidR="00C634AF" w:rsidRDefault="00C634AF" w:rsidP="00C634AF">
      <w:pPr>
        <w:pStyle w:val="Bezodstpw"/>
        <w:jc w:val="right"/>
        <w:rPr>
          <w:rFonts w:cs="Tahoma"/>
          <w:sz w:val="16"/>
          <w:szCs w:val="16"/>
        </w:rPr>
      </w:pPr>
    </w:p>
    <w:p w:rsidR="00C634AF" w:rsidRDefault="00C634AF" w:rsidP="00C634AF">
      <w:pPr>
        <w:pStyle w:val="Bezodstpw"/>
        <w:jc w:val="right"/>
        <w:rPr>
          <w:rFonts w:cs="Tahoma"/>
          <w:sz w:val="16"/>
          <w:szCs w:val="16"/>
        </w:rPr>
      </w:pPr>
    </w:p>
    <w:p w:rsidR="00C634AF" w:rsidRDefault="00C634AF" w:rsidP="00C634AF">
      <w:pPr>
        <w:pStyle w:val="Bezodstpw"/>
        <w:jc w:val="right"/>
        <w:rPr>
          <w:rFonts w:cs="Tahoma"/>
          <w:sz w:val="16"/>
          <w:szCs w:val="16"/>
        </w:rPr>
      </w:pPr>
    </w:p>
    <w:p w:rsidR="00C634AF" w:rsidRDefault="00C634AF" w:rsidP="00C634AF">
      <w:pPr>
        <w:pStyle w:val="Bezodstpw"/>
        <w:jc w:val="right"/>
        <w:rPr>
          <w:rFonts w:cs="Tahoma"/>
          <w:sz w:val="16"/>
          <w:szCs w:val="16"/>
        </w:rPr>
      </w:pPr>
    </w:p>
    <w:p w:rsidR="00C634AF" w:rsidRDefault="00C634AF" w:rsidP="00C634AF">
      <w:pPr>
        <w:pStyle w:val="Bezodstpw"/>
        <w:jc w:val="right"/>
        <w:rPr>
          <w:rFonts w:cs="Tahoma"/>
          <w:sz w:val="16"/>
          <w:szCs w:val="16"/>
        </w:rPr>
      </w:pPr>
    </w:p>
    <w:p w:rsidR="00C634AF" w:rsidRDefault="00C634AF" w:rsidP="00C634AF">
      <w:pPr>
        <w:pStyle w:val="Bezodstpw"/>
        <w:jc w:val="right"/>
        <w:rPr>
          <w:rFonts w:cs="Tahoma"/>
          <w:sz w:val="16"/>
          <w:szCs w:val="16"/>
        </w:rPr>
      </w:pPr>
    </w:p>
    <w:p w:rsidR="00C634AF" w:rsidRDefault="00C634AF" w:rsidP="00C634AF">
      <w:pPr>
        <w:pStyle w:val="Bezodstpw"/>
        <w:jc w:val="right"/>
        <w:rPr>
          <w:rFonts w:eastAsia="Tahoma"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  …………………………………………………</w:t>
      </w:r>
    </w:p>
    <w:p w:rsidR="00C634AF" w:rsidRDefault="00C634AF" w:rsidP="00C634AF">
      <w:pPr>
        <w:pStyle w:val="Bezodstpw"/>
        <w:rPr>
          <w:rFonts w:cs="Tahoma"/>
          <w:i/>
          <w:sz w:val="16"/>
          <w:szCs w:val="16"/>
        </w:rPr>
      </w:pP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  <w:t xml:space="preserve">                                          Podpis  osoby upoważnionej</w:t>
      </w:r>
    </w:p>
    <w:p w:rsidR="00C634AF" w:rsidRDefault="00C634AF" w:rsidP="00C634AF">
      <w:pPr>
        <w:pStyle w:val="Bezodstpw"/>
        <w:rPr>
          <w:rFonts w:cs="Tahoma"/>
          <w:i/>
          <w:sz w:val="16"/>
          <w:szCs w:val="16"/>
        </w:rPr>
      </w:pPr>
    </w:p>
    <w:p w:rsidR="00C634AF" w:rsidRDefault="00C634AF" w:rsidP="00C634AF">
      <w:pPr>
        <w:pStyle w:val="Bezodstpw"/>
        <w:rPr>
          <w:rFonts w:cs="Tahoma"/>
          <w:i/>
          <w:sz w:val="16"/>
          <w:szCs w:val="16"/>
        </w:rPr>
      </w:pPr>
    </w:p>
    <w:p w:rsidR="00C634AF" w:rsidRDefault="00C634AF" w:rsidP="00C634AF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</w:p>
    <w:p w:rsidR="00C634AF" w:rsidRDefault="00C634AF" w:rsidP="00C634AF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</w:p>
    <w:p w:rsidR="00C634AF" w:rsidRDefault="00C634AF" w:rsidP="00C634AF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</w:p>
    <w:p w:rsidR="00C634AF" w:rsidRDefault="00C634AF" w:rsidP="00C634AF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</w:p>
    <w:p w:rsidR="00C634AF" w:rsidRDefault="00C634AF" w:rsidP="00C634AF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</w:p>
    <w:p w:rsidR="00C634AF" w:rsidRDefault="00C634AF" w:rsidP="00C634AF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</w:p>
    <w:p w:rsidR="00C634AF" w:rsidRDefault="00C634AF" w:rsidP="00C634AF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</w:p>
    <w:p w:rsidR="00C634AF" w:rsidRDefault="00C634AF" w:rsidP="00C634AF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</w:p>
    <w:p w:rsidR="00C634AF" w:rsidRDefault="00C634AF" w:rsidP="00C634AF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</w:p>
    <w:p w:rsidR="00C634AF" w:rsidRDefault="00C634AF" w:rsidP="00C634AF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</w:p>
    <w:p w:rsidR="00C634AF" w:rsidRDefault="00C634AF" w:rsidP="00C634AF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</w:p>
    <w:p w:rsidR="00C634AF" w:rsidRDefault="00C634AF" w:rsidP="00C634AF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</w:p>
    <w:p w:rsidR="00C634AF" w:rsidRPr="00410804" w:rsidRDefault="00C634AF" w:rsidP="00C634AF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  <w:r w:rsidRPr="00410804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 NALEŻY PODPISAĆ ELEKTRONICZNYM PODPISEM KWALIFIKOWANYM LUB PODPISEM ZAUFANYM LUB PODPISEM OSOBISTYM</w:t>
      </w:r>
    </w:p>
    <w:p w:rsidR="00C634AF" w:rsidRPr="00BB4E7E" w:rsidRDefault="00C634AF" w:rsidP="00C634AF">
      <w:pPr>
        <w:pStyle w:val="Bezodstpw"/>
        <w:rPr>
          <w:rFonts w:cs="Tahoma"/>
          <w:i/>
          <w:sz w:val="16"/>
          <w:szCs w:val="16"/>
        </w:rPr>
      </w:pPr>
    </w:p>
    <w:p w:rsidR="00C634AF" w:rsidRPr="00BF09AE" w:rsidRDefault="00C634AF" w:rsidP="00BF09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C634AF" w:rsidRPr="00BF09AE" w:rsidSect="00BF0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9AE" w:rsidRDefault="00BF09AE" w:rsidP="00BF09AE">
      <w:pPr>
        <w:spacing w:after="0" w:line="240" w:lineRule="auto"/>
      </w:pPr>
      <w:r>
        <w:separator/>
      </w:r>
    </w:p>
  </w:endnote>
  <w:endnote w:type="continuationSeparator" w:id="0">
    <w:p w:rsidR="00BF09AE" w:rsidRDefault="00BF09AE" w:rsidP="00BF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61A" w:rsidRDefault="009726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61A" w:rsidRDefault="009726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61A" w:rsidRDefault="009726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9AE" w:rsidRDefault="00BF09AE" w:rsidP="00BF09AE">
      <w:pPr>
        <w:spacing w:after="0" w:line="240" w:lineRule="auto"/>
      </w:pPr>
      <w:r>
        <w:separator/>
      </w:r>
    </w:p>
  </w:footnote>
  <w:footnote w:type="continuationSeparator" w:id="0">
    <w:p w:rsidR="00BF09AE" w:rsidRDefault="00BF09AE" w:rsidP="00BF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61A" w:rsidRDefault="009726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9AE" w:rsidRPr="00BF09AE" w:rsidRDefault="00BF09AE" w:rsidP="00BF09AE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color w:val="002060"/>
        <w:sz w:val="24"/>
      </w:rPr>
    </w:pPr>
    <w:r w:rsidRPr="00BF09AE">
      <w:rPr>
        <w:rFonts w:ascii="Times New Roman" w:eastAsia="Calibri" w:hAnsi="Times New Roman" w:cs="Times New Roman"/>
        <w:b/>
        <w:color w:val="002060"/>
        <w:sz w:val="24"/>
      </w:rPr>
      <w:t>Sukcesywne dostawy środków dezynfekcyjnych.</w:t>
    </w:r>
  </w:p>
  <w:p w:rsidR="00BF09AE" w:rsidRPr="00BF09AE" w:rsidRDefault="00BF09AE" w:rsidP="00BF09AE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color w:val="002060"/>
        <w:sz w:val="24"/>
      </w:rPr>
    </w:pPr>
  </w:p>
  <w:p w:rsidR="00BF09AE" w:rsidRDefault="0097261A" w:rsidP="00BF09AE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color w:val="002060"/>
        <w:sz w:val="24"/>
      </w:rPr>
    </w:pPr>
    <w:r>
      <w:rPr>
        <w:rFonts w:ascii="Times New Roman" w:eastAsia="Calibri" w:hAnsi="Times New Roman" w:cs="Times New Roman"/>
        <w:b/>
        <w:color w:val="002060"/>
        <w:sz w:val="24"/>
      </w:rPr>
      <w:t>Znak DZP-AS-</w:t>
    </w:r>
    <w:r w:rsidR="00BF09AE" w:rsidRPr="00BF09AE">
      <w:rPr>
        <w:rFonts w:ascii="Times New Roman" w:eastAsia="Calibri" w:hAnsi="Times New Roman" w:cs="Times New Roman"/>
        <w:b/>
        <w:color w:val="002060"/>
        <w:sz w:val="24"/>
      </w:rPr>
      <w:t>TP.002.2022</w:t>
    </w:r>
  </w:p>
  <w:p w:rsidR="00BF09AE" w:rsidRPr="00BF09AE" w:rsidRDefault="00BF09AE" w:rsidP="00BF09A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61A" w:rsidRDefault="009726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07CC"/>
    <w:multiLevelType w:val="hybridMultilevel"/>
    <w:tmpl w:val="99C0F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A354C"/>
    <w:multiLevelType w:val="hybridMultilevel"/>
    <w:tmpl w:val="A2ECA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AE"/>
    <w:rsid w:val="001F0AF6"/>
    <w:rsid w:val="0097261A"/>
    <w:rsid w:val="009D760C"/>
    <w:rsid w:val="00BF09AE"/>
    <w:rsid w:val="00C6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0B3E2-80FA-4B2C-B9F4-8E09019E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9AE"/>
  </w:style>
  <w:style w:type="paragraph" w:styleId="Stopka">
    <w:name w:val="footer"/>
    <w:basedOn w:val="Normalny"/>
    <w:link w:val="StopkaZnak"/>
    <w:uiPriority w:val="99"/>
    <w:unhideWhenUsed/>
    <w:rsid w:val="00BF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9AE"/>
  </w:style>
  <w:style w:type="paragraph" w:styleId="Bezodstpw">
    <w:name w:val="No Spacing"/>
    <w:qFormat/>
    <w:rsid w:val="00BF09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634A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2022-03-09T13:32:00Z</dcterms:created>
  <dcterms:modified xsi:type="dcterms:W3CDTF">2022-03-09T13:32:00Z</dcterms:modified>
</cp:coreProperties>
</file>