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C4DF8" w14:textId="4A530293" w:rsidR="00D25C58" w:rsidRPr="00D25C58" w:rsidRDefault="00D25C58" w:rsidP="00D25C58">
      <w:pPr>
        <w:jc w:val="right"/>
        <w:rPr>
          <w:b/>
          <w:bCs/>
          <w:i/>
          <w:iCs/>
        </w:rPr>
      </w:pPr>
      <w:r w:rsidRPr="00D25C58">
        <w:rPr>
          <w:b/>
          <w:bCs/>
          <w:i/>
          <w:iCs/>
        </w:rPr>
        <w:t xml:space="preserve">Załącznik nr </w:t>
      </w:r>
      <w:r w:rsidR="005C2083">
        <w:rPr>
          <w:b/>
          <w:bCs/>
          <w:i/>
          <w:iCs/>
        </w:rPr>
        <w:t>1</w:t>
      </w:r>
      <w:r w:rsidR="00D963B7">
        <w:rPr>
          <w:b/>
          <w:bCs/>
          <w:i/>
          <w:iCs/>
        </w:rPr>
        <w:t>1</w:t>
      </w:r>
      <w:r w:rsidR="005C2083">
        <w:rPr>
          <w:b/>
          <w:bCs/>
          <w:i/>
          <w:iCs/>
        </w:rPr>
        <w:t xml:space="preserve"> d</w:t>
      </w:r>
      <w:r w:rsidRPr="00D25C58">
        <w:rPr>
          <w:b/>
          <w:bCs/>
          <w:i/>
          <w:iCs/>
        </w:rPr>
        <w:t>o SWZ</w:t>
      </w:r>
    </w:p>
    <w:p w14:paraId="3D1D9188" w14:textId="3315785A" w:rsidR="00D25C58" w:rsidRPr="00D25C58" w:rsidRDefault="00D25C58" w:rsidP="00D25C58">
      <w:pPr>
        <w:jc w:val="right"/>
        <w:rPr>
          <w:b/>
          <w:bCs/>
          <w:i/>
          <w:iCs/>
        </w:rPr>
      </w:pPr>
      <w:r w:rsidRPr="00D25C58">
        <w:rPr>
          <w:b/>
          <w:bCs/>
          <w:i/>
          <w:iCs/>
        </w:rPr>
        <w:t>Załącznik nr …. do umowy nr RI.272.Z……….202….I</w:t>
      </w:r>
    </w:p>
    <w:p w14:paraId="794B2A5B" w14:textId="77777777" w:rsidR="00D25C58" w:rsidRDefault="00D25C58" w:rsidP="00B01680"/>
    <w:p w14:paraId="7566EAD4" w14:textId="77777777" w:rsidR="00D25C58" w:rsidRDefault="00D25C58" w:rsidP="00B01680"/>
    <w:p w14:paraId="6B458D6E" w14:textId="53A4D407" w:rsidR="00B01680" w:rsidRDefault="00B01680" w:rsidP="00D25C58">
      <w:pPr>
        <w:jc w:val="center"/>
        <w:rPr>
          <w:b/>
          <w:bCs/>
          <w:sz w:val="28"/>
          <w:szCs w:val="28"/>
        </w:rPr>
      </w:pPr>
      <w:r w:rsidRPr="00D25C58">
        <w:rPr>
          <w:b/>
          <w:bCs/>
          <w:sz w:val="28"/>
          <w:szCs w:val="28"/>
        </w:rPr>
        <w:t>Warunki autoryzacji wewnętrznej warsztatu Zamawiającego</w:t>
      </w:r>
    </w:p>
    <w:p w14:paraId="05CCE75D" w14:textId="77777777" w:rsidR="00D25C58" w:rsidRPr="00D25C58" w:rsidRDefault="00D25C58" w:rsidP="001C1BCA">
      <w:pPr>
        <w:jc w:val="both"/>
        <w:rPr>
          <w:b/>
          <w:bCs/>
          <w:sz w:val="28"/>
          <w:szCs w:val="28"/>
        </w:rPr>
      </w:pPr>
    </w:p>
    <w:p w14:paraId="664F97F0" w14:textId="77777777" w:rsidR="00B01680" w:rsidRDefault="00B01680" w:rsidP="001C1BCA">
      <w:pPr>
        <w:jc w:val="both"/>
      </w:pPr>
      <w:r>
        <w:t>1.</w:t>
      </w:r>
      <w:r>
        <w:tab/>
        <w:t>Wykonawca, w ramach ceny umownej, udziela autoryzacji warsztatom Zamawiającego, znajdującym się w ………………………………………. na wykonywanie napraw gwarancyjnych, obsług technicznych, przeglądów okresowych, a także serwisu pozagwarancyjnego i pogwarancyjnego autobusów marki ........................, typ ....................., będących przedmiotem Umowy, z zastrzeżeniem pkt. 12.</w:t>
      </w:r>
    </w:p>
    <w:p w14:paraId="1684D072" w14:textId="77777777" w:rsidR="00B01680" w:rsidRDefault="00B01680" w:rsidP="001C1BCA">
      <w:pPr>
        <w:jc w:val="both"/>
      </w:pPr>
      <w:r>
        <w:t>2.</w:t>
      </w:r>
      <w:r>
        <w:tab/>
        <w:t>Wykonawca powierza wykonywanie odpłatnie przez Zamawiającego wszelkich napraw i innych czynności, do wykonania których zobowiązany jest Wykonawca lub do wykonania których Wykonawca standardowo zobowiązuje użytkownika pojazdu w związku z udzieleniem przez niego gwarancji na pojazdy będące przedmiotem Umowy, także niezbędnych do utrzymania pojazdu w ruchu i wykonania zobowiązań Wykonawcy jako gwaranta. W tym zakresie, działania podmiotu z autoryzacją (Zamawiającego) są działaniem autoryzowanego przez Wykonawcę serwisu naprawczego, o którym mowa w powszechnie stosowanych przez Wykonawcę dokumentach gwarancyjnych lub serwisowych (autoryzacja).</w:t>
      </w:r>
    </w:p>
    <w:p w14:paraId="003D5B5E" w14:textId="77777777" w:rsidR="00B01680" w:rsidRDefault="00B01680" w:rsidP="001C1BCA">
      <w:pPr>
        <w:jc w:val="both"/>
      </w:pPr>
      <w:r>
        <w:t>3.</w:t>
      </w:r>
      <w:r>
        <w:tab/>
        <w:t>Wykonawca w ramach udzielonej autoryzacji na czas trwania gwarancji zapewni nieograniczoną i nieodpłatną pomoc techniczną:</w:t>
      </w:r>
    </w:p>
    <w:p w14:paraId="4CE6D03B" w14:textId="77777777" w:rsidR="00B01680" w:rsidRDefault="00B01680" w:rsidP="001C1BCA">
      <w:pPr>
        <w:jc w:val="both"/>
      </w:pPr>
      <w:r>
        <w:t></w:t>
      </w:r>
      <w:r>
        <w:tab/>
        <w:t>własnej stacji serwisowej – znajdującej się w ……………….………….. przy ul. ………………………………., tel. ……………………………………..……, a także pomoc mobilnego serwisu technicznego Wykonawcy w siedzibie Zamawiającego lub w miejscu gdzie pojazd Zamawiającego się znajduje,</w:t>
      </w:r>
    </w:p>
    <w:p w14:paraId="4DCF5248" w14:textId="77777777" w:rsidR="00B01680" w:rsidRDefault="00B01680" w:rsidP="001C1BCA">
      <w:pPr>
        <w:jc w:val="both"/>
      </w:pPr>
      <w:r>
        <w:t></w:t>
      </w:r>
      <w:r>
        <w:tab/>
        <w:t xml:space="preserve">polegającą na udzielaniu pracownikom Zamawiającego, telefonicznie lub drogą elektroniczną, przez cały okres gwarancji, w dni powszednie w godzinach od 8:00 do 16:00 informacji we wszelkich sprawach związanych z obsługą techniczną i eksploatacyjną (nr telefonu: ......................... adres elektroniczny: …………@……….). </w:t>
      </w:r>
    </w:p>
    <w:p w14:paraId="25947D22" w14:textId="77777777" w:rsidR="00B01680" w:rsidRDefault="00B01680" w:rsidP="001C1BCA">
      <w:pPr>
        <w:jc w:val="both"/>
      </w:pPr>
      <w:r>
        <w:t>4.</w:t>
      </w:r>
      <w:r>
        <w:tab/>
        <w:t>Z zastrzeżeniem pkt.  6, usunięcie wady w ramach gwarancji lub dokonanie innej czynności, o której mowa w pkt. 2, nastąpi w siedzibie Zamawiającego, chyba że Wykonawca uzna za konieczne zabrać na swój koszt uszkodzone części, podzespoły pojazdu lub cały pojazd, w celu naprawy lub wymiany w siedzibie Wykonawcy.</w:t>
      </w:r>
    </w:p>
    <w:p w14:paraId="4C91472F" w14:textId="77777777" w:rsidR="00B01680" w:rsidRDefault="00B01680" w:rsidP="001C1BCA">
      <w:pPr>
        <w:jc w:val="both"/>
      </w:pPr>
      <w:r>
        <w:t>5.</w:t>
      </w:r>
      <w:r>
        <w:tab/>
        <w:t xml:space="preserve">Z zastrzeżeniem pkt. 6, wykonanie naprawy wady w ramach gwarancji lub dokonanie innej czynności, o której mowa w pkt. 2, musi zostać zlecone Zamawiającemu przez Wykonawcę – naprawa zostanie wykonana przez pracowników Zamawiającego w zakresie udzielonej autoryzacji. Wykonawca dostarczy, bez dodatkowej opłaty, niezbędne części i podzespoły konieczne do wykonania naprawy </w:t>
      </w:r>
      <w:r>
        <w:lastRenderedPageBreak/>
        <w:t xml:space="preserve">gwarancyjnej. Zamawiający przystąpi do naprawy natychmiast po otrzymaniu od Wykonawcy części i materiałów niezbędnych do jej wykonania. </w:t>
      </w:r>
    </w:p>
    <w:p w14:paraId="7C64BB00" w14:textId="77777777" w:rsidR="00B01680" w:rsidRDefault="00B01680" w:rsidP="001C1BCA">
      <w:pPr>
        <w:jc w:val="both"/>
      </w:pPr>
      <w:r>
        <w:t>6.</w:t>
      </w:r>
      <w:r>
        <w:tab/>
        <w:t>W przypadku napraw w ramach gwarancji lub dokonania innych czynności, o których mowa w pkt. 2, które przekraczają możliwości techniczne i wykonawcze Zamawiającego oraz w każdym innym przypadku dot. ww. czynności, w którym Zamawiający uzna to za stosowne, Wykonawca musi wykonać naprawę we własnym zakresie, po zgłoszeniu tego faktu przez Zamawiającego.</w:t>
      </w:r>
    </w:p>
    <w:p w14:paraId="3F66E28A" w14:textId="77777777" w:rsidR="00B01680" w:rsidRDefault="00B01680" w:rsidP="001C1BCA">
      <w:pPr>
        <w:jc w:val="both"/>
      </w:pPr>
      <w:r>
        <w:t>7.</w:t>
      </w:r>
      <w:r>
        <w:tab/>
        <w:t>Do każdej zleconej przez Wykonawcę naprawy gwarancyjnej, zobowiązany on jest wykonać kalkulację, zawierającą wykaz materiałów koniecznych do wykonania naprawy oraz jej pracochłonność (roboczogodziny), którą przedstawi Zamawiającemu do akceptacji. W przypadku niezaakceptowania przedstawionej kalkulacji przez Zamawiającego, Wykonawca zobowiązany jest do wykonania naprawy we własnym zakresie wg kalkulacji, którą przedstawił Zamawiającemu.</w:t>
      </w:r>
    </w:p>
    <w:p w14:paraId="690DA591" w14:textId="77777777" w:rsidR="00B01680" w:rsidRDefault="00B01680" w:rsidP="001C1BCA">
      <w:pPr>
        <w:jc w:val="both"/>
      </w:pPr>
      <w:r>
        <w:t>8.</w:t>
      </w:r>
      <w:r>
        <w:tab/>
        <w:t>W przypadku napraw gwarancyjnych lub innych czynności, o których mowa w pkt. 2, Zamawiający wystawi Wykonawcy fakturę obejmującą koszty robocizny według kalkulacji naprawy zaakceptowanej przez Zamawiającego, przy stawce w wysokości …… zł netto/roboczogodzina plus podatek VAT, który zostanie doliczony w wysokości zgodnej z przepisami prawa obowiązującymi na dzień wystawienia faktury.</w:t>
      </w:r>
    </w:p>
    <w:p w14:paraId="4B9598EC" w14:textId="77777777" w:rsidR="00B01680" w:rsidRDefault="00B01680" w:rsidP="001C1BCA">
      <w:pPr>
        <w:jc w:val="both"/>
      </w:pPr>
      <w:r>
        <w:t>9.</w:t>
      </w:r>
      <w:r>
        <w:tab/>
        <w:t>Powyższa procedura akceptacji nie jest wymagana, gdy przewidywany czas naprawy/czynności gwarancyjnej nie przekroczy 8 roboczogodzin – w takim przypadku kalkulacja zostanie sporządzona i przedstawiona do akceptacji Zamawiającemu przez Wykonawcę najpóźniej w terminie 2 dni roboczych po wykonaniu tej czynności. Wówczas Zamawiający przystąpi do jej wykonania natychmiast po otrzymaniu od Wykonawcy zlecenia oraz części i materiałów niezbędnych do wykonania naprawy lub dokonania innej niezbędnej czynności.</w:t>
      </w:r>
    </w:p>
    <w:p w14:paraId="45186921" w14:textId="77777777" w:rsidR="00B01680" w:rsidRDefault="00B01680" w:rsidP="001C1BCA">
      <w:pPr>
        <w:jc w:val="both"/>
      </w:pPr>
      <w:r>
        <w:t>10.</w:t>
      </w:r>
      <w:r>
        <w:tab/>
        <w:t>W zakresie napraw gwarancyjnych, do terminu na usunięcie danej wady nie wlicza się okresu od momentu otrzymania zlecenia naprawy wraz z kalkulacją na wykonanie naprawy gwarancyjnej przez Zamawiającego od Wykonawcy, do czasu jej zaakceptowania przez Zamawiającego lub odmowy wykonania przez niego naprawy gwarancyjnej.</w:t>
      </w:r>
    </w:p>
    <w:p w14:paraId="5485F732" w14:textId="77777777" w:rsidR="00B01680" w:rsidRDefault="00B01680" w:rsidP="001C1BCA">
      <w:pPr>
        <w:jc w:val="both"/>
      </w:pPr>
      <w:r>
        <w:t>11.</w:t>
      </w:r>
      <w:r>
        <w:tab/>
        <w:t>Naprawa wad pozagwarancyjnych (tj. serwis występujący w okresie gwarancyjnym, ale w zakresie nieobjętym gwarancją), a także realizacja usług serwisu pogwarancyjnego (tj. serwisu po upływie przewidzianego w Umowie okresu gwarancji na dany zakres) w zależności od zakresu uszkodzeń – zostanie wykonana przez Zamawiającego we własnym zakresie (w ramach otrzymanej autoryzacji) lub zostanie zlecona Wykonawcy, z tym zastrzeżeniem, że:</w:t>
      </w:r>
    </w:p>
    <w:p w14:paraId="32691BB2" w14:textId="77777777" w:rsidR="00B01680" w:rsidRDefault="00B01680" w:rsidP="001C1BCA">
      <w:pPr>
        <w:jc w:val="both"/>
      </w:pPr>
      <w:r>
        <w:t>a)</w:t>
      </w:r>
      <w:r>
        <w:tab/>
        <w:t>przed zleceniem naprawy, na wniosek Zamawiającego, Wykonawca zobowiązany jest wykonać kalkulację, zawierającą wykaz materiałów z cenami (na podstawie cen hurtowych Wykonawcy) oraz ilość roboczogodzin – wraz z terminem wykonania naprawy i przedstawić Zamawiającemu do zaakceptowania niezwłocznie, nie później niż w ciągu 5 dni roboczych;</w:t>
      </w:r>
    </w:p>
    <w:p w14:paraId="0558500A" w14:textId="77777777" w:rsidR="00B01680" w:rsidRDefault="00B01680" w:rsidP="001C1BCA">
      <w:pPr>
        <w:jc w:val="both"/>
      </w:pPr>
      <w:r>
        <w:t>b)</w:t>
      </w:r>
      <w:r>
        <w:tab/>
        <w:t>Wykonawca zobowiązany jest do wykonania zleconych przez Zamawiającego napraw w terminie wynikającym z kalkulacji naprawy szkody i zaakceptowanym przez Zamawiającego, licząc od dnia następnego po dniu pisemnego przekazania pojazdu do naprawy;</w:t>
      </w:r>
    </w:p>
    <w:p w14:paraId="280330FA" w14:textId="77777777" w:rsidR="00B01680" w:rsidRDefault="00B01680" w:rsidP="001C1BCA">
      <w:pPr>
        <w:jc w:val="both"/>
      </w:pPr>
      <w:r>
        <w:lastRenderedPageBreak/>
        <w:t>c)</w:t>
      </w:r>
      <w:r>
        <w:tab/>
        <w:t>termin wykonania ww. napraw, może ulec wydłużeniu w szczególnych specyficznych przypadkach (w szczególności uzasadnionych technologicznie), za obopólną zgodą Stron Umowy, wyrażoną na piśmie;</w:t>
      </w:r>
    </w:p>
    <w:p w14:paraId="1D7ABA25" w14:textId="77777777" w:rsidR="00B01680" w:rsidRDefault="00B01680" w:rsidP="001C1BCA">
      <w:pPr>
        <w:jc w:val="both"/>
      </w:pPr>
      <w:r>
        <w:t>d)</w:t>
      </w:r>
      <w:r>
        <w:tab/>
        <w:t xml:space="preserve">w przypadku realizacji ww. napraw przez Zamawiającego, Wykonawca będzie zobowiązany do dostarczania części zamiennych niezbędnych do napraw pozagwarancyjnych, pogwarancyjnych i serwisowych – najpóźniej w ciągu 7 dni od dnia wpłynięcia zamówienia w formie pisemnej, za pośrednictwem poczty elektronicznej lub faksu; w wyjątkowych przypadkach np. konieczności wyprodukowania specyficznych lub nietypowych części, terminy dostaw będą ustalane indywidualnie. </w:t>
      </w:r>
    </w:p>
    <w:p w14:paraId="55E5D629" w14:textId="0843D052" w:rsidR="004B0DD0" w:rsidRDefault="00B01680" w:rsidP="001C1BCA">
      <w:pPr>
        <w:jc w:val="both"/>
      </w:pPr>
      <w:r>
        <w:t>12.</w:t>
      </w:r>
      <w:r>
        <w:tab/>
        <w:t>Zakres udzielonej autoryzacji odpowiada czynnościom określonym w dokumentacji technicznej producenta autobusu przekazanej wraz z pojazdem. Jeśli jakaś czynność naprawcza nie będzie określona w dokumentacji producenta pojazdu, będzie ona mogła być wykonana przez Zamawiającego w uzgodnieniu z producentem pojazdu, w trybie roboczym.</w:t>
      </w:r>
    </w:p>
    <w:sectPr w:rsidR="004B0D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91AB4" w14:textId="77777777" w:rsidR="00D25C58" w:rsidRDefault="00D25C58" w:rsidP="00D25C58">
      <w:pPr>
        <w:spacing w:after="0" w:line="240" w:lineRule="auto"/>
      </w:pPr>
      <w:r>
        <w:separator/>
      </w:r>
    </w:p>
  </w:endnote>
  <w:endnote w:type="continuationSeparator" w:id="0">
    <w:p w14:paraId="61B1DA31" w14:textId="77777777" w:rsidR="00D25C58" w:rsidRDefault="00D25C58" w:rsidP="00D2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7BE6" w14:textId="7F23CC32" w:rsidR="00D25C58" w:rsidRDefault="00D25C58" w:rsidP="00D25C58">
    <w:pPr>
      <w:pStyle w:val="Stopka"/>
      <w:jc w:val="center"/>
    </w:pPr>
    <w:r>
      <w:rPr>
        <w:noProof/>
      </w:rPr>
      <w:drawing>
        <wp:inline distT="0" distB="0" distL="0" distR="0" wp14:anchorId="090EE2F4" wp14:editId="03917AE1">
          <wp:extent cx="2837815" cy="904875"/>
          <wp:effectExtent l="0" t="0" r="635" b="9525"/>
          <wp:docPr id="2044727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7815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A041A" w14:textId="77777777" w:rsidR="00D25C58" w:rsidRDefault="00D25C58" w:rsidP="00D25C58">
      <w:pPr>
        <w:spacing w:after="0" w:line="240" w:lineRule="auto"/>
      </w:pPr>
      <w:r>
        <w:separator/>
      </w:r>
    </w:p>
  </w:footnote>
  <w:footnote w:type="continuationSeparator" w:id="0">
    <w:p w14:paraId="2D3140C8" w14:textId="77777777" w:rsidR="00D25C58" w:rsidRDefault="00D25C58" w:rsidP="00D2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237F2" w14:textId="77777777" w:rsidR="00D25C58" w:rsidRPr="00D25C58" w:rsidRDefault="00D25C58" w:rsidP="00D25C58">
    <w:pPr>
      <w:spacing w:after="0" w:line="100" w:lineRule="atLeast"/>
      <w:jc w:val="center"/>
      <w:rPr>
        <w:rFonts w:ascii="Thorndale" w:eastAsia="HG Mincho Light J" w:hAnsi="Thorndale" w:cs="Times New Roman"/>
        <w:b/>
        <w:bCs/>
        <w:color w:val="000000"/>
        <w:kern w:val="0"/>
        <w:sz w:val="18"/>
        <w:szCs w:val="18"/>
        <w:lang w:eastAsia="ar-SA"/>
        <w14:ligatures w14:val="none"/>
      </w:rPr>
    </w:pPr>
    <w:bookmarkStart w:id="0" w:name="_Hlk100660805"/>
    <w:bookmarkStart w:id="1" w:name="_Hlk104552414"/>
    <w:bookmarkStart w:id="2" w:name="_Hlk104552415"/>
    <w:bookmarkStart w:id="3" w:name="_Hlk104552416"/>
    <w:bookmarkStart w:id="4" w:name="_Hlk104552417"/>
    <w:r w:rsidRPr="00D25C58">
      <w:rPr>
        <w:rFonts w:ascii="Thorndale" w:eastAsia="HG Mincho Light J" w:hAnsi="Thorndale" w:cs="Times New Roman"/>
        <w:b/>
        <w:bCs/>
        <w:color w:val="000000"/>
        <w:kern w:val="0"/>
        <w:sz w:val="18"/>
        <w:szCs w:val="18"/>
        <w:lang w:eastAsia="ar-SA"/>
        <w14:ligatures w14:val="none"/>
      </w:rPr>
      <w:t>SPECYFIKACJA WARUNKÓW ZAMÓWIENIA</w:t>
    </w:r>
  </w:p>
  <w:p w14:paraId="4128F8AF" w14:textId="77777777" w:rsidR="00D25C58" w:rsidRPr="00D25C58" w:rsidRDefault="00D25C58" w:rsidP="00D25C58">
    <w:pPr>
      <w:spacing w:after="0" w:line="240" w:lineRule="auto"/>
      <w:jc w:val="center"/>
      <w:rPr>
        <w:rFonts w:ascii="Times New Roman" w:eastAsia="HG Mincho Light J" w:hAnsi="Times New Roman" w:cs="Times New Roman"/>
        <w:b/>
        <w:color w:val="000000"/>
        <w:kern w:val="0"/>
        <w:sz w:val="20"/>
        <w:szCs w:val="20"/>
        <w:lang w:eastAsia="ar-SA"/>
        <w14:ligatures w14:val="none"/>
      </w:rPr>
    </w:pPr>
    <w:bookmarkStart w:id="5" w:name="_Hlk101265244"/>
    <w:r w:rsidRPr="00D25C58">
      <w:rPr>
        <w:rFonts w:ascii="Times New Roman" w:eastAsia="HG Mincho Light J" w:hAnsi="Times New Roman" w:cs="Times New Roman"/>
        <w:b/>
        <w:color w:val="000000"/>
        <w:kern w:val="0"/>
        <w:sz w:val="20"/>
        <w:szCs w:val="20"/>
        <w:lang w:eastAsia="ar-SA"/>
        <w14:ligatures w14:val="none"/>
      </w:rPr>
      <w:t xml:space="preserve"> </w:t>
    </w:r>
    <w:bookmarkEnd w:id="0"/>
    <w:bookmarkEnd w:id="5"/>
    <w:proofErr w:type="spellStart"/>
    <w:r w:rsidRPr="00D25C58">
      <w:rPr>
        <w:rFonts w:ascii="Times New Roman" w:eastAsia="HG Mincho Light J" w:hAnsi="Times New Roman" w:cs="Times New Roman"/>
        <w:b/>
        <w:color w:val="000000"/>
        <w:kern w:val="0"/>
        <w:sz w:val="20"/>
        <w:szCs w:val="20"/>
        <w:lang w:eastAsia="ar-SA"/>
        <w14:ligatures w14:val="none"/>
      </w:rPr>
      <w:t>Elektromobilno</w:t>
    </w:r>
    <w:r w:rsidRPr="00D25C58">
      <w:rPr>
        <w:rFonts w:ascii="Times New Roman" w:eastAsia="HG Mincho Light J" w:hAnsi="Times New Roman" w:cs="Times New Roman" w:hint="cs"/>
        <w:b/>
        <w:color w:val="000000"/>
        <w:kern w:val="0"/>
        <w:sz w:val="20"/>
        <w:szCs w:val="20"/>
        <w:lang w:eastAsia="ar-SA"/>
        <w14:ligatures w14:val="none"/>
      </w:rPr>
      <w:t>ść</w:t>
    </w:r>
    <w:proofErr w:type="spellEnd"/>
    <w:r w:rsidRPr="00D25C58">
      <w:rPr>
        <w:rFonts w:ascii="Times New Roman" w:eastAsia="HG Mincho Light J" w:hAnsi="Times New Roman" w:cs="Times New Roman"/>
        <w:b/>
        <w:color w:val="000000"/>
        <w:kern w:val="0"/>
        <w:sz w:val="20"/>
        <w:szCs w:val="20"/>
        <w:lang w:eastAsia="ar-SA"/>
        <w14:ligatures w14:val="none"/>
      </w:rPr>
      <w:t xml:space="preserve"> w Gminie Miasto L</w:t>
    </w:r>
    <w:r w:rsidRPr="00D25C58">
      <w:rPr>
        <w:rFonts w:ascii="Times New Roman" w:eastAsia="HG Mincho Light J" w:hAnsi="Times New Roman" w:cs="Times New Roman" w:hint="cs"/>
        <w:b/>
        <w:color w:val="000000"/>
        <w:kern w:val="0"/>
        <w:sz w:val="20"/>
        <w:szCs w:val="20"/>
        <w:lang w:eastAsia="ar-SA"/>
        <w14:ligatures w14:val="none"/>
      </w:rPr>
      <w:t>ę</w:t>
    </w:r>
    <w:r w:rsidRPr="00D25C58">
      <w:rPr>
        <w:rFonts w:ascii="Times New Roman" w:eastAsia="HG Mincho Light J" w:hAnsi="Times New Roman" w:cs="Times New Roman"/>
        <w:b/>
        <w:color w:val="000000"/>
        <w:kern w:val="0"/>
        <w:sz w:val="20"/>
        <w:szCs w:val="20"/>
        <w:lang w:eastAsia="ar-SA"/>
        <w14:ligatures w14:val="none"/>
      </w:rPr>
      <w:t xml:space="preserve">bork </w:t>
    </w:r>
    <w:r w:rsidRPr="00D25C58">
      <w:rPr>
        <w:rFonts w:ascii="Times New Roman" w:eastAsia="HG Mincho Light J" w:hAnsi="Times New Roman" w:cs="Times New Roman" w:hint="cs"/>
        <w:b/>
        <w:color w:val="000000"/>
        <w:kern w:val="0"/>
        <w:sz w:val="20"/>
        <w:szCs w:val="20"/>
        <w:lang w:eastAsia="ar-SA"/>
        <w14:ligatures w14:val="none"/>
      </w:rPr>
      <w:t>–</w:t>
    </w:r>
    <w:r w:rsidRPr="00D25C58">
      <w:rPr>
        <w:rFonts w:ascii="Times New Roman" w:eastAsia="HG Mincho Light J" w:hAnsi="Times New Roman" w:cs="Times New Roman"/>
        <w:b/>
        <w:color w:val="000000"/>
        <w:kern w:val="0"/>
        <w:sz w:val="20"/>
        <w:szCs w:val="20"/>
        <w:lang w:eastAsia="ar-SA"/>
        <w14:ligatures w14:val="none"/>
      </w:rPr>
      <w:t xml:space="preserve"> zakup autobus</w:t>
    </w:r>
    <w:r w:rsidRPr="00D25C58">
      <w:rPr>
        <w:rFonts w:ascii="Times New Roman" w:eastAsia="HG Mincho Light J" w:hAnsi="Times New Roman" w:cs="Times New Roman" w:hint="cs"/>
        <w:b/>
        <w:color w:val="000000"/>
        <w:kern w:val="0"/>
        <w:sz w:val="20"/>
        <w:szCs w:val="20"/>
        <w:lang w:eastAsia="ar-SA"/>
        <w14:ligatures w14:val="none"/>
      </w:rPr>
      <w:t>ó</w:t>
    </w:r>
    <w:r w:rsidRPr="00D25C58">
      <w:rPr>
        <w:rFonts w:ascii="Times New Roman" w:eastAsia="HG Mincho Light J" w:hAnsi="Times New Roman" w:cs="Times New Roman"/>
        <w:b/>
        <w:color w:val="000000"/>
        <w:kern w:val="0"/>
        <w:sz w:val="20"/>
        <w:szCs w:val="20"/>
        <w:lang w:eastAsia="ar-SA"/>
        <w14:ligatures w14:val="none"/>
      </w:rPr>
      <w:t>w elektrycznych wraz z niezb</w:t>
    </w:r>
    <w:r w:rsidRPr="00D25C58">
      <w:rPr>
        <w:rFonts w:ascii="Times New Roman" w:eastAsia="HG Mincho Light J" w:hAnsi="Times New Roman" w:cs="Times New Roman" w:hint="cs"/>
        <w:b/>
        <w:color w:val="000000"/>
        <w:kern w:val="0"/>
        <w:sz w:val="20"/>
        <w:szCs w:val="20"/>
        <w:lang w:eastAsia="ar-SA"/>
        <w14:ligatures w14:val="none"/>
      </w:rPr>
      <w:t>ę</w:t>
    </w:r>
    <w:r w:rsidRPr="00D25C58">
      <w:rPr>
        <w:rFonts w:ascii="Times New Roman" w:eastAsia="HG Mincho Light J" w:hAnsi="Times New Roman" w:cs="Times New Roman"/>
        <w:b/>
        <w:color w:val="000000"/>
        <w:kern w:val="0"/>
        <w:sz w:val="20"/>
        <w:szCs w:val="20"/>
        <w:lang w:eastAsia="ar-SA"/>
        <w14:ligatures w14:val="none"/>
      </w:rPr>
      <w:t>dn</w:t>
    </w:r>
    <w:r w:rsidRPr="00D25C58">
      <w:rPr>
        <w:rFonts w:ascii="Times New Roman" w:eastAsia="HG Mincho Light J" w:hAnsi="Times New Roman" w:cs="Times New Roman" w:hint="cs"/>
        <w:b/>
        <w:color w:val="000000"/>
        <w:kern w:val="0"/>
        <w:sz w:val="20"/>
        <w:szCs w:val="20"/>
        <w:lang w:eastAsia="ar-SA"/>
        <w14:ligatures w14:val="none"/>
      </w:rPr>
      <w:t>ą</w:t>
    </w:r>
    <w:r w:rsidRPr="00D25C58">
      <w:rPr>
        <w:rFonts w:ascii="Times New Roman" w:eastAsia="HG Mincho Light J" w:hAnsi="Times New Roman" w:cs="Times New Roman"/>
        <w:b/>
        <w:color w:val="000000"/>
        <w:kern w:val="0"/>
        <w:sz w:val="20"/>
        <w:szCs w:val="20"/>
        <w:lang w:eastAsia="ar-SA"/>
        <w14:ligatures w14:val="none"/>
      </w:rPr>
      <w:t xml:space="preserve"> infrastruktur</w:t>
    </w:r>
    <w:r w:rsidRPr="00D25C58">
      <w:rPr>
        <w:rFonts w:ascii="Times New Roman" w:eastAsia="HG Mincho Light J" w:hAnsi="Times New Roman" w:cs="Times New Roman" w:hint="cs"/>
        <w:b/>
        <w:color w:val="000000"/>
        <w:kern w:val="0"/>
        <w:sz w:val="20"/>
        <w:szCs w:val="20"/>
        <w:lang w:eastAsia="ar-SA"/>
        <w14:ligatures w14:val="none"/>
      </w:rPr>
      <w:t>ą</w:t>
    </w:r>
    <w:r w:rsidRPr="00D25C58">
      <w:rPr>
        <w:rFonts w:ascii="Times New Roman" w:eastAsia="HG Mincho Light J" w:hAnsi="Times New Roman" w:cs="Times New Roman"/>
        <w:b/>
        <w:color w:val="000000"/>
        <w:kern w:val="0"/>
        <w:sz w:val="20"/>
        <w:szCs w:val="20"/>
        <w:lang w:eastAsia="ar-SA"/>
        <w14:ligatures w14:val="none"/>
      </w:rPr>
      <w:t xml:space="preserve"> </w:t>
    </w:r>
    <w:r w:rsidRPr="00D25C58">
      <w:rPr>
        <w:rFonts w:ascii="Times New Roman" w:eastAsia="HG Mincho Light J" w:hAnsi="Times New Roman" w:cs="Times New Roman" w:hint="cs"/>
        <w:b/>
        <w:color w:val="000000"/>
        <w:kern w:val="0"/>
        <w:sz w:val="20"/>
        <w:szCs w:val="20"/>
        <w:lang w:eastAsia="ar-SA"/>
        <w14:ligatures w14:val="none"/>
      </w:rPr>
      <w:t>ł</w:t>
    </w:r>
    <w:r w:rsidRPr="00D25C58">
      <w:rPr>
        <w:rFonts w:ascii="Times New Roman" w:eastAsia="HG Mincho Light J" w:hAnsi="Times New Roman" w:cs="Times New Roman"/>
        <w:b/>
        <w:color w:val="000000"/>
        <w:kern w:val="0"/>
        <w:sz w:val="20"/>
        <w:szCs w:val="20"/>
        <w:lang w:eastAsia="ar-SA"/>
        <w14:ligatures w14:val="none"/>
      </w:rPr>
      <w:t>adowania</w:t>
    </w:r>
    <w:bookmarkEnd w:id="1"/>
    <w:bookmarkEnd w:id="2"/>
    <w:bookmarkEnd w:id="3"/>
    <w:bookmarkEnd w:id="4"/>
  </w:p>
  <w:p w14:paraId="760F46DF" w14:textId="77777777" w:rsidR="00D25C58" w:rsidRDefault="00D25C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680"/>
    <w:rsid w:val="001C1BCA"/>
    <w:rsid w:val="004B0DD0"/>
    <w:rsid w:val="005C2083"/>
    <w:rsid w:val="00B01680"/>
    <w:rsid w:val="00D25C58"/>
    <w:rsid w:val="00D9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2A47F6"/>
  <w15:chartTrackingRefBased/>
  <w15:docId w15:val="{BC647567-D053-42D8-A4A7-58FB531B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5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5C58"/>
  </w:style>
  <w:style w:type="paragraph" w:styleId="Stopka">
    <w:name w:val="footer"/>
    <w:basedOn w:val="Normalny"/>
    <w:link w:val="StopkaZnak"/>
    <w:uiPriority w:val="99"/>
    <w:unhideWhenUsed/>
    <w:rsid w:val="00D25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5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Mielewczyk-Krawczyk</dc:creator>
  <cp:keywords/>
  <dc:description/>
  <cp:lastModifiedBy>Aleksandra Mielewczyk-Krawczyk</cp:lastModifiedBy>
  <cp:revision>4</cp:revision>
  <cp:lastPrinted>2023-10-23T10:55:00Z</cp:lastPrinted>
  <dcterms:created xsi:type="dcterms:W3CDTF">2023-10-19T12:19:00Z</dcterms:created>
  <dcterms:modified xsi:type="dcterms:W3CDTF">2023-10-23T10:55:00Z</dcterms:modified>
</cp:coreProperties>
</file>