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5" w:rsidRDefault="00093AD5">
      <w:pPr>
        <w:spacing w:line="240" w:lineRule="auto"/>
      </w:pPr>
    </w:p>
    <w:p w:rsidR="00093AD5" w:rsidRDefault="008B5C8A">
      <w:pPr>
        <w:spacing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093AD5" w:rsidRDefault="008B5C8A">
      <w:pPr>
        <w:spacing w:line="240" w:lineRule="auto"/>
      </w:pPr>
      <w:r>
        <w:rPr>
          <w:rFonts w:ascii="Arial" w:hAnsi="Arial" w:cs="Arial"/>
          <w:sz w:val="20"/>
          <w:szCs w:val="20"/>
        </w:rPr>
        <w:t xml:space="preserve">Przedmiot zamówienia: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PERYSTALTYCZNA POMPA PŁUCZĄCA </w:t>
      </w:r>
      <w:r>
        <w:rPr>
          <w:rFonts w:ascii="Arial" w:hAnsi="Arial" w:cs="Arial"/>
          <w:b/>
          <w:sz w:val="20"/>
          <w:szCs w:val="20"/>
        </w:rPr>
        <w:t xml:space="preserve">  –  SZT. 1</w:t>
      </w:r>
    </w:p>
    <w:p w:rsidR="00093AD5" w:rsidRDefault="008B5C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Producent………………………………….</w:t>
      </w:r>
    </w:p>
    <w:p w:rsidR="00093AD5" w:rsidRDefault="008B5C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Nazwa-model/typ…………………………..</w:t>
      </w:r>
    </w:p>
    <w:p w:rsidR="00093AD5" w:rsidRDefault="008B5C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 ( fabrycznie nowy z 2022r.)</w:t>
      </w:r>
    </w:p>
    <w:tbl>
      <w:tblPr>
        <w:tblW w:w="10212" w:type="dxa"/>
        <w:tblCellMar>
          <w:left w:w="10" w:type="dxa"/>
          <w:right w:w="10" w:type="dxa"/>
        </w:tblCellMar>
        <w:tblLook w:val="0000"/>
      </w:tblPr>
      <w:tblGrid>
        <w:gridCol w:w="516"/>
        <w:gridCol w:w="5183"/>
        <w:gridCol w:w="9"/>
        <w:gridCol w:w="2216"/>
        <w:gridCol w:w="36"/>
        <w:gridCol w:w="2216"/>
        <w:gridCol w:w="36"/>
      </w:tblGrid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/ WARUNEK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wymagany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Specyfikacja techniczna pompy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Pompa płucząca OFP-2 Funkcja płukania przez kanał roboczy lub dodatkowy kanał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Jet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endoskopu, możliwość sterowania za pomocą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sterownika nożnego jak i sterowanie przyciskiem z głowicy endoskopu, regulacja mocy przepływu – 9 stopni.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Pojemnik na wodę 1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= 3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PUMP REMOTE CABLE(EU) -  kabel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Dren do pompy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(50 szt.)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DREN JEDNODNIOWY DO POMPY (50szt)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sterowane przez mikroprocesor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LED wskazujący aktualną moc pompy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przepływ wody – 750 ml/min.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Autoklawowalny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zbiornik na wodę – 2 litry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Koryto zintegrowane z pompą na ustawienie zbiornika na wodę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podłączenia pompy do procesora wizyjnego w celu umożliwienia sterowania jednym z przycisków w głowicy endoskopu.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stopni kontrolowania przepływu – 9  </w:t>
            </w:r>
            <w:r>
              <w:rPr>
                <w:rFonts w:ascii="Arial" w:hAnsi="Arial" w:cs="Arial"/>
                <w:sz w:val="20"/>
                <w:szCs w:val="20"/>
              </w:rPr>
              <w:t>stopniowe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gwarancji i serwisu</w:t>
            </w:r>
          </w:p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</w:t>
            </w: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przez okres min. 24 miesięcy</w:t>
            </w:r>
          </w:p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Autoryzowany serwis gwarancyjny i pogwarancyjny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Czas naprawy endoskopów jest liczony od dnia przyjęcia sprzętu w siedzibie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Serwisu do dnia odesłania naprawionego urządzenia do klienta i wynosi 5 dni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roboczych w przypadku drobnych awarii, które mogą być usunięte w Polsce i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15 dni roboczych w przypadku awarii wymagających naprawy poza Polską.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Na wniosek klienta na c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zas naprawy powyżej 5 dni roboczych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możliwość  udostępnienia klientowi sprzęt zastępczy. Warunki korzystania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sprzętu zastępczego określone są w regulaminie wypożyczenia sprzętu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zastępczego, dostępnego na stronie www.olympus.pl (w zakładce publikacje),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dostępnej na życzenie klienta;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Czas reakcji serwisu: W ciągu 2 dni roboczych. Reakcja serwisu to podjęcie działań w następstwie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zgłoszenia telefonicznego,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faxem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lub przesyłką pocztową, albo przesłania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uszkodzonego sprzętu do siedziby serwisu,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polegających na ustaleniu zakresu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i przyczyn uszkodzenia sprzętu oraz określeniu sposobu i terminu usunięcia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uszkodzenia.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AD5" w:rsidRDefault="00093AD5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AD5" w:rsidRDefault="00093AD5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AD5" w:rsidRDefault="00093AD5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AD5" w:rsidRDefault="008B5C8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warunki graniczne stanowią wymagania odcinające.</w:t>
      </w:r>
    </w:p>
    <w:p w:rsidR="00093AD5" w:rsidRDefault="008B5C8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spełnienie nawet jednego z w/w wymagań spowoduje odrzucenie </w:t>
      </w:r>
      <w:r>
        <w:rPr>
          <w:rFonts w:ascii="Arial" w:hAnsi="Arial" w:cs="Arial"/>
          <w:sz w:val="20"/>
          <w:szCs w:val="20"/>
        </w:rPr>
        <w:t>oferty.</w:t>
      </w:r>
    </w:p>
    <w:p w:rsidR="00093AD5" w:rsidRDefault="008B5C8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opisu będzie traktowany jako brak parametru konfiguracji urządzenia. </w:t>
      </w:r>
    </w:p>
    <w:p w:rsidR="00093AD5" w:rsidRDefault="008B5C8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oferowane powyżej wyspecyfikowane urządzenie jest kompletne i będzie gotowe do użytkowania </w:t>
      </w:r>
    </w:p>
    <w:p w:rsidR="00093AD5" w:rsidRDefault="008B5C8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żadnych dodatkowych zakupów i inwestycji.</w:t>
      </w:r>
    </w:p>
    <w:p w:rsidR="00093AD5" w:rsidRDefault="00093AD5">
      <w:pPr>
        <w:rPr>
          <w:rFonts w:ascii="Arial" w:hAnsi="Arial" w:cs="Arial"/>
          <w:sz w:val="20"/>
          <w:szCs w:val="20"/>
        </w:rPr>
      </w:pPr>
    </w:p>
    <w:p w:rsidR="00093AD5" w:rsidRDefault="008B5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</w:t>
      </w:r>
    </w:p>
    <w:p w:rsidR="00093AD5" w:rsidRDefault="00093AD5">
      <w:pPr>
        <w:rPr>
          <w:rFonts w:ascii="Arial" w:hAnsi="Arial" w:cs="Arial"/>
          <w:sz w:val="20"/>
          <w:szCs w:val="20"/>
        </w:rPr>
      </w:pPr>
    </w:p>
    <w:p w:rsidR="00093AD5" w:rsidRDefault="008B5C8A"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dpis……………………………                       </w:t>
      </w:r>
    </w:p>
    <w:sectPr w:rsidR="00093AD5" w:rsidSect="00093AD5">
      <w:pgSz w:w="11906" w:h="16838"/>
      <w:pgMar w:top="720" w:right="720" w:bottom="142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D5" w:rsidRDefault="00093AD5" w:rsidP="00093AD5">
      <w:pPr>
        <w:spacing w:after="0" w:line="240" w:lineRule="auto"/>
      </w:pPr>
      <w:r>
        <w:separator/>
      </w:r>
    </w:p>
  </w:endnote>
  <w:endnote w:type="continuationSeparator" w:id="0">
    <w:p w:rsidR="00093AD5" w:rsidRDefault="00093AD5" w:rsidP="0009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D5" w:rsidRDefault="008B5C8A" w:rsidP="00093AD5">
      <w:pPr>
        <w:spacing w:after="0" w:line="240" w:lineRule="auto"/>
      </w:pPr>
      <w:r w:rsidRPr="00093AD5">
        <w:rPr>
          <w:color w:val="000000"/>
        </w:rPr>
        <w:separator/>
      </w:r>
    </w:p>
  </w:footnote>
  <w:footnote w:type="continuationSeparator" w:id="0">
    <w:p w:rsidR="00093AD5" w:rsidRDefault="00093AD5" w:rsidP="00093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AD5"/>
    <w:rsid w:val="00093AD5"/>
    <w:rsid w:val="008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3AD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3AD5"/>
    <w:rPr>
      <w:color w:val="0000FF"/>
      <w:u w:val="single"/>
    </w:rPr>
  </w:style>
  <w:style w:type="paragraph" w:styleId="Tekstdymka">
    <w:name w:val="Balloon Text"/>
    <w:basedOn w:val="Normalny"/>
    <w:rsid w:val="0009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93AD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93A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m.szydlak</dc:creator>
  <cp:lastModifiedBy>a.habieda</cp:lastModifiedBy>
  <cp:revision>2</cp:revision>
  <cp:lastPrinted>2022-07-12T10:51:00Z</cp:lastPrinted>
  <dcterms:created xsi:type="dcterms:W3CDTF">2022-08-10T12:20:00Z</dcterms:created>
  <dcterms:modified xsi:type="dcterms:W3CDTF">2022-08-10T12:20:00Z</dcterms:modified>
</cp:coreProperties>
</file>