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6061">
            <w:pPr>
              <w:rPr>
                <w:rFonts w:cs="Times New Roman"/>
                <w:b/>
                <w:sz w:val="21"/>
                <w:szCs w:val="21"/>
              </w:rPr>
            </w:pPr>
            <w:bookmarkStart w:id="0" w:name="_Hlk12607021"/>
            <w:r w:rsidRPr="00483ED3">
              <w:rPr>
                <w:rFonts w:cs="Times New Roman"/>
                <w:b/>
                <w:sz w:val="21"/>
                <w:szCs w:val="21"/>
              </w:rPr>
              <w:t>ZP/220/</w:t>
            </w:r>
            <w:r w:rsidR="006F6061">
              <w:rPr>
                <w:rFonts w:cs="Times New Roman"/>
                <w:b/>
                <w:sz w:val="21"/>
                <w:szCs w:val="21"/>
              </w:rPr>
              <w:t>39</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02201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sidR="006F6061">
        <w:rPr>
          <w:rFonts w:ascii="Calibri" w:hAnsi="Calibri" w:cs="Calibri"/>
          <w:i/>
          <w:sz w:val="19"/>
          <w:szCs w:val="19"/>
        </w:rPr>
        <w:t xml:space="preserve">dostawę, </w:t>
      </w:r>
      <w:r w:rsidR="006F6061" w:rsidRPr="00223BC7">
        <w:rPr>
          <w:rFonts w:ascii="Calibri" w:hAnsi="Calibri" w:cs="Calibri"/>
          <w:bCs/>
          <w:i/>
          <w:sz w:val="19"/>
          <w:szCs w:val="19"/>
        </w:rPr>
        <w:t>instalację i uruchomienie 26 monitorów funkcji życiowych z systemem dokumentowania wraz z integracją z systemem HIS oraz upgrade 3 monitorów posiadanych przez SPSK-2</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Pr>
          <w:rFonts w:ascii="Calibri" w:hAnsi="Calibri"/>
          <w:b/>
          <w:bCs/>
          <w:sz w:val="21"/>
          <w:szCs w:val="21"/>
        </w:rPr>
        <w:t>27</w:t>
      </w:r>
      <w:r w:rsidRPr="00726B6D">
        <w:rPr>
          <w:rFonts w:ascii="Calibri" w:hAnsi="Calibri"/>
          <w:b/>
          <w:bCs/>
          <w:sz w:val="21"/>
          <w:szCs w:val="21"/>
        </w:rPr>
        <w:t>-0</w:t>
      </w:r>
      <w:r>
        <w:rPr>
          <w:rFonts w:ascii="Calibri" w:hAnsi="Calibri"/>
          <w:b/>
          <w:bCs/>
          <w:sz w:val="21"/>
          <w:szCs w:val="21"/>
        </w:rPr>
        <w:t>5</w:t>
      </w:r>
      <w:r w:rsidRPr="00726B6D">
        <w:rPr>
          <w:rFonts w:ascii="Calibri" w:hAnsi="Calibri"/>
          <w:b/>
          <w:bCs/>
          <w:sz w:val="21"/>
          <w:szCs w:val="21"/>
        </w:rPr>
        <w:t>-202</w:t>
      </w:r>
      <w:r>
        <w:rPr>
          <w:rFonts w:ascii="Calibri" w:hAnsi="Calibri"/>
          <w:b/>
          <w:bCs/>
          <w:sz w:val="21"/>
          <w:szCs w:val="21"/>
        </w:rPr>
        <w:t>2</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Pr>
          <w:rFonts w:ascii="Calibri" w:hAnsi="Calibri"/>
          <w:b/>
          <w:bCs/>
          <w:sz w:val="21"/>
          <w:szCs w:val="21"/>
        </w:rPr>
        <w:t>27</w:t>
      </w:r>
      <w:r w:rsidRPr="00726B6D">
        <w:rPr>
          <w:rFonts w:ascii="Calibri" w:hAnsi="Calibri"/>
          <w:b/>
          <w:bCs/>
          <w:sz w:val="21"/>
          <w:szCs w:val="21"/>
        </w:rPr>
        <w:t>-0</w:t>
      </w:r>
      <w:r>
        <w:rPr>
          <w:rFonts w:ascii="Calibri" w:hAnsi="Calibri"/>
          <w:b/>
          <w:bCs/>
          <w:sz w:val="21"/>
          <w:szCs w:val="21"/>
        </w:rPr>
        <w:t>5</w:t>
      </w:r>
      <w:r w:rsidRPr="00726B6D">
        <w:rPr>
          <w:rFonts w:ascii="Calibri" w:hAnsi="Calibri"/>
          <w:b/>
          <w:bCs/>
          <w:sz w:val="21"/>
          <w:szCs w:val="21"/>
        </w:rPr>
        <w:t>-202</w:t>
      </w:r>
      <w:r>
        <w:rPr>
          <w:rFonts w:ascii="Calibri" w:hAnsi="Calibri"/>
          <w:b/>
          <w:bCs/>
          <w:sz w:val="21"/>
          <w:szCs w:val="21"/>
        </w:rPr>
        <w:t>2</w:t>
      </w:r>
      <w:r w:rsidR="00496BD1">
        <w:rPr>
          <w:rFonts w:ascii="Calibri" w:hAnsi="Calibri"/>
          <w:b/>
          <w:bCs/>
          <w:sz w:val="21"/>
          <w:szCs w:val="21"/>
        </w:rPr>
        <w:t xml:space="preserve"> </w:t>
      </w:r>
      <w:bookmarkStart w:id="3" w:name="_GoBack"/>
      <w:bookmarkEnd w:id="3"/>
      <w:r w:rsidRPr="00726B6D">
        <w:rPr>
          <w:rFonts w:ascii="Calibri" w:hAnsi="Calibri"/>
          <w:b/>
          <w:bCs/>
          <w:sz w:val="21"/>
          <w:szCs w:val="21"/>
        </w:rPr>
        <w:t>r. o godz. 09.05</w:t>
      </w:r>
    </w:p>
    <w:p w:rsidR="00883CDE" w:rsidRPr="00022011" w:rsidRDefault="00726B6D" w:rsidP="00726B6D">
      <w:pPr>
        <w:spacing w:line="240" w:lineRule="auto"/>
        <w:jc w:val="both"/>
        <w:rPr>
          <w:rFonts w:cstheme="minorHAnsi"/>
          <w:sz w:val="18"/>
          <w:szCs w:val="18"/>
        </w:rPr>
      </w:pPr>
      <w:r w:rsidRPr="00726B6D">
        <w:rPr>
          <w:rFonts w:ascii="Calibri" w:hAnsi="Calibri"/>
          <w:bCs/>
          <w:sz w:val="21"/>
          <w:szCs w:val="21"/>
        </w:rPr>
        <w:t>Miejsce składania i otwarcia ofert pozostają bez zmian.</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726B6D">
      <w:rPr>
        <w:rFonts w:cstheme="minorHAnsi"/>
      </w:rPr>
      <w:t>23</w:t>
    </w:r>
    <w:r w:rsidR="00182086">
      <w:rPr>
        <w:rFonts w:cstheme="minorHAnsi"/>
      </w:rPr>
      <w:t>-</w:t>
    </w:r>
    <w:r w:rsidR="006F6061">
      <w:rPr>
        <w:rFonts w:cstheme="minorHAnsi"/>
      </w:rPr>
      <w:t>05</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3688-6D38-420D-A148-8681A356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94</Words>
  <Characters>565</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80</cp:revision>
  <cp:lastPrinted>2020-07-15T11:46:00Z</cp:lastPrinted>
  <dcterms:created xsi:type="dcterms:W3CDTF">2020-04-01T07:46:00Z</dcterms:created>
  <dcterms:modified xsi:type="dcterms:W3CDTF">2022-05-23T08:37:00Z</dcterms:modified>
</cp:coreProperties>
</file>