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1199"/>
        <w:gridCol w:w="797"/>
        <w:gridCol w:w="2681"/>
        <w:gridCol w:w="1084"/>
        <w:gridCol w:w="1109"/>
        <w:gridCol w:w="1109"/>
        <w:gridCol w:w="1376"/>
        <w:gridCol w:w="1560"/>
        <w:gridCol w:w="160"/>
      </w:tblGrid>
      <w:tr w:rsidR="00140FEA" w:rsidRPr="005B0BFA" w:rsidTr="00140FEA">
        <w:trPr>
          <w:gridAfter w:val="1"/>
          <w:wAfter w:w="160" w:type="dxa"/>
          <w:trHeight w:val="435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0FEA" w:rsidRPr="005B0BFA" w:rsidRDefault="00140FEA" w:rsidP="005B0B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FEA" w:rsidRPr="00430CE3" w:rsidRDefault="00140FEA" w:rsidP="00430CE3">
            <w:pPr>
              <w:spacing w:after="0" w:line="240" w:lineRule="auto"/>
              <w:ind w:left="-212" w:firstLine="212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Wykaz </w:t>
            </w: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 przewidzianych do sprzątania w Szpitalu Św. Wincentego a Paulo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Gdyni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EA" w:rsidRPr="005B0BFA" w:rsidRDefault="00140FEA" w:rsidP="005B0BF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04D65" w:rsidRPr="005B0BFA" w:rsidTr="00F35049">
        <w:trPr>
          <w:trHeight w:val="221"/>
        </w:trPr>
        <w:tc>
          <w:tcPr>
            <w:tcW w:w="21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04D65" w:rsidRPr="005B0BFA" w:rsidRDefault="00504D65" w:rsidP="005B0B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4D65" w:rsidRPr="002E7932" w:rsidRDefault="00504D65" w:rsidP="0043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Nazwa</w:t>
            </w:r>
            <w:r w:rsidRPr="002E793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 xml:space="preserve"> budynku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4D65" w:rsidRPr="002E7932" w:rsidRDefault="00504D65" w:rsidP="0043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Piętro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4D65" w:rsidRPr="002E7932" w:rsidRDefault="00504D65" w:rsidP="0043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2E793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Nazwa</w:t>
            </w:r>
          </w:p>
        </w:tc>
        <w:tc>
          <w:tcPr>
            <w:tcW w:w="32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504D65" w:rsidRDefault="00504D65" w:rsidP="00430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użytkowa</w:t>
            </w:r>
          </w:p>
          <w:p w:rsidR="00504D65" w:rsidRPr="00430CE3" w:rsidRDefault="00504D65" w:rsidP="00430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(część biała) w m²</w:t>
            </w:r>
          </w:p>
          <w:p w:rsidR="00504D65" w:rsidRPr="00430CE3" w:rsidRDefault="00504D65" w:rsidP="00430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504D65" w:rsidRPr="00430CE3" w:rsidRDefault="00504D65" w:rsidP="00430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użytkowa           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(część szara)</w:t>
            </w: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m²</w:t>
            </w:r>
          </w:p>
        </w:tc>
        <w:tc>
          <w:tcPr>
            <w:tcW w:w="172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D65" w:rsidRPr="005B0BFA" w:rsidRDefault="00504D65" w:rsidP="005B0B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C82B96" w:rsidRPr="005B0BFA" w:rsidTr="00F35049">
        <w:trPr>
          <w:trHeight w:val="220"/>
        </w:trPr>
        <w:tc>
          <w:tcPr>
            <w:tcW w:w="21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82B96" w:rsidRPr="005B0BFA" w:rsidRDefault="00C82B96" w:rsidP="00C82B9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C82B96" w:rsidRDefault="00C82B96" w:rsidP="00C82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C82B96" w:rsidRDefault="00C82B96" w:rsidP="00C82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:rsidR="00C82B96" w:rsidRPr="002E7932" w:rsidRDefault="00C82B96" w:rsidP="00C82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C82B96" w:rsidRPr="001A3DD3" w:rsidRDefault="007363C9" w:rsidP="001A3DD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C82B96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owierzchnia użytkowa</w:t>
            </w:r>
            <w:r w:rsidR="00140FE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A3DD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bez czynności przy pacjencie sprzątana      ( 100% powierzchni użytkowej w m</w:t>
            </w:r>
            <w:r w:rsidR="001A3DD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1A3DD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B96" w:rsidRPr="00430CE3" w:rsidRDefault="00C82B96" w:rsidP="00C82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użytkowa</w:t>
            </w: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bez czynności przy pacjencie (95% powierzchni użytkowej</w:t>
            </w:r>
            <w:r w:rsidR="00F74AD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m</w:t>
            </w:r>
            <w:r w:rsidR="00F74AD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F74AD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2B96" w:rsidRPr="00430CE3" w:rsidRDefault="00C82B96" w:rsidP="00C82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użytkowa</w:t>
            </w: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 czynnościami przy pacjencie        ( 5% powierzchni użytkowej</w:t>
            </w:r>
            <w:r w:rsidR="00F74AD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m</w:t>
            </w:r>
            <w:r w:rsidR="00F74AD0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C82B96" w:rsidRPr="00430CE3" w:rsidRDefault="00C82B96" w:rsidP="00C82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B96" w:rsidRPr="005B0BFA" w:rsidRDefault="00C82B96" w:rsidP="00C82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  <w:t>Narożnik i Główny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C0F56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Otolaryngologiczny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04D65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365,75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04D65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Kardiologiczny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367,65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19,35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Chorób Wewnętrznych 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367,65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19,35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Kardiologiczny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513,95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74AB0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27,05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Chorób Wewnętrznych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390,45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20,55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I</w:t>
            </w:r>
            <w:r w:rsidRPr="006C0F56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143C1"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  <w:t>Oddział w stanie reorganizacji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564,30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29,70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Pediatryczny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397,10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20,90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C0F56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Neurologiczny/Udarowy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602,30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5458E1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</w:t>
            </w:r>
            <w:r w:rsidR="00F84F22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1,70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Rehabilitacji Neurologicznej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419,90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22,10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C0F56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Chirurgii Urazowo-Ortopedycznej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600,40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31,60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Pracownia Kardiologii Inwazyjnej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281,20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14,80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Blok Operacyjny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6C0F56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Chirurgiczny Ogólny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625,10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32,90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Chirurgii Naczyniowej –         część zabiegowa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182,40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9,60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Chirurgii Naczyniowej –         część łóżkowa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263,15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13,85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Blok Operacyjny – sala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84,55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4,45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Szpitalny Oddział Ratunkowy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733,40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38,60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Oddział Anestezjologii i Intensywnej Terapii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268,85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14,15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Pracownia Diagnostyki Obrazowej i TK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Pomieszczenie Wydawania Płynów - Magazyn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Pr="006C0F56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-1/VIII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Komunikacja (szatnia bud. narożnik, szatnia bud. główny, portiernia, klatka schodowa bud. narożnik, klatka schodowa bud. główny, hol,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1266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  <w:t>Stary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3A548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3A548A"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Przychodnia Dermatologiczna, Endoskopia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291,00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3A548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Klatka schodowa/komunikacja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3A548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Planowa Izba Przyjęć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147,00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Biura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Magazyny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Klatka schodowa/komunikacja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3A548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Biura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Sala konferencyjna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Klatka schodowa/komunikacja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NOCH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128,00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3A548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Klatka schodowa/komunikacja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  <w:t>Administracja i            Apteka Szpitalna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22" w:rsidRPr="00E660E3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Biura/komunikacja</w:t>
            </w:r>
            <w:r w:rsidRPr="005B0BFA"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E660E3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660E3"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Apteka Szpitalna (Pracownia żywieniowa)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161,00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E660E3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E660E3">
              <w:rPr>
                <w:rFonts w:ascii="Arial CE" w:eastAsia="Times New Roman" w:hAnsi="Arial CE" w:cs="Times New Roman"/>
                <w:b/>
                <w:color w:val="000000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Pr="005B0BFA" w:rsidRDefault="00F84F22" w:rsidP="00F84F22">
            <w:pPr>
              <w:spacing w:after="0" w:line="240" w:lineRule="auto"/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color w:val="000000"/>
                <w:sz w:val="16"/>
                <w:szCs w:val="16"/>
                <w:lang w:eastAsia="pl-PL"/>
              </w:rPr>
              <w:t>Magazyny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F22" w:rsidRPr="001458D0" w:rsidRDefault="00F84F22" w:rsidP="00F84F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458D0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84F22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5B0B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</w:tcPr>
          <w:p w:rsidR="00F84F22" w:rsidRPr="005B0BFA" w:rsidRDefault="00F84F22" w:rsidP="00F84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noWrap/>
            <w:vAlign w:val="bottom"/>
            <w:hideMark/>
          </w:tcPr>
          <w:p w:rsidR="00F84F22" w:rsidRPr="005B0BFA" w:rsidRDefault="00F84F22" w:rsidP="00F84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noWrap/>
            <w:vAlign w:val="center"/>
            <w:hideMark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 xml:space="preserve"> 1 312,00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84F22" w:rsidRDefault="00F84F22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7 028,10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F84F22" w:rsidRDefault="005458E1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36</w:t>
            </w:r>
            <w:r w:rsidR="00F74AB0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9,90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F84F22" w:rsidRPr="005B0BFA" w:rsidRDefault="00F84F22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2 242,00</w:t>
            </w: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22" w:rsidRPr="005B0BFA" w:rsidRDefault="00F84F22" w:rsidP="00F84F22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</w:tr>
      <w:tr w:rsidR="00213979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3979" w:rsidRPr="00F84F22" w:rsidRDefault="00527E62" w:rsidP="00F84F2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F22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POWIERZCHNIA UŻYTKOWA (CZĘŚĆ BIAŁA)</w:t>
            </w:r>
            <w:r w:rsidRPr="00527E62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8 710,00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</w:tr>
      <w:tr w:rsidR="00213979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3979" w:rsidRPr="00451801" w:rsidRDefault="00527E62" w:rsidP="00F3504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27E62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Powierzchnia użytkowa</w:t>
            </w:r>
            <w:r w:rsidR="00451801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504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(Część Biała) </w:t>
            </w:r>
            <w:r w:rsidR="00451801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bez czynności przy pacjencie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213979" w:rsidRPr="009C27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100 %</w:t>
            </w:r>
            <w:r w:rsid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51801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powierzchni użytkowej w m</w:t>
            </w:r>
            <w:r w:rsidR="00451801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451801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1 312,00</w:t>
            </w:r>
          </w:p>
        </w:tc>
        <w:tc>
          <w:tcPr>
            <w:tcW w:w="25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</w:tr>
      <w:tr w:rsidR="00213979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3979" w:rsidRPr="00451801" w:rsidRDefault="00527E62" w:rsidP="00F84F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Powierzchnia użytkowa</w:t>
            </w:r>
            <w:r w:rsidR="00F3504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(Część Biała) 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bez czynności przy pacjencie</w:t>
            </w:r>
            <w:r w:rsidR="00451801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="00213979" w:rsidRPr="009C27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95%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powierzchni użytkowej w m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7 028,10</w:t>
            </w:r>
          </w:p>
        </w:tc>
        <w:tc>
          <w:tcPr>
            <w:tcW w:w="25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</w:tr>
      <w:tr w:rsidR="00213979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13979" w:rsidRPr="00451801" w:rsidRDefault="00527E62" w:rsidP="00F84F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pl-PL"/>
              </w:rPr>
            </w:pPr>
            <w:r w:rsidRPr="00527E62">
              <w:rPr>
                <w:rFonts w:ascii="Arial Narrow" w:eastAsia="Times New Roman" w:hAnsi="Arial Narrow" w:cs="Times New Roman"/>
                <w:b/>
                <w:bCs/>
                <w:color w:val="FF0000"/>
                <w:sz w:val="18"/>
                <w:szCs w:val="18"/>
                <w:lang w:eastAsia="pl-PL"/>
              </w:rPr>
              <w:t>*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Powierzchnia użytkowa </w:t>
            </w:r>
            <w:r w:rsidR="00F3504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(Część Biała) 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z czynności</w:t>
            </w:r>
            <w:r w:rsidR="009C274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ami przy pacjencie (</w:t>
            </w:r>
            <w:r w:rsidR="00213979" w:rsidRPr="009C274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5%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 xml:space="preserve"> powierzchni użytkowej w m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="00213979" w:rsidRPr="00451801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3979" w:rsidRDefault="001A3DD3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36</w:t>
            </w:r>
            <w:r w:rsidR="00F74AB0"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9,90</w:t>
            </w:r>
          </w:p>
        </w:tc>
        <w:tc>
          <w:tcPr>
            <w:tcW w:w="25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</w:tr>
      <w:tr w:rsidR="00213979" w:rsidRPr="005B0BFA" w:rsidTr="00F35049">
        <w:trPr>
          <w:trHeight w:val="340"/>
        </w:trPr>
        <w:tc>
          <w:tcPr>
            <w:tcW w:w="2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13979" w:rsidRPr="005B0BFA" w:rsidRDefault="00213979" w:rsidP="00F84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użytkowa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(część szara)</w:t>
            </w:r>
            <w:r w:rsidRPr="00430CE3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m²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  <w:t>2 242,00</w:t>
            </w:r>
          </w:p>
        </w:tc>
        <w:tc>
          <w:tcPr>
            <w:tcW w:w="25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979" w:rsidRDefault="00213979" w:rsidP="00F84F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3979" w:rsidRPr="005B0BFA" w:rsidRDefault="00213979" w:rsidP="00F84F22">
            <w:pPr>
              <w:spacing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lang w:eastAsia="pl-PL"/>
              </w:rPr>
            </w:pPr>
          </w:p>
        </w:tc>
      </w:tr>
    </w:tbl>
    <w:p w:rsidR="00430CE3" w:rsidRDefault="00430CE3" w:rsidP="00430CE3">
      <w:pPr>
        <w:rPr>
          <w:sz w:val="16"/>
          <w:szCs w:val="16"/>
          <w:u w:val="single"/>
        </w:rPr>
      </w:pPr>
    </w:p>
    <w:p w:rsidR="00527E62" w:rsidRPr="00527E62" w:rsidRDefault="00527E62" w:rsidP="00430CE3">
      <w:pPr>
        <w:rPr>
          <w:b/>
          <w:color w:val="FF0000"/>
          <w:sz w:val="16"/>
          <w:szCs w:val="16"/>
          <w:u w:val="single"/>
        </w:rPr>
      </w:pPr>
      <w:r w:rsidRPr="00527E62">
        <w:rPr>
          <w:b/>
          <w:color w:val="FF0000"/>
          <w:sz w:val="16"/>
          <w:szCs w:val="16"/>
          <w:u w:val="single"/>
        </w:rPr>
        <w:t>Wyjaśnienie</w:t>
      </w:r>
      <w:r w:rsidR="00830CFB">
        <w:rPr>
          <w:b/>
          <w:color w:val="FF0000"/>
          <w:sz w:val="16"/>
          <w:szCs w:val="16"/>
          <w:u w:val="single"/>
        </w:rPr>
        <w:t xml:space="preserve"> do wykazu powierzchni</w:t>
      </w:r>
      <w:r w:rsidRPr="00527E62">
        <w:rPr>
          <w:b/>
          <w:color w:val="FF0000"/>
          <w:sz w:val="16"/>
          <w:szCs w:val="16"/>
          <w:u w:val="single"/>
        </w:rPr>
        <w:t>:</w:t>
      </w:r>
    </w:p>
    <w:p w:rsidR="00527E62" w:rsidRDefault="00527E62" w:rsidP="00430CE3">
      <w:pPr>
        <w:rPr>
          <w:b/>
          <w:sz w:val="16"/>
          <w:szCs w:val="16"/>
          <w:u w:val="single"/>
        </w:rPr>
      </w:pPr>
      <w:r w:rsidRPr="00527E62">
        <w:rPr>
          <w:b/>
          <w:color w:val="FF0000"/>
          <w:sz w:val="16"/>
          <w:szCs w:val="16"/>
          <w:u w:val="single"/>
        </w:rPr>
        <w:t>*</w:t>
      </w:r>
      <w:r>
        <w:rPr>
          <w:sz w:val="16"/>
          <w:szCs w:val="16"/>
          <w:u w:val="single"/>
        </w:rPr>
        <w:t xml:space="preserve"> </w:t>
      </w:r>
      <w:r w:rsidR="00830CFB" w:rsidRPr="00527E62">
        <w:rPr>
          <w:b/>
          <w:sz w:val="16"/>
          <w:szCs w:val="16"/>
          <w:u w:val="single"/>
        </w:rPr>
        <w:t>W SKŁAD ŁĄCZNEJ POWIERZCHNI UŻYTKOWEJ (CZĘŚĆ BIAŁA)</w:t>
      </w:r>
      <w:r w:rsidRPr="00527E62">
        <w:rPr>
          <w:b/>
          <w:sz w:val="16"/>
          <w:szCs w:val="16"/>
          <w:u w:val="single"/>
        </w:rPr>
        <w:t xml:space="preserve"> – 8710,00 m</w:t>
      </w:r>
      <w:r w:rsidRPr="00527E62">
        <w:rPr>
          <w:b/>
          <w:sz w:val="16"/>
          <w:szCs w:val="16"/>
          <w:u w:val="single"/>
          <w:vertAlign w:val="superscript"/>
        </w:rPr>
        <w:t>2</w:t>
      </w:r>
      <w:r>
        <w:rPr>
          <w:b/>
          <w:sz w:val="16"/>
          <w:szCs w:val="16"/>
          <w:u w:val="single"/>
          <w:vertAlign w:val="superscript"/>
        </w:rPr>
        <w:t xml:space="preserve"> </w:t>
      </w:r>
      <w:r>
        <w:rPr>
          <w:b/>
          <w:sz w:val="16"/>
          <w:szCs w:val="16"/>
          <w:u w:val="single"/>
        </w:rPr>
        <w:t>wchodzi:</w:t>
      </w:r>
    </w:p>
    <w:p w:rsidR="00830CFB" w:rsidRDefault="00830CFB" w:rsidP="00430CE3">
      <w:pP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</w:pPr>
      <w:r w:rsidRPr="00830CFB">
        <w:rPr>
          <w:rFonts w:ascii="Arial Narrow" w:eastAsia="Times New Roman" w:hAnsi="Arial Narrow" w:cs="Times New Roman"/>
          <w:b/>
          <w:bCs/>
          <w:color w:val="000000" w:themeColor="text1"/>
          <w:sz w:val="18"/>
          <w:szCs w:val="18"/>
          <w:lang w:eastAsia="pl-PL"/>
        </w:rPr>
        <w:t>-</w:t>
      </w:r>
      <w:r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 xml:space="preserve">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Powierzchnia użytkowa 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(Część Biała)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bez czynności przy pacjencie 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(</w:t>
      </w:r>
      <w:r w:rsidRPr="009C274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100 %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>powierzchni użytkowej w m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vertAlign w:val="superscript"/>
          <w:lang w:eastAsia="pl-PL"/>
        </w:rPr>
        <w:t>2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>)</w:t>
      </w:r>
    </w:p>
    <w:p w:rsidR="00830CFB" w:rsidRDefault="00830CFB" w:rsidP="00430CE3">
      <w:pP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-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>Powierzchnia użytkowa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(Część Biała)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bez czynności przy pacjencie (</w:t>
      </w:r>
      <w:r w:rsidRPr="009C274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95%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powierzchni użytkowej w m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vertAlign w:val="superscript"/>
          <w:lang w:eastAsia="pl-PL"/>
        </w:rPr>
        <w:t>2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>)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</w:t>
      </w:r>
    </w:p>
    <w:p w:rsidR="00527E62" w:rsidRPr="00830CFB" w:rsidRDefault="00830CFB" w:rsidP="00430CE3">
      <w:pP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</w:pPr>
      <w:r w:rsidRPr="00830CFB">
        <w:rPr>
          <w:rFonts w:ascii="Arial Narrow" w:eastAsia="Times New Roman" w:hAnsi="Arial Narrow" w:cs="Times New Roman"/>
          <w:b/>
          <w:bCs/>
          <w:color w:val="000000" w:themeColor="text1"/>
          <w:sz w:val="18"/>
          <w:szCs w:val="18"/>
          <w:lang w:eastAsia="pl-PL"/>
        </w:rPr>
        <w:t>-</w:t>
      </w:r>
      <w:r>
        <w:rPr>
          <w:rFonts w:ascii="Arial Narrow" w:eastAsia="Times New Roman" w:hAnsi="Arial Narrow" w:cs="Times New Roman"/>
          <w:b/>
          <w:bCs/>
          <w:color w:val="FF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Powierzchnia użytkowa 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(Część Biała) 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z czynności</w:t>
      </w:r>
      <w:r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>ami przy pacjencie (</w:t>
      </w:r>
      <w:r w:rsidRPr="009C274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lang w:eastAsia="pl-PL"/>
        </w:rPr>
        <w:t>5%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 xml:space="preserve"> powierzchni użytkowej w m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vertAlign w:val="superscript"/>
          <w:lang w:eastAsia="pl-PL"/>
        </w:rPr>
        <w:t>2</w:t>
      </w:r>
      <w:r w:rsidRPr="00451801">
        <w:rPr>
          <w:rFonts w:ascii="Arial Narrow" w:eastAsia="Times New Roman" w:hAnsi="Arial Narrow" w:cs="Times New Roman"/>
          <w:bCs/>
          <w:color w:val="000000"/>
          <w:sz w:val="18"/>
          <w:szCs w:val="18"/>
          <w:lang w:eastAsia="pl-PL"/>
        </w:rPr>
        <w:t>)</w:t>
      </w:r>
    </w:p>
    <w:p w:rsidR="00527E62" w:rsidRDefault="00527E62" w:rsidP="00430CE3">
      <w:pPr>
        <w:rPr>
          <w:sz w:val="16"/>
          <w:szCs w:val="16"/>
          <w:u w:val="single"/>
        </w:rPr>
      </w:pPr>
    </w:p>
    <w:p w:rsidR="00430CE3" w:rsidRPr="002D61E7" w:rsidRDefault="00430CE3" w:rsidP="007518C3">
      <w:pPr>
        <w:jc w:val="both"/>
        <w:rPr>
          <w:sz w:val="16"/>
          <w:szCs w:val="16"/>
          <w:u w:val="single"/>
        </w:rPr>
      </w:pPr>
      <w:r w:rsidRPr="00430CE3">
        <w:rPr>
          <w:b/>
          <w:sz w:val="16"/>
          <w:szCs w:val="16"/>
          <w:u w:val="single"/>
        </w:rPr>
        <w:t>Uwaga!</w:t>
      </w:r>
      <w:r w:rsidRPr="00430CE3">
        <w:rPr>
          <w:sz w:val="16"/>
          <w:szCs w:val="16"/>
          <w:u w:val="single"/>
        </w:rPr>
        <w:t xml:space="preserve"> </w:t>
      </w:r>
      <w:r w:rsidRPr="00430CE3">
        <w:rPr>
          <w:sz w:val="16"/>
          <w:szCs w:val="16"/>
        </w:rPr>
        <w:t>Zamawiający wyraża zgodę na dokonanie wizji przedmiotowej powierzchni, po uprzednim pisemnym umówieniu się</w:t>
      </w:r>
      <w:r>
        <w:rPr>
          <w:sz w:val="16"/>
          <w:szCs w:val="16"/>
        </w:rPr>
        <w:t xml:space="preserve"> w celu </w:t>
      </w:r>
      <w:r w:rsidRPr="00430CE3">
        <w:rPr>
          <w:sz w:val="16"/>
          <w:szCs w:val="16"/>
        </w:rPr>
        <w:t xml:space="preserve">wyznaczeniu terminu </w:t>
      </w:r>
      <w:r>
        <w:rPr>
          <w:sz w:val="16"/>
          <w:szCs w:val="16"/>
        </w:rPr>
        <w:t xml:space="preserve">wizji </w:t>
      </w:r>
      <w:r w:rsidRPr="00430CE3">
        <w:rPr>
          <w:sz w:val="16"/>
          <w:szCs w:val="16"/>
        </w:rPr>
        <w:t>przez Zamawiającego.</w:t>
      </w:r>
    </w:p>
    <w:sectPr w:rsidR="00430CE3" w:rsidRPr="002D61E7" w:rsidSect="00754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F3" w:rsidRDefault="007031F3" w:rsidP="005B0BFA">
      <w:pPr>
        <w:spacing w:after="0" w:line="240" w:lineRule="auto"/>
      </w:pPr>
      <w:r>
        <w:separator/>
      </w:r>
    </w:p>
  </w:endnote>
  <w:endnote w:type="continuationSeparator" w:id="0">
    <w:p w:rsidR="007031F3" w:rsidRDefault="007031F3" w:rsidP="005B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C" w:rsidRDefault="001A3C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C" w:rsidRDefault="001A3C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C" w:rsidRDefault="001A3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F3" w:rsidRDefault="007031F3" w:rsidP="005B0BFA">
      <w:pPr>
        <w:spacing w:after="0" w:line="240" w:lineRule="auto"/>
      </w:pPr>
      <w:r>
        <w:separator/>
      </w:r>
    </w:p>
  </w:footnote>
  <w:footnote w:type="continuationSeparator" w:id="0">
    <w:p w:rsidR="007031F3" w:rsidRDefault="007031F3" w:rsidP="005B0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C" w:rsidRDefault="001A3C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FA" w:rsidRPr="00CB7014" w:rsidRDefault="00C809D0" w:rsidP="005B0BFA">
    <w:pPr>
      <w:pStyle w:val="Nagwek"/>
      <w:jc w:val="right"/>
      <w:rPr>
        <w:rFonts w:asciiTheme="minorHAnsi" w:hAnsiTheme="minorHAnsi"/>
        <w:b/>
        <w:color w:val="FF0000"/>
      </w:rPr>
    </w:pPr>
    <w:r w:rsidRPr="00CB7014">
      <w:rPr>
        <w:rFonts w:asciiTheme="minorHAnsi" w:eastAsia="Times New Roman" w:hAnsiTheme="minorHAnsi" w:cs="Times New Roman"/>
        <w:b/>
        <w:color w:val="FF0000"/>
        <w:sz w:val="22"/>
        <w:lang w:eastAsia="pl-PL"/>
      </w:rPr>
      <w:t xml:space="preserve">Załącznik </w:t>
    </w:r>
    <w:r w:rsidR="00A90426" w:rsidRPr="00CB7014">
      <w:rPr>
        <w:rFonts w:asciiTheme="minorHAnsi" w:eastAsia="Times New Roman" w:hAnsiTheme="minorHAnsi" w:cs="Times New Roman"/>
        <w:b/>
        <w:color w:val="FF0000"/>
        <w:sz w:val="22"/>
        <w:lang w:eastAsia="pl-PL"/>
      </w:rPr>
      <w:t xml:space="preserve">nr </w:t>
    </w:r>
    <w:r w:rsidRPr="00CB7014">
      <w:rPr>
        <w:rFonts w:asciiTheme="minorHAnsi" w:eastAsia="Times New Roman" w:hAnsiTheme="minorHAnsi" w:cs="Times New Roman"/>
        <w:b/>
        <w:color w:val="FF0000"/>
        <w:sz w:val="22"/>
        <w:lang w:eastAsia="pl-PL"/>
      </w:rPr>
      <w:t>1</w:t>
    </w:r>
    <w:r w:rsidR="00A90426" w:rsidRPr="00CB7014">
      <w:rPr>
        <w:rFonts w:asciiTheme="minorHAnsi" w:eastAsia="Times New Roman" w:hAnsiTheme="minorHAnsi" w:cs="Times New Roman"/>
        <w:b/>
        <w:color w:val="FF0000"/>
        <w:sz w:val="22"/>
        <w:lang w:eastAsia="pl-PL"/>
      </w:rPr>
      <w:t xml:space="preserve"> </w:t>
    </w:r>
    <w:r w:rsidR="00CB7014" w:rsidRPr="00CB7014">
      <w:rPr>
        <w:rFonts w:asciiTheme="minorHAnsi" w:eastAsia="Times New Roman" w:hAnsiTheme="minorHAnsi" w:cs="Times New Roman"/>
        <w:b/>
        <w:color w:val="FF0000"/>
        <w:sz w:val="22"/>
        <w:lang w:eastAsia="pl-PL"/>
      </w:rPr>
      <w:t xml:space="preserve">Modyfikacja z dnia </w:t>
    </w:r>
    <w:r w:rsidR="001A3C9C">
      <w:rPr>
        <w:rFonts w:asciiTheme="minorHAnsi" w:eastAsia="Times New Roman" w:hAnsiTheme="minorHAnsi" w:cs="Times New Roman"/>
        <w:b/>
        <w:color w:val="FF0000"/>
        <w:sz w:val="22"/>
        <w:lang w:eastAsia="pl-PL"/>
      </w:rPr>
      <w:t>03.03.2020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9C" w:rsidRDefault="001A3C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A"/>
    <w:rsid w:val="00086CE4"/>
    <w:rsid w:val="00140FEA"/>
    <w:rsid w:val="001458D0"/>
    <w:rsid w:val="001A3C9C"/>
    <w:rsid w:val="001A3DD3"/>
    <w:rsid w:val="001C296B"/>
    <w:rsid w:val="00213979"/>
    <w:rsid w:val="002348D7"/>
    <w:rsid w:val="00241636"/>
    <w:rsid w:val="0025400E"/>
    <w:rsid w:val="00266953"/>
    <w:rsid w:val="002B3FB4"/>
    <w:rsid w:val="002D61E7"/>
    <w:rsid w:val="002E7932"/>
    <w:rsid w:val="003A548A"/>
    <w:rsid w:val="003D3EB8"/>
    <w:rsid w:val="00430CE3"/>
    <w:rsid w:val="00451801"/>
    <w:rsid w:val="004F1572"/>
    <w:rsid w:val="00504D65"/>
    <w:rsid w:val="00527E62"/>
    <w:rsid w:val="005458E1"/>
    <w:rsid w:val="005B0BFA"/>
    <w:rsid w:val="005E3CB5"/>
    <w:rsid w:val="006A2C24"/>
    <w:rsid w:val="006C0F56"/>
    <w:rsid w:val="007031F3"/>
    <w:rsid w:val="00733624"/>
    <w:rsid w:val="007363C9"/>
    <w:rsid w:val="007518C3"/>
    <w:rsid w:val="00754CAA"/>
    <w:rsid w:val="007A6636"/>
    <w:rsid w:val="00830CFB"/>
    <w:rsid w:val="00846189"/>
    <w:rsid w:val="00863BEE"/>
    <w:rsid w:val="008B2C22"/>
    <w:rsid w:val="00933BB9"/>
    <w:rsid w:val="0098256C"/>
    <w:rsid w:val="00986FF3"/>
    <w:rsid w:val="009C0C67"/>
    <w:rsid w:val="009C2749"/>
    <w:rsid w:val="00A5117A"/>
    <w:rsid w:val="00A574B4"/>
    <w:rsid w:val="00A90426"/>
    <w:rsid w:val="00AF6520"/>
    <w:rsid w:val="00B2602F"/>
    <w:rsid w:val="00B46106"/>
    <w:rsid w:val="00B925FE"/>
    <w:rsid w:val="00C14C5A"/>
    <w:rsid w:val="00C809D0"/>
    <w:rsid w:val="00C82B96"/>
    <w:rsid w:val="00CB687A"/>
    <w:rsid w:val="00CB7014"/>
    <w:rsid w:val="00CD54C4"/>
    <w:rsid w:val="00CD6C56"/>
    <w:rsid w:val="00DA4DB6"/>
    <w:rsid w:val="00DC2C95"/>
    <w:rsid w:val="00E51FF7"/>
    <w:rsid w:val="00E660E3"/>
    <w:rsid w:val="00E845C5"/>
    <w:rsid w:val="00F143C1"/>
    <w:rsid w:val="00F35049"/>
    <w:rsid w:val="00F74AB0"/>
    <w:rsid w:val="00F74AD0"/>
    <w:rsid w:val="00F84F22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BDEDC-6B48-4FF6-B84B-790E6B08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BFA"/>
  </w:style>
  <w:style w:type="paragraph" w:styleId="Stopka">
    <w:name w:val="footer"/>
    <w:basedOn w:val="Normalny"/>
    <w:link w:val="StopkaZnak"/>
    <w:uiPriority w:val="99"/>
    <w:unhideWhenUsed/>
    <w:rsid w:val="005B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BFA"/>
  </w:style>
  <w:style w:type="character" w:styleId="Hipercze">
    <w:name w:val="Hyperlink"/>
    <w:basedOn w:val="Domylnaczcionkaakapitu"/>
    <w:uiPriority w:val="99"/>
    <w:unhideWhenUsed/>
    <w:rsid w:val="00DC2C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Anna Zwara</cp:lastModifiedBy>
  <cp:revision>15</cp:revision>
  <cp:lastPrinted>2019-05-06T13:48:00Z</cp:lastPrinted>
  <dcterms:created xsi:type="dcterms:W3CDTF">2020-02-26T13:26:00Z</dcterms:created>
  <dcterms:modified xsi:type="dcterms:W3CDTF">2020-03-03T08:00:00Z</dcterms:modified>
</cp:coreProperties>
</file>