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77" w:rsidRDefault="00D2573A" w:rsidP="00AF52E0">
      <w:pPr>
        <w:pStyle w:val="Default"/>
        <w:jc w:val="center"/>
      </w:pPr>
      <w:r>
        <w:rPr>
          <w:noProof/>
          <w:lang w:eastAsia="pl-PL"/>
        </w:rPr>
        <w:drawing>
          <wp:inline distT="0" distB="0" distL="0" distR="0">
            <wp:extent cx="1371600" cy="16859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685925"/>
                    </a:xfrm>
                    <a:prstGeom prst="rect">
                      <a:avLst/>
                    </a:prstGeom>
                    <a:noFill/>
                    <a:ln>
                      <a:noFill/>
                    </a:ln>
                  </pic:spPr>
                </pic:pic>
              </a:graphicData>
            </a:graphic>
          </wp:inline>
        </w:drawing>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pkt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485ABE" w:rsidRPr="005921BB" w:rsidRDefault="00485ABE" w:rsidP="00485ABE">
      <w:pPr>
        <w:widowControl w:val="0"/>
        <w:autoSpaceDE w:val="0"/>
        <w:autoSpaceDN w:val="0"/>
        <w:adjustRightInd w:val="0"/>
        <w:jc w:val="center"/>
        <w:rPr>
          <w:b/>
          <w:bCs/>
          <w:sz w:val="40"/>
          <w:szCs w:val="40"/>
        </w:rPr>
      </w:pPr>
      <w:bookmarkStart w:id="0" w:name="_Hlk495904451"/>
      <w:r w:rsidRPr="005921BB">
        <w:rPr>
          <w:b/>
          <w:bCs/>
          <w:sz w:val="40"/>
          <w:szCs w:val="40"/>
        </w:rPr>
        <w:t xml:space="preserve">WYKONYWANIE STAŁYCH PRAC PORZĄDKOWYCH </w:t>
      </w:r>
    </w:p>
    <w:p w:rsidR="00485ABE" w:rsidRPr="005921BB" w:rsidRDefault="00485ABE" w:rsidP="00485ABE">
      <w:pPr>
        <w:widowControl w:val="0"/>
        <w:autoSpaceDE w:val="0"/>
        <w:autoSpaceDN w:val="0"/>
        <w:adjustRightInd w:val="0"/>
        <w:jc w:val="center"/>
        <w:rPr>
          <w:b/>
          <w:bCs/>
          <w:sz w:val="40"/>
          <w:szCs w:val="40"/>
        </w:rPr>
      </w:pPr>
      <w:r w:rsidRPr="005921BB">
        <w:rPr>
          <w:b/>
          <w:bCs/>
          <w:sz w:val="40"/>
          <w:szCs w:val="40"/>
        </w:rPr>
        <w:t xml:space="preserve">W POMIESZCZENIACH BIUROWYCH </w:t>
      </w:r>
    </w:p>
    <w:bookmarkEnd w:id="0"/>
    <w:p w:rsidR="00FD4777" w:rsidRPr="00485ABE" w:rsidRDefault="00485ABE" w:rsidP="00485ABE">
      <w:pPr>
        <w:widowControl w:val="0"/>
        <w:autoSpaceDE w:val="0"/>
        <w:autoSpaceDN w:val="0"/>
        <w:adjustRightInd w:val="0"/>
        <w:jc w:val="center"/>
        <w:rPr>
          <w:b/>
          <w:bCs/>
          <w:sz w:val="40"/>
          <w:szCs w:val="40"/>
        </w:rPr>
      </w:pPr>
      <w:r w:rsidRPr="00A02876">
        <w:rPr>
          <w:b/>
          <w:bCs/>
          <w:sz w:val="40"/>
          <w:szCs w:val="40"/>
        </w:rPr>
        <w:t>STAROSTWA POWIATOWEGO W GRYFINIE</w:t>
      </w:r>
    </w:p>
    <w:p w:rsidR="008F28DB" w:rsidRPr="008F28DB" w:rsidRDefault="00FD4777" w:rsidP="008F28DB">
      <w:pPr>
        <w:jc w:val="center"/>
        <w:rPr>
          <w:sz w:val="24"/>
          <w:szCs w:val="24"/>
        </w:rPr>
      </w:pPr>
      <w:r w:rsidRPr="008F28DB">
        <w:rPr>
          <w:b/>
          <w:bCs/>
          <w:i/>
          <w:iCs/>
          <w:sz w:val="23"/>
          <w:szCs w:val="23"/>
        </w:rPr>
        <w:t xml:space="preserve">Nr postępowania </w:t>
      </w:r>
      <w:r w:rsidR="00485ABE">
        <w:rPr>
          <w:sz w:val="24"/>
          <w:szCs w:val="24"/>
        </w:rPr>
        <w:t>RI.272.2</w:t>
      </w:r>
      <w:r w:rsidR="000D7C75">
        <w:rPr>
          <w:sz w:val="24"/>
          <w:szCs w:val="24"/>
        </w:rPr>
        <w:t>.1</w:t>
      </w:r>
      <w:r w:rsidR="00485ABE">
        <w:rPr>
          <w:sz w:val="24"/>
          <w:szCs w:val="24"/>
        </w:rPr>
        <w:t>.202</w:t>
      </w:r>
      <w:r w:rsidR="00170903">
        <w:rPr>
          <w:sz w:val="24"/>
          <w:szCs w:val="24"/>
        </w:rPr>
        <w:t>4</w:t>
      </w:r>
      <w:r w:rsidR="008F28DB" w:rsidRPr="008F28DB">
        <w:rPr>
          <w:sz w:val="24"/>
          <w:szCs w:val="24"/>
        </w:rPr>
        <w:t>.SD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pkt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1 </w:t>
      </w:r>
      <w:r w:rsidRPr="003660BA">
        <w:rPr>
          <w:color w:val="auto"/>
          <w:sz w:val="18"/>
          <w:szCs w:val="18"/>
        </w:rPr>
        <w:t xml:space="preserve">Formularz oferty; </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2 </w:t>
      </w:r>
      <w:r w:rsidRPr="003660BA">
        <w:rPr>
          <w:color w:val="auto"/>
          <w:sz w:val="18"/>
          <w:szCs w:val="18"/>
        </w:rPr>
        <w:t>Oświadczenia;</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3 </w:t>
      </w:r>
      <w:r w:rsidRPr="003660BA">
        <w:rPr>
          <w:color w:val="auto"/>
          <w:sz w:val="18"/>
          <w:szCs w:val="18"/>
        </w:rPr>
        <w:t>Oświadczenie o braku przynależności do tej samej grupy kapitałowej;</w:t>
      </w:r>
    </w:p>
    <w:p w:rsidR="00FD4777" w:rsidRPr="003660BA" w:rsidRDefault="00FD4777" w:rsidP="00AE3D91">
      <w:pPr>
        <w:pStyle w:val="Default"/>
        <w:jc w:val="both"/>
        <w:rPr>
          <w:color w:val="auto"/>
          <w:sz w:val="18"/>
          <w:szCs w:val="18"/>
        </w:rPr>
      </w:pPr>
      <w:r w:rsidRPr="003660BA">
        <w:rPr>
          <w:b/>
          <w:bCs/>
          <w:color w:val="auto"/>
          <w:sz w:val="18"/>
          <w:szCs w:val="18"/>
        </w:rPr>
        <w:t xml:space="preserve">Załącznik nr 4 </w:t>
      </w:r>
      <w:r w:rsidRPr="003660BA">
        <w:rPr>
          <w:color w:val="auto"/>
          <w:sz w:val="18"/>
          <w:szCs w:val="18"/>
        </w:rPr>
        <w:t xml:space="preserve">Wzór umowy; </w:t>
      </w:r>
    </w:p>
    <w:p w:rsidR="00FD4777" w:rsidRDefault="00FD4777" w:rsidP="00AE3D91">
      <w:pPr>
        <w:pStyle w:val="Default"/>
        <w:jc w:val="both"/>
        <w:rPr>
          <w:color w:val="auto"/>
          <w:sz w:val="18"/>
          <w:szCs w:val="18"/>
        </w:rPr>
      </w:pPr>
      <w:r w:rsidRPr="003660BA">
        <w:rPr>
          <w:b/>
          <w:bCs/>
          <w:color w:val="auto"/>
          <w:sz w:val="18"/>
          <w:szCs w:val="18"/>
        </w:rPr>
        <w:t xml:space="preserve">Załącznik nr 5 </w:t>
      </w:r>
      <w:r w:rsidRPr="003660BA">
        <w:rPr>
          <w:color w:val="auto"/>
          <w:sz w:val="18"/>
          <w:szCs w:val="18"/>
        </w:rPr>
        <w:t xml:space="preserve">Przykładowy wzór zobowiązania podmiotu trzeciego; </w:t>
      </w:r>
    </w:p>
    <w:p w:rsidR="00485ABE" w:rsidRPr="00485ABE" w:rsidRDefault="00485ABE" w:rsidP="00485ABE">
      <w:pPr>
        <w:pStyle w:val="Default"/>
        <w:jc w:val="both"/>
        <w:rPr>
          <w:color w:val="auto"/>
          <w:sz w:val="18"/>
          <w:szCs w:val="18"/>
        </w:rPr>
      </w:pPr>
      <w:r w:rsidRPr="00485ABE">
        <w:rPr>
          <w:b/>
          <w:bCs/>
          <w:sz w:val="18"/>
          <w:szCs w:val="18"/>
        </w:rPr>
        <w:t>Załącznik nr 6</w:t>
      </w:r>
      <w:r w:rsidRPr="00485ABE">
        <w:rPr>
          <w:sz w:val="18"/>
          <w:szCs w:val="18"/>
        </w:rPr>
        <w:t xml:space="preserve"> Wykaz usług.</w:t>
      </w:r>
    </w:p>
    <w:p w:rsidR="00485ABE" w:rsidRPr="00485ABE" w:rsidRDefault="00485ABE" w:rsidP="00485ABE">
      <w:pPr>
        <w:spacing w:after="0" w:line="240" w:lineRule="auto"/>
        <w:jc w:val="both"/>
        <w:rPr>
          <w:sz w:val="18"/>
          <w:szCs w:val="18"/>
          <w:u w:val="single"/>
        </w:rPr>
      </w:pPr>
      <w:r w:rsidRPr="00485ABE">
        <w:rPr>
          <w:b/>
          <w:bCs/>
          <w:sz w:val="18"/>
          <w:szCs w:val="18"/>
        </w:rPr>
        <w:t>Załącznik nr 7</w:t>
      </w:r>
      <w:r w:rsidRPr="00485ABE">
        <w:rPr>
          <w:sz w:val="18"/>
          <w:szCs w:val="18"/>
        </w:rPr>
        <w:t xml:space="preserve"> Wykaz wyposażenia. </w:t>
      </w:r>
    </w:p>
    <w:p w:rsidR="00FD4777" w:rsidRPr="00485ABE" w:rsidRDefault="00FD4777" w:rsidP="00AE3D91">
      <w:pPr>
        <w:pStyle w:val="Default"/>
        <w:jc w:val="both"/>
        <w:rPr>
          <w:color w:val="auto"/>
          <w:sz w:val="18"/>
          <w:szCs w:val="18"/>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6A36B9" w:rsidP="00AE3D91">
      <w:pPr>
        <w:pStyle w:val="Default"/>
        <w:jc w:val="both"/>
        <w:rPr>
          <w:b/>
          <w:color w:val="3366FF"/>
          <w:sz w:val="22"/>
          <w:szCs w:val="22"/>
          <w:u w:val="single"/>
        </w:rPr>
      </w:pPr>
      <w:hyperlink r:id="rId8"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6A36B9" w:rsidP="00BB72DB">
      <w:pPr>
        <w:jc w:val="center"/>
        <w:rPr>
          <w:b/>
          <w:color w:val="3366FF"/>
        </w:rPr>
      </w:pPr>
      <w:hyperlink r:id="rId9"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1F2128" w:rsidRDefault="00FD4777" w:rsidP="001F2128">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B33DC2" w:rsidRPr="0090725A" w:rsidRDefault="00600BDB" w:rsidP="00B33DC2">
      <w:pPr>
        <w:jc w:val="both"/>
        <w:rPr>
          <w:rFonts w:asciiTheme="minorHAnsi" w:hAnsiTheme="minorHAnsi" w:cstheme="minorHAnsi"/>
        </w:rPr>
      </w:pPr>
      <w:bookmarkStart w:id="1" w:name="_Hlk24017739"/>
      <w:r w:rsidRPr="0090725A">
        <w:rPr>
          <w:rFonts w:asciiTheme="minorHAnsi" w:hAnsiTheme="minorHAnsi" w:cstheme="minorHAnsi"/>
          <w:b/>
        </w:rPr>
        <w:t>1.</w:t>
      </w:r>
      <w:r w:rsidRPr="0090725A">
        <w:rPr>
          <w:rFonts w:asciiTheme="minorHAnsi" w:hAnsiTheme="minorHAnsi" w:cstheme="minorHAnsi"/>
        </w:rPr>
        <w:t xml:space="preserve"> </w:t>
      </w:r>
      <w:bookmarkEnd w:id="1"/>
      <w:r w:rsidR="0090725A" w:rsidRPr="0090725A">
        <w:rPr>
          <w:rFonts w:asciiTheme="minorHAnsi" w:hAnsiTheme="minorHAnsi" w:cstheme="minorHAnsi"/>
        </w:rPr>
        <w:t xml:space="preserve">Przedmiotem zamówienia jest </w:t>
      </w:r>
      <w:r w:rsidR="0090725A" w:rsidRPr="0090725A">
        <w:rPr>
          <w:rFonts w:asciiTheme="minorHAnsi" w:eastAsia="Times New Roman" w:hAnsiTheme="minorHAnsi" w:cstheme="minorHAnsi"/>
          <w:bCs/>
          <w:color w:val="000000"/>
          <w:lang w:eastAsia="pl-PL"/>
        </w:rPr>
        <w:t>wykonywanie stałych prac porządkowych w pomieszczeniach biurowych Starostwa Powiatowego w Gryfinie</w:t>
      </w:r>
      <w:r w:rsidR="00CA319B">
        <w:rPr>
          <w:rFonts w:asciiTheme="minorHAnsi" w:eastAsia="Times New Roman" w:hAnsiTheme="minorHAnsi" w:cstheme="minorHAnsi"/>
          <w:bCs/>
          <w:color w:val="000000"/>
          <w:lang w:eastAsia="pl-PL"/>
        </w:rPr>
        <w:t>.</w:t>
      </w:r>
    </w:p>
    <w:p w:rsidR="00AE4573" w:rsidRPr="00AE4573" w:rsidRDefault="00AE4573" w:rsidP="00AE4573">
      <w:pPr>
        <w:spacing w:after="0" w:line="240" w:lineRule="auto"/>
        <w:jc w:val="both"/>
        <w:rPr>
          <w:b/>
          <w:bCs/>
        </w:rPr>
      </w:pPr>
      <w:r>
        <w:rPr>
          <w:b/>
          <w:bCs/>
        </w:rPr>
        <w:t>2</w:t>
      </w:r>
      <w:r w:rsidRPr="00AE4573">
        <w:rPr>
          <w:b/>
          <w:bCs/>
        </w:rPr>
        <w:t>.1  Prace wykonywane od poniedziałku do piątku.</w:t>
      </w:r>
    </w:p>
    <w:p w:rsidR="00AE4573" w:rsidRPr="00AE4573" w:rsidRDefault="00AE4573" w:rsidP="00AE4573">
      <w:pPr>
        <w:spacing w:after="0" w:line="240" w:lineRule="auto"/>
        <w:jc w:val="both"/>
      </w:pPr>
      <w:r w:rsidRPr="00AE4573">
        <w:t>a) opróżnianie pojemników na śmieci, popielniczek w miejscach dla palących</w:t>
      </w:r>
    </w:p>
    <w:p w:rsidR="00AE4573" w:rsidRPr="00AE4573" w:rsidRDefault="00AE4573" w:rsidP="00AE4573">
      <w:pPr>
        <w:spacing w:after="0" w:line="240" w:lineRule="auto"/>
        <w:jc w:val="both"/>
      </w:pPr>
      <w:r w:rsidRPr="00AE4573">
        <w:t>b) wymiana worków na śmieci w pojemnikach,</w:t>
      </w:r>
    </w:p>
    <w:p w:rsidR="00AE4573" w:rsidRPr="00AE4573" w:rsidRDefault="00AE4573" w:rsidP="00AE4573">
      <w:pPr>
        <w:spacing w:after="0" w:line="240" w:lineRule="auto"/>
        <w:jc w:val="both"/>
      </w:pPr>
      <w:r w:rsidRPr="00AE4573">
        <w:t>c) przeniesienie śmieci i odpadów ogólnych (odpady papierowe wytwarzane przy normalnej pracy biurowej oraz inne odpady stałe) z pojemników do punktów zbiorczych,</w:t>
      </w:r>
    </w:p>
    <w:p w:rsidR="00AE4573" w:rsidRPr="00AE4573" w:rsidRDefault="00AE4573" w:rsidP="00AE4573">
      <w:pPr>
        <w:spacing w:after="0" w:line="240" w:lineRule="auto"/>
        <w:jc w:val="both"/>
      </w:pPr>
      <w:r w:rsidRPr="00AE4573">
        <w:t>d) mycie pomieszczeń i urządzeń sanitarnych przy użyciu środków dezynfekujących, aż do usunięcia wszelkich zabrudzeń, zacieków, odcisków i innych zabrudzeń, ze zwróceniem szczególnej uwagi na miejsca trudno dostępne oraz uzupełnianie papieru (duże rolki), mydła (6 dozowników na pianę, reszta na płyn), ręczników (składane w ZZ) i innych środków podlegających wymianie z powodu normalnego zużycia,</w:t>
      </w:r>
    </w:p>
    <w:p w:rsidR="00AE4573" w:rsidRPr="00AE4573" w:rsidRDefault="00AE4573" w:rsidP="00AE4573">
      <w:pPr>
        <w:spacing w:after="0" w:line="240" w:lineRule="auto"/>
        <w:jc w:val="both"/>
      </w:pPr>
      <w:r w:rsidRPr="00AE4573">
        <w:t>e) mycie klatki schodowej, korytarzy oraz balustrady.</w:t>
      </w:r>
    </w:p>
    <w:p w:rsidR="00124DC9" w:rsidRPr="00124DC9" w:rsidRDefault="00124DC9" w:rsidP="00124DC9">
      <w:pPr>
        <w:spacing w:after="0" w:line="240" w:lineRule="auto"/>
      </w:pPr>
      <w:r w:rsidRPr="00124DC9">
        <w:t xml:space="preserve">f) mycie naczyń po naradach i spotkaniach, </w:t>
      </w:r>
    </w:p>
    <w:p w:rsidR="00124DC9" w:rsidRPr="00124DC9" w:rsidRDefault="00124DC9" w:rsidP="00124DC9">
      <w:pPr>
        <w:spacing w:after="0" w:line="240" w:lineRule="auto"/>
      </w:pPr>
      <w:r w:rsidRPr="00124DC9">
        <w:t>g) środki czyszczące, środki chemiczne, nabłyszczające</w:t>
      </w:r>
      <w:r w:rsidR="00C21AE8">
        <w:t>, tabletki</w:t>
      </w:r>
      <w:r w:rsidRPr="00124DC9">
        <w:t xml:space="preserve"> – do istniejących zmywarek- 2 </w:t>
      </w:r>
      <w:proofErr w:type="spellStart"/>
      <w:r w:rsidRPr="00124DC9">
        <w:t>szt</w:t>
      </w:r>
      <w:proofErr w:type="spellEnd"/>
      <w:r w:rsidRPr="00124DC9">
        <w:t>,</w:t>
      </w:r>
      <w:r w:rsidR="00C21AE8">
        <w:t xml:space="preserve"> mydło,</w:t>
      </w:r>
      <w:r w:rsidRPr="00124DC9">
        <w:t xml:space="preserve"> papier, ręczniki we własnym zakresie dostarczać będzie wykonawca.</w:t>
      </w:r>
    </w:p>
    <w:p w:rsidR="00AE4573" w:rsidRPr="00124DC9" w:rsidRDefault="00AE4573" w:rsidP="00124DC9">
      <w:pPr>
        <w:spacing w:after="0" w:line="240" w:lineRule="auto"/>
        <w:jc w:val="both"/>
        <w:rPr>
          <w:b/>
          <w:bCs/>
        </w:rPr>
      </w:pPr>
    </w:p>
    <w:p w:rsidR="00AE4573" w:rsidRPr="00AE4573" w:rsidRDefault="00AE4573" w:rsidP="00124DC9">
      <w:pPr>
        <w:spacing w:after="0" w:line="240" w:lineRule="auto"/>
        <w:jc w:val="both"/>
        <w:rPr>
          <w:b/>
          <w:bCs/>
        </w:rPr>
      </w:pPr>
      <w:r>
        <w:rPr>
          <w:b/>
          <w:bCs/>
        </w:rPr>
        <w:t>2</w:t>
      </w:r>
      <w:r w:rsidRPr="00AE4573">
        <w:rPr>
          <w:b/>
          <w:bCs/>
        </w:rPr>
        <w:t>.2</w:t>
      </w:r>
      <w:r w:rsidRPr="00AE4573">
        <w:rPr>
          <w:b/>
          <w:bCs/>
        </w:rPr>
        <w:tab/>
        <w:t>Prace wykonywane 2 razy w tygodniu:</w:t>
      </w:r>
    </w:p>
    <w:p w:rsidR="00AE4573" w:rsidRPr="00AE4573" w:rsidRDefault="00AE4573" w:rsidP="00AE4573">
      <w:pPr>
        <w:spacing w:after="0" w:line="240" w:lineRule="auto"/>
        <w:jc w:val="both"/>
      </w:pPr>
      <w:r w:rsidRPr="00AE4573">
        <w:lastRenderedPageBreak/>
        <w:t>a)</w:t>
      </w:r>
      <w:r w:rsidRPr="00AE4573">
        <w:tab/>
        <w:t>odkurzanie pomieszczeń biurowych i socjalnych</w:t>
      </w:r>
    </w:p>
    <w:p w:rsidR="00AE4573" w:rsidRPr="00AE4573" w:rsidRDefault="00AE4573" w:rsidP="00AE4573">
      <w:pPr>
        <w:spacing w:after="0" w:line="240" w:lineRule="auto"/>
        <w:jc w:val="both"/>
      </w:pPr>
      <w:r w:rsidRPr="00AE4573">
        <w:t>b)</w:t>
      </w:r>
      <w:r w:rsidRPr="00AE4573">
        <w:tab/>
        <w:t>mycie na mokro podłóg w pomieszczeniach biurowych i socjalnych</w:t>
      </w:r>
    </w:p>
    <w:p w:rsidR="00AE4573" w:rsidRPr="00AE4573" w:rsidRDefault="00AE4573" w:rsidP="00AE4573">
      <w:pPr>
        <w:spacing w:after="0" w:line="240" w:lineRule="auto"/>
        <w:jc w:val="both"/>
      </w:pPr>
      <w:r w:rsidRPr="00AE4573">
        <w:t>c)</w:t>
      </w:r>
      <w:r w:rsidRPr="00AE4573">
        <w:tab/>
        <w:t xml:space="preserve">ścieranie kurzu z urządzeń biurowych (monitorów, klawiatury, drukarek itp.)  </w:t>
      </w:r>
    </w:p>
    <w:p w:rsidR="00AE4573" w:rsidRPr="00AE4573" w:rsidRDefault="00AE4573" w:rsidP="00AE4573">
      <w:pPr>
        <w:spacing w:after="0" w:line="240" w:lineRule="auto"/>
        <w:jc w:val="both"/>
      </w:pPr>
      <w:r w:rsidRPr="00AE4573">
        <w:t>d)</w:t>
      </w:r>
      <w:r w:rsidRPr="00AE4573">
        <w:tab/>
        <w:t xml:space="preserve"> czyszczenie przy użyciu odpowiednich środków czyszczących blatów, parapetów wewnętrznych, mebli, wyposażenia dodatkowego, drzwi wejściowych, ościeżnic drzwiowych, luster, powierzchni błyszczących (metalowych i emaliowanych) i innych powierzchni.</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.3</w:t>
      </w:r>
      <w:r w:rsidRPr="00AE4573">
        <w:rPr>
          <w:b/>
          <w:bCs/>
        </w:rPr>
        <w:tab/>
        <w:t>Prace wykonywane raz w tygodniu:</w:t>
      </w:r>
    </w:p>
    <w:p w:rsidR="00AE4573" w:rsidRPr="00AE4573" w:rsidRDefault="00AE4573" w:rsidP="00AE4573">
      <w:pPr>
        <w:spacing w:after="0" w:line="240" w:lineRule="auto"/>
        <w:jc w:val="both"/>
      </w:pPr>
      <w:r w:rsidRPr="00AE4573">
        <w:t>a) mycie glazury i listew podłogowych,</w:t>
      </w:r>
    </w:p>
    <w:p w:rsidR="00AE4573" w:rsidRPr="00AE4573" w:rsidRDefault="00AE4573" w:rsidP="00AE4573">
      <w:pPr>
        <w:spacing w:after="0" w:line="240" w:lineRule="auto"/>
        <w:jc w:val="both"/>
      </w:pPr>
      <w:r w:rsidRPr="00AE4573">
        <w:t>b) odkurzanie grzejników,</w:t>
      </w:r>
    </w:p>
    <w:p w:rsidR="00AE4573" w:rsidRPr="00AE4573" w:rsidRDefault="00AE4573" w:rsidP="00AE4573">
      <w:pPr>
        <w:spacing w:after="0" w:line="240" w:lineRule="auto"/>
        <w:jc w:val="both"/>
      </w:pPr>
      <w:r w:rsidRPr="00AE4573">
        <w:t>c) odkurzanie i czyszczenie żaluzji,</w:t>
      </w:r>
    </w:p>
    <w:p w:rsidR="00AE4573" w:rsidRPr="00AE4573" w:rsidRDefault="00AE4573" w:rsidP="00AE4573">
      <w:pPr>
        <w:spacing w:after="0" w:line="240" w:lineRule="auto"/>
        <w:jc w:val="both"/>
      </w:pPr>
      <w:r w:rsidRPr="00AE4573">
        <w:t xml:space="preserve">d) odkurzanie i mycie na mokro pokoju kierowcy, pomieszczeń archiwum i magazynów </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.4</w:t>
      </w:r>
      <w:r w:rsidRPr="00AE4573">
        <w:rPr>
          <w:b/>
          <w:bCs/>
        </w:rPr>
        <w:tab/>
        <w:t>Prace wykonywane 1 raz na kwartał:</w:t>
      </w:r>
    </w:p>
    <w:p w:rsidR="00AE4573" w:rsidRPr="00AE4573" w:rsidRDefault="00AE4573" w:rsidP="00AE4573">
      <w:pPr>
        <w:spacing w:after="0" w:line="240" w:lineRule="auto"/>
        <w:jc w:val="both"/>
      </w:pPr>
      <w:r w:rsidRPr="00AE4573">
        <w:t>a)</w:t>
      </w:r>
      <w:r w:rsidR="00C21AE8">
        <w:t xml:space="preserve"> </w:t>
      </w:r>
      <w:r w:rsidRPr="00AE4573">
        <w:t>mycie środkiem dezynfekującym drzwi w toaletach</w:t>
      </w:r>
      <w:r w:rsidR="00C21AE8">
        <w:t>,</w:t>
      </w:r>
    </w:p>
    <w:p w:rsidR="00AE4573" w:rsidRPr="00AE4573" w:rsidRDefault="00AE4573" w:rsidP="00AE4573">
      <w:pPr>
        <w:spacing w:after="0" w:line="240" w:lineRule="auto"/>
        <w:jc w:val="both"/>
      </w:pPr>
      <w:r w:rsidRPr="00AE4573">
        <w:t xml:space="preserve">b) mycie przy użyciu odpowiednich środków czyszczących sprzętów takich jak lodówki, zmywarki, kuchenki mikrofalowe, czajniki itp.  </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.5</w:t>
      </w:r>
      <w:r w:rsidRPr="00AE4573">
        <w:rPr>
          <w:b/>
          <w:bCs/>
        </w:rPr>
        <w:tab/>
        <w:t>Prace wykonywane 2 razy w roku:</w:t>
      </w:r>
    </w:p>
    <w:p w:rsidR="00AE4573" w:rsidRPr="00AE4573" w:rsidRDefault="00AE4573" w:rsidP="00AE4573">
      <w:pPr>
        <w:spacing w:after="0" w:line="240" w:lineRule="auto"/>
        <w:jc w:val="both"/>
      </w:pPr>
      <w:r w:rsidRPr="00AE4573">
        <w:t>a)</w:t>
      </w:r>
      <w:r w:rsidRPr="00AE4573">
        <w:tab/>
        <w:t>mycie wnęk okiennych, parapetów zewnętrznych</w:t>
      </w:r>
      <w:r w:rsidR="00C21AE8">
        <w:t>,</w:t>
      </w:r>
    </w:p>
    <w:p w:rsidR="00AE4573" w:rsidRPr="00AE4573" w:rsidRDefault="00AE4573" w:rsidP="00AE4573">
      <w:pPr>
        <w:spacing w:after="0" w:line="240" w:lineRule="auto"/>
        <w:jc w:val="both"/>
      </w:pPr>
      <w:r w:rsidRPr="00AE4573">
        <w:t>b)</w:t>
      </w:r>
      <w:r w:rsidRPr="00AE4573">
        <w:tab/>
        <w:t>mycie lamp oświetleniowych</w:t>
      </w:r>
      <w:r w:rsidR="00C21AE8">
        <w:t>,</w:t>
      </w:r>
    </w:p>
    <w:p w:rsidR="00AE4573" w:rsidRPr="00AE4573" w:rsidRDefault="00AE4573" w:rsidP="00AE4573">
      <w:pPr>
        <w:spacing w:after="0" w:line="240" w:lineRule="auto"/>
        <w:jc w:val="both"/>
      </w:pPr>
      <w:r w:rsidRPr="00AE4573">
        <w:t>c)</w:t>
      </w:r>
      <w:r w:rsidRPr="00AE4573">
        <w:tab/>
        <w:t>mycie okien /ram i szyb/  - mycie w każdym półroczu, przy czym okres pomiędzy umyciem nie może być dłuższy niż 6 m-</w:t>
      </w:r>
      <w:proofErr w:type="spellStart"/>
      <w:r w:rsidRPr="00AE4573">
        <w:t>cy</w:t>
      </w:r>
      <w:proofErr w:type="spellEnd"/>
      <w:r w:rsidRPr="00AE4573">
        <w:t>.</w:t>
      </w:r>
    </w:p>
    <w:p w:rsidR="00AE4573" w:rsidRPr="00AE4573" w:rsidRDefault="00AE4573" w:rsidP="00AE4573">
      <w:pPr>
        <w:spacing w:after="0" w:line="240" w:lineRule="auto"/>
        <w:jc w:val="both"/>
      </w:pPr>
      <w:r w:rsidRPr="00AE4573">
        <w:t>d)</w:t>
      </w:r>
      <w:r w:rsidRPr="00AE4573">
        <w:tab/>
        <w:t>czyszczenie wykładzin,</w:t>
      </w:r>
    </w:p>
    <w:p w:rsidR="00AE4573" w:rsidRPr="00AE4573" w:rsidRDefault="00AE4573" w:rsidP="00AE4573">
      <w:pPr>
        <w:spacing w:after="0" w:line="240" w:lineRule="auto"/>
        <w:jc w:val="both"/>
      </w:pPr>
      <w:r w:rsidRPr="00AE4573">
        <w:t>e)</w:t>
      </w:r>
      <w:r w:rsidRPr="00AE4573">
        <w:tab/>
        <w:t>konserwacja podłóg</w:t>
      </w:r>
      <w:r w:rsidR="00C21AE8">
        <w:t>,</w:t>
      </w:r>
    </w:p>
    <w:p w:rsidR="00AE4573" w:rsidRPr="00AE4573" w:rsidRDefault="00AE4573" w:rsidP="00AE4573">
      <w:pPr>
        <w:spacing w:after="0" w:line="240" w:lineRule="auto"/>
        <w:jc w:val="both"/>
      </w:pPr>
      <w:r w:rsidRPr="00AE4573">
        <w:t>f)</w:t>
      </w:r>
      <w:r w:rsidRPr="00AE4573">
        <w:tab/>
        <w:t>czyszczenie kratek wentylacyjnych,</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.6 Obsługa sesji, narad i konferencji:</w:t>
      </w:r>
    </w:p>
    <w:p w:rsidR="00AE4573" w:rsidRPr="00AE4573" w:rsidRDefault="00AE4573" w:rsidP="00AE4573">
      <w:pPr>
        <w:spacing w:after="0" w:line="240" w:lineRule="auto"/>
        <w:jc w:val="both"/>
      </w:pPr>
      <w:r w:rsidRPr="00AE4573">
        <w:rPr>
          <w:b/>
        </w:rPr>
        <w:t>a)</w:t>
      </w:r>
      <w:r w:rsidRPr="00AE4573">
        <w:t xml:space="preserve"> mycie naczyń po naradach i spotkaniach (środki czyszczące, środki chemiczne, nabłyszczające</w:t>
      </w:r>
      <w:r w:rsidR="00C21AE8">
        <w:t xml:space="preserve">, tabletki </w:t>
      </w:r>
      <w:r w:rsidRPr="00AE4573">
        <w:t xml:space="preserve"> – do istniejących zmywarek- 2 </w:t>
      </w:r>
      <w:proofErr w:type="spellStart"/>
      <w:r w:rsidRPr="00AE4573">
        <w:t>szt</w:t>
      </w:r>
      <w:proofErr w:type="spellEnd"/>
      <w:r w:rsidRPr="00AE4573">
        <w:t>, papier, ręczniki we własnym zakresie dostarczać będzie wykonawca)</w:t>
      </w:r>
    </w:p>
    <w:p w:rsidR="00AE4573" w:rsidRPr="00AE4573" w:rsidRDefault="00AE4573" w:rsidP="00AE4573">
      <w:pPr>
        <w:spacing w:after="0" w:line="240" w:lineRule="auto"/>
        <w:jc w:val="both"/>
        <w:rPr>
          <w:b/>
          <w:bCs/>
        </w:rPr>
      </w:pPr>
      <w:r w:rsidRPr="00AE4573">
        <w:rPr>
          <w:b/>
          <w:bCs/>
        </w:rPr>
        <w:tab/>
      </w:r>
    </w:p>
    <w:p w:rsidR="00AE4573" w:rsidRPr="00AE4573" w:rsidRDefault="00AE4573" w:rsidP="00AE4573">
      <w:pPr>
        <w:spacing w:after="0" w:line="240" w:lineRule="auto"/>
        <w:jc w:val="both"/>
        <w:rPr>
          <w:b/>
          <w:bCs/>
        </w:rPr>
      </w:pPr>
      <w:r w:rsidRPr="00AE4573">
        <w:rPr>
          <w:b/>
          <w:bCs/>
        </w:rPr>
        <w:t xml:space="preserve"> b) pełna dyspozycja w zależności od sytuacji przypadających min. 5 razy w roku</w:t>
      </w:r>
    </w:p>
    <w:p w:rsidR="00AE4573" w:rsidRPr="00AE4573" w:rsidRDefault="00AE4573" w:rsidP="00AE4573">
      <w:pPr>
        <w:spacing w:after="0" w:line="240" w:lineRule="auto"/>
        <w:jc w:val="both"/>
      </w:pPr>
      <w:r w:rsidRPr="00AE4573">
        <w:t>– praca w dni wolne od pracy, niedziele i święta</w:t>
      </w:r>
    </w:p>
    <w:p w:rsidR="00AE4573" w:rsidRPr="00AE4573" w:rsidRDefault="00AE4573" w:rsidP="00AE4573">
      <w:pPr>
        <w:spacing w:after="0" w:line="240" w:lineRule="auto"/>
        <w:jc w:val="both"/>
      </w:pPr>
      <w:r w:rsidRPr="00AE4573">
        <w:t>– maks. 2 osoby</w:t>
      </w:r>
    </w:p>
    <w:p w:rsidR="00AE4573" w:rsidRPr="00AE4573" w:rsidRDefault="00AE4573" w:rsidP="00AE4573">
      <w:pPr>
        <w:spacing w:after="0" w:line="240" w:lineRule="auto"/>
        <w:jc w:val="both"/>
      </w:pPr>
      <w:r w:rsidRPr="00AE4573">
        <w:t>– powiadomienie telefoniczne lub faksem przez Zamawiającego</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u w:val="single"/>
        </w:rPr>
      </w:pPr>
      <w:r>
        <w:rPr>
          <w:b/>
          <w:bCs/>
        </w:rPr>
        <w:t>2</w:t>
      </w:r>
      <w:r w:rsidRPr="00AE4573">
        <w:rPr>
          <w:b/>
          <w:bCs/>
        </w:rPr>
        <w:t xml:space="preserve">.7 </w:t>
      </w:r>
      <w:r w:rsidRPr="00AE4573">
        <w:t xml:space="preserve">W przypadku gdy Wykonawca w wyniku prowadzonej działalności jest wytwórcą odpadów innych niż odpady komunalne, jest zobowiązany  do rejestracji w </w:t>
      </w:r>
      <w:hyperlink r:id="rId10" w:tgtFrame="_blank" w:history="1">
        <w:r w:rsidRPr="00AE4573">
          <w:rPr>
            <w:rStyle w:val="Hipercze"/>
            <w:color w:val="auto"/>
          </w:rPr>
          <w:t>bazie danych o produktach i opakowaniach oraz o gospodarce odpadami</w:t>
        </w:r>
      </w:hyperlink>
      <w:r w:rsidRPr="00AE4573">
        <w:rPr>
          <w:u w:val="single"/>
        </w:rPr>
        <w:t xml:space="preserve"> (BDO).</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Pr>
          <w:b/>
          <w:bCs/>
        </w:rPr>
        <w:t>2</w:t>
      </w:r>
      <w:r w:rsidRPr="00AE4573">
        <w:rPr>
          <w:b/>
          <w:bCs/>
        </w:rPr>
        <w:t>.8 Wytyczne dotyczące personelu i sprzętu:</w:t>
      </w:r>
    </w:p>
    <w:p w:rsidR="00AE4573" w:rsidRPr="00AE4573" w:rsidRDefault="00AE4573" w:rsidP="00AE4573">
      <w:pPr>
        <w:spacing w:after="0" w:line="240" w:lineRule="auto"/>
        <w:jc w:val="both"/>
        <w:rPr>
          <w:b/>
          <w:bCs/>
        </w:rPr>
      </w:pPr>
    </w:p>
    <w:p w:rsidR="00AE4573" w:rsidRPr="00AE4573" w:rsidRDefault="00AE4573" w:rsidP="00AE4573">
      <w:pPr>
        <w:spacing w:after="0" w:line="240" w:lineRule="auto"/>
        <w:jc w:val="both"/>
        <w:rPr>
          <w:b/>
          <w:bCs/>
        </w:rPr>
      </w:pPr>
      <w:r w:rsidRPr="00AE4573">
        <w:rPr>
          <w:b/>
          <w:bCs/>
        </w:rPr>
        <w:t>Wykonawca zobowiązuje się:</w:t>
      </w:r>
    </w:p>
    <w:p w:rsidR="00AE4573" w:rsidRPr="00AE4573" w:rsidRDefault="00AE4573" w:rsidP="00AE4573">
      <w:pPr>
        <w:spacing w:after="0" w:line="240" w:lineRule="auto"/>
        <w:jc w:val="both"/>
        <w:rPr>
          <w:b/>
          <w:bCs/>
        </w:rPr>
      </w:pPr>
      <w:r w:rsidRPr="00AE4573">
        <w:rPr>
          <w:b/>
          <w:bCs/>
        </w:rPr>
        <w:t>1) zapewnić personel złożony z osób:</w:t>
      </w:r>
    </w:p>
    <w:p w:rsidR="00AE4573" w:rsidRPr="00AE4573" w:rsidRDefault="00AE4573" w:rsidP="00AE4573">
      <w:pPr>
        <w:spacing w:after="0" w:line="240" w:lineRule="auto"/>
        <w:jc w:val="both"/>
        <w:rPr>
          <w:bCs/>
        </w:rPr>
      </w:pPr>
      <w:r w:rsidRPr="00AE4573">
        <w:rPr>
          <w:bCs/>
        </w:rPr>
        <w:t>- zatrudnionych na podstawie umów o pracę,</w:t>
      </w:r>
    </w:p>
    <w:p w:rsidR="00AE4573" w:rsidRPr="00AE4573" w:rsidRDefault="00AE4573" w:rsidP="00AE4573">
      <w:pPr>
        <w:spacing w:after="0" w:line="240" w:lineRule="auto"/>
        <w:jc w:val="both"/>
        <w:rPr>
          <w:bCs/>
        </w:rPr>
      </w:pPr>
      <w:r w:rsidRPr="00AE4573">
        <w:rPr>
          <w:bCs/>
        </w:rPr>
        <w:t>- przeszkolonych w zakresie przepisów porządkowych, BHP oraz przepisów ochrony p.poż.</w:t>
      </w:r>
      <w:r w:rsidRPr="00AE4573">
        <w:rPr>
          <w:bCs/>
        </w:rPr>
        <w:br/>
        <w:t xml:space="preserve">  obowiązujących w obsługiwanych obiektach,</w:t>
      </w:r>
    </w:p>
    <w:p w:rsidR="00AE4573" w:rsidRPr="00AE4573" w:rsidRDefault="00AE4573" w:rsidP="00AE4573">
      <w:pPr>
        <w:spacing w:after="0" w:line="240" w:lineRule="auto"/>
        <w:jc w:val="both"/>
        <w:rPr>
          <w:bCs/>
        </w:rPr>
      </w:pPr>
      <w:r w:rsidRPr="00AE4573">
        <w:rPr>
          <w:bCs/>
        </w:rPr>
        <w:t>- posiadających aktualne badania lekarskie (m.in. praca na wysokości),</w:t>
      </w:r>
    </w:p>
    <w:p w:rsidR="00AE4573" w:rsidRPr="00AE4573" w:rsidRDefault="00AE4573" w:rsidP="00AE4573">
      <w:pPr>
        <w:spacing w:after="0" w:line="240" w:lineRule="auto"/>
        <w:jc w:val="both"/>
        <w:rPr>
          <w:bCs/>
        </w:rPr>
      </w:pPr>
      <w:r w:rsidRPr="00AE4573">
        <w:rPr>
          <w:bCs/>
        </w:rPr>
        <w:t xml:space="preserve">- zaopatrzonych w odpowiednią ilość potrzebnych narzędzi i sprzętu niezbędnego do właściwego· wykonywania prac, w szczególności sprzętu przedstawionego w wykazie wyposażenia· technicznego, </w:t>
      </w:r>
    </w:p>
    <w:p w:rsidR="00AE4573" w:rsidRPr="00AE4573" w:rsidRDefault="00AE4573" w:rsidP="00AE4573">
      <w:pPr>
        <w:spacing w:after="0" w:line="240" w:lineRule="auto"/>
        <w:jc w:val="both"/>
        <w:rPr>
          <w:bCs/>
        </w:rPr>
      </w:pPr>
      <w:r w:rsidRPr="00AE4573">
        <w:rPr>
          <w:bCs/>
        </w:rPr>
        <w:lastRenderedPageBreak/>
        <w:t xml:space="preserve">- </w:t>
      </w:r>
      <w:r w:rsidRPr="00AE4573">
        <w:rPr>
          <w:bCs/>
          <w:u w:val="single"/>
        </w:rPr>
        <w:t>posiadających stosowne badania i zaświadczenia o niekaralności</w:t>
      </w:r>
      <w:r w:rsidRPr="00AE4573">
        <w:rPr>
          <w:bCs/>
        </w:rPr>
        <w:t>,  uznanych za godne zaufania</w:t>
      </w:r>
      <w:r w:rsidRPr="00AE4573">
        <w:rPr>
          <w:bCs/>
        </w:rPr>
        <w:br/>
        <w:t xml:space="preserve">  oraz odpowiednich do wykonywania usług będących przedmiotem postępowania.</w:t>
      </w:r>
    </w:p>
    <w:p w:rsidR="00AE4573" w:rsidRPr="00AE4573" w:rsidRDefault="00AE4573" w:rsidP="00AE4573">
      <w:pPr>
        <w:spacing w:after="0" w:line="240" w:lineRule="auto"/>
        <w:jc w:val="both"/>
        <w:rPr>
          <w:bCs/>
        </w:rPr>
      </w:pPr>
    </w:p>
    <w:p w:rsidR="00AE4573" w:rsidRPr="00AE4573" w:rsidRDefault="00AE4573" w:rsidP="00AE4573">
      <w:pPr>
        <w:spacing w:after="0" w:line="240" w:lineRule="auto"/>
        <w:ind w:left="360" w:hanging="360"/>
        <w:jc w:val="both"/>
        <w:rPr>
          <w:bCs/>
        </w:rPr>
      </w:pPr>
      <w:r w:rsidRPr="00AE4573">
        <w:rPr>
          <w:b/>
          <w:bCs/>
        </w:rPr>
        <w:t>2) przesyłać comiesięczny harmonogram prac</w:t>
      </w:r>
      <w:r w:rsidRPr="00AE4573">
        <w:rPr>
          <w:bCs/>
        </w:rPr>
        <w:t xml:space="preserve"> do wykonania w danym miesiącu w podziale na</w:t>
      </w:r>
      <w:r w:rsidRPr="00AE4573">
        <w:rPr>
          <w:bCs/>
        </w:rPr>
        <w:br/>
        <w:t>poszczególne budynki i prace do wykonania w poszczególnych dniach na adres e-mail, który</w:t>
      </w:r>
      <w:r w:rsidRPr="00AE4573">
        <w:rPr>
          <w:bCs/>
        </w:rPr>
        <w:br/>
        <w:t>zostanie udostępniony po podpisaniu umowy. Harmonogram należy dostarczyć 1 dnia każdego· miesiąca. Harmonogram będzie stanowił integralną część comiesięcznego protokołu odbioru</w:t>
      </w:r>
      <w:r w:rsidRPr="00AE4573">
        <w:rPr>
          <w:bCs/>
        </w:rPr>
        <w:br/>
        <w:t>prac porządkowych.</w:t>
      </w:r>
    </w:p>
    <w:p w:rsidR="00AE4573" w:rsidRPr="00AE4573" w:rsidRDefault="00AE4573" w:rsidP="00AE4573">
      <w:pPr>
        <w:spacing w:after="0" w:line="240" w:lineRule="auto"/>
        <w:jc w:val="both"/>
        <w:rPr>
          <w:bCs/>
        </w:rPr>
      </w:pPr>
      <w:r w:rsidRPr="00AE4573">
        <w:rPr>
          <w:b/>
          <w:bCs/>
        </w:rPr>
        <w:t>3) zapewnić minimum 2 osoby</w:t>
      </w:r>
      <w:r w:rsidRPr="00AE4573">
        <w:rPr>
          <w:bCs/>
        </w:rPr>
        <w:t xml:space="preserve"> do wykonywania prac porządkowych na obiekcie przy ul. </w:t>
      </w:r>
      <w:r w:rsidRPr="00AE4573">
        <w:rPr>
          <w:bCs/>
        </w:rPr>
        <w:br/>
        <w:t xml:space="preserve">    11 Listopada 16D z uwagi na dużą powierzchnię budynku oraz szeroki zakres prac.</w:t>
      </w:r>
    </w:p>
    <w:p w:rsidR="00AE4573" w:rsidRPr="00AE4573" w:rsidRDefault="00AE4573" w:rsidP="00AE4573">
      <w:pPr>
        <w:spacing w:after="0" w:line="240" w:lineRule="auto"/>
        <w:jc w:val="both"/>
        <w:rPr>
          <w:bCs/>
        </w:rPr>
      </w:pPr>
    </w:p>
    <w:p w:rsidR="00AE4573" w:rsidRPr="00AE4573" w:rsidRDefault="00AE4573" w:rsidP="00AE4573">
      <w:pPr>
        <w:spacing w:after="0" w:line="240" w:lineRule="auto"/>
        <w:jc w:val="both"/>
        <w:rPr>
          <w:bCs/>
        </w:rPr>
      </w:pPr>
      <w:r>
        <w:rPr>
          <w:b/>
          <w:bCs/>
        </w:rPr>
        <w:t>2</w:t>
      </w:r>
      <w:r w:rsidRPr="00AE4573">
        <w:rPr>
          <w:b/>
          <w:bCs/>
        </w:rPr>
        <w:t>.9 Wytyczne dotyczące czasu pracy personelu:</w:t>
      </w:r>
    </w:p>
    <w:p w:rsidR="00AE4573" w:rsidRPr="00AE4573" w:rsidRDefault="00AE4573" w:rsidP="00AE4573">
      <w:pPr>
        <w:spacing w:after="0" w:line="240" w:lineRule="auto"/>
        <w:jc w:val="both"/>
        <w:rPr>
          <w:bCs/>
          <w:u w:val="single"/>
        </w:rPr>
      </w:pPr>
      <w:r w:rsidRPr="00AE4573">
        <w:rPr>
          <w:bCs/>
        </w:rPr>
        <w:t xml:space="preserve">a) </w:t>
      </w:r>
      <w:r w:rsidRPr="00AE4573">
        <w:rPr>
          <w:bCs/>
          <w:u w:val="single"/>
        </w:rPr>
        <w:t>ul 11 Listopada 16 d:</w:t>
      </w:r>
    </w:p>
    <w:p w:rsidR="00AE4573" w:rsidRPr="00AE4573" w:rsidRDefault="00AE4573" w:rsidP="00AE4573">
      <w:pPr>
        <w:spacing w:after="0" w:line="240" w:lineRule="auto"/>
        <w:jc w:val="both"/>
        <w:rPr>
          <w:bCs/>
        </w:rPr>
      </w:pPr>
      <w:r w:rsidRPr="00AE4573">
        <w:rPr>
          <w:bCs/>
        </w:rPr>
        <w:t>- w pomieszczeniach Wydziału Komunikacji i Transportu w godz. pracy urzędu</w:t>
      </w:r>
    </w:p>
    <w:p w:rsidR="00AE4573" w:rsidRPr="00AE4573" w:rsidRDefault="00AE4573" w:rsidP="00AE4573">
      <w:pPr>
        <w:spacing w:after="0" w:line="240" w:lineRule="auto"/>
        <w:jc w:val="both"/>
        <w:rPr>
          <w:bCs/>
        </w:rPr>
      </w:pPr>
      <w:r w:rsidRPr="00AE4573">
        <w:rPr>
          <w:bCs/>
        </w:rPr>
        <w:t>- w pomieszczeniach Wydziału Zarządzania Kryzysowego w godz. pracy urzędu</w:t>
      </w:r>
    </w:p>
    <w:p w:rsidR="00AE4573" w:rsidRPr="00AE4573" w:rsidRDefault="00AE4573" w:rsidP="00AE4573">
      <w:pPr>
        <w:spacing w:after="0" w:line="240" w:lineRule="auto"/>
        <w:jc w:val="both"/>
        <w:rPr>
          <w:bCs/>
        </w:rPr>
      </w:pPr>
      <w:r w:rsidRPr="00AE4573">
        <w:rPr>
          <w:bCs/>
        </w:rPr>
        <w:t>- w pozostałych pomieszczeniach po godz. pracy urzędu</w:t>
      </w:r>
    </w:p>
    <w:p w:rsidR="00AE4573" w:rsidRPr="00AE4573" w:rsidRDefault="00AE4573" w:rsidP="00AE4573">
      <w:pPr>
        <w:spacing w:after="0" w:line="240" w:lineRule="auto"/>
        <w:jc w:val="both"/>
        <w:rPr>
          <w:bCs/>
          <w:u w:val="single"/>
        </w:rPr>
      </w:pPr>
      <w:r w:rsidRPr="00AE4573">
        <w:rPr>
          <w:bCs/>
        </w:rPr>
        <w:t xml:space="preserve">b) </w:t>
      </w:r>
      <w:r w:rsidRPr="00AE4573">
        <w:rPr>
          <w:bCs/>
          <w:u w:val="single"/>
        </w:rPr>
        <w:t>ul Sprzymierzonych 4:</w:t>
      </w:r>
    </w:p>
    <w:p w:rsidR="00AE4573" w:rsidRPr="00AE4573" w:rsidRDefault="00AE4573" w:rsidP="00AE4573">
      <w:pPr>
        <w:spacing w:after="0" w:line="240" w:lineRule="auto"/>
        <w:jc w:val="both"/>
        <w:rPr>
          <w:bCs/>
        </w:rPr>
      </w:pPr>
      <w:r w:rsidRPr="00AE4573">
        <w:rPr>
          <w:bCs/>
        </w:rPr>
        <w:t>- w pomieszczeniach Wydziału Geodezji, Kartografii i Katastru w godz. pracy urzędu</w:t>
      </w:r>
    </w:p>
    <w:p w:rsidR="00AE4573" w:rsidRPr="00AE4573" w:rsidRDefault="00AE4573" w:rsidP="00AE4573">
      <w:pPr>
        <w:spacing w:after="0" w:line="240" w:lineRule="auto"/>
        <w:jc w:val="both"/>
        <w:rPr>
          <w:bCs/>
        </w:rPr>
      </w:pPr>
      <w:r w:rsidRPr="00AE4573">
        <w:rPr>
          <w:bCs/>
        </w:rPr>
        <w:t xml:space="preserve">      - w pozostałych pomieszczeniach po godz. pracy urzędu</w:t>
      </w:r>
    </w:p>
    <w:p w:rsidR="00AE4573" w:rsidRPr="00AE4573" w:rsidRDefault="00AE4573" w:rsidP="00AE4573">
      <w:pPr>
        <w:spacing w:after="0" w:line="240" w:lineRule="auto"/>
        <w:jc w:val="both"/>
        <w:rPr>
          <w:bCs/>
        </w:rPr>
      </w:pPr>
      <w:r w:rsidRPr="00AE4573">
        <w:rPr>
          <w:bCs/>
          <w:u w:val="single"/>
        </w:rPr>
        <w:t>c) ul. Dworcowa 1 (Chojna</w:t>
      </w:r>
      <w:r w:rsidRPr="00AE4573">
        <w:rPr>
          <w:bCs/>
        </w:rPr>
        <w:t>)</w:t>
      </w:r>
    </w:p>
    <w:p w:rsidR="00AE4573" w:rsidRPr="00AE4573" w:rsidRDefault="00AE4573" w:rsidP="00AE4573">
      <w:pPr>
        <w:numPr>
          <w:ilvl w:val="0"/>
          <w:numId w:val="32"/>
        </w:numPr>
        <w:spacing w:after="0" w:line="240" w:lineRule="auto"/>
        <w:jc w:val="both"/>
        <w:rPr>
          <w:bCs/>
        </w:rPr>
      </w:pPr>
      <w:r w:rsidRPr="00AE4573">
        <w:rPr>
          <w:bCs/>
        </w:rPr>
        <w:t xml:space="preserve">w pomieszczeniach Wydziału Komunikacji i Transportu w godzinach pracy urzędu </w:t>
      </w:r>
    </w:p>
    <w:p w:rsidR="00AE4573" w:rsidRPr="00AE4573" w:rsidRDefault="00AE4573" w:rsidP="00AE4573">
      <w:pPr>
        <w:numPr>
          <w:ilvl w:val="0"/>
          <w:numId w:val="32"/>
        </w:numPr>
        <w:spacing w:after="0" w:line="240" w:lineRule="auto"/>
        <w:jc w:val="both"/>
        <w:rPr>
          <w:bCs/>
        </w:rPr>
      </w:pPr>
      <w:r w:rsidRPr="00AE4573">
        <w:rPr>
          <w:bCs/>
        </w:rPr>
        <w:t>w pozostałych pomieszczeniach po godz. pracy urzędu</w:t>
      </w:r>
    </w:p>
    <w:p w:rsidR="00AE4573" w:rsidRPr="00AE4573" w:rsidRDefault="00AE4573" w:rsidP="00AE4573">
      <w:pPr>
        <w:spacing w:after="0" w:line="240" w:lineRule="auto"/>
        <w:jc w:val="both"/>
        <w:rPr>
          <w:bCs/>
        </w:rPr>
      </w:pPr>
      <w:r w:rsidRPr="00AE4573">
        <w:rPr>
          <w:bCs/>
        </w:rPr>
        <w:t xml:space="preserve">d) </w:t>
      </w:r>
      <w:r w:rsidRPr="00AE4573">
        <w:rPr>
          <w:bCs/>
          <w:u w:val="single"/>
        </w:rPr>
        <w:t>pełna dyspozycyjność</w:t>
      </w:r>
      <w:r w:rsidRPr="00AE4573">
        <w:rPr>
          <w:bCs/>
        </w:rPr>
        <w:t xml:space="preserve"> w zale</w:t>
      </w:r>
      <w:r>
        <w:rPr>
          <w:bCs/>
        </w:rPr>
        <w:t>żności od sytuacji (patrz pkt. 2</w:t>
      </w:r>
      <w:r w:rsidRPr="00AE4573">
        <w:rPr>
          <w:bCs/>
        </w:rPr>
        <w:t>.6)</w:t>
      </w:r>
    </w:p>
    <w:p w:rsidR="00AE4573" w:rsidRPr="00AE4573" w:rsidRDefault="00AE4573" w:rsidP="00AE4573">
      <w:pPr>
        <w:spacing w:after="0" w:line="240" w:lineRule="auto"/>
        <w:jc w:val="both"/>
        <w:rPr>
          <w:bCs/>
        </w:rPr>
      </w:pPr>
      <w:r w:rsidRPr="00AE4573">
        <w:rPr>
          <w:bCs/>
        </w:rPr>
        <w:t xml:space="preserve">  </w:t>
      </w:r>
    </w:p>
    <w:p w:rsidR="00AE4573" w:rsidRPr="00AE4573" w:rsidRDefault="00AE4573" w:rsidP="00AE4573">
      <w:pPr>
        <w:spacing w:after="0" w:line="240" w:lineRule="auto"/>
        <w:jc w:val="both"/>
        <w:rPr>
          <w:b/>
          <w:bCs/>
        </w:rPr>
      </w:pPr>
      <w:r>
        <w:rPr>
          <w:b/>
          <w:bCs/>
        </w:rPr>
        <w:t>2</w:t>
      </w:r>
      <w:r w:rsidRPr="00AE4573">
        <w:rPr>
          <w:b/>
          <w:bCs/>
        </w:rPr>
        <w:t xml:space="preserve">.10 Lokalizacja i powierzchnia nieruchomości objętych zamówieniem. </w:t>
      </w:r>
    </w:p>
    <w:p w:rsidR="00AE4573" w:rsidRPr="00AE4573" w:rsidRDefault="00AE4573" w:rsidP="00AE4573">
      <w:pPr>
        <w:spacing w:after="0" w:line="240" w:lineRule="auto"/>
        <w:jc w:val="both"/>
        <w:rPr>
          <w:bCs/>
        </w:rPr>
      </w:pPr>
      <w:r w:rsidRPr="00AE4573">
        <w:rPr>
          <w:bCs/>
        </w:rPr>
        <w:t>Nieruchomości:</w:t>
      </w:r>
    </w:p>
    <w:p w:rsidR="00AE4573" w:rsidRPr="00AE4573" w:rsidRDefault="00AE4573" w:rsidP="00AE4573">
      <w:pPr>
        <w:spacing w:after="0" w:line="240" w:lineRule="auto"/>
        <w:jc w:val="both"/>
        <w:rPr>
          <w:bCs/>
          <w:u w:val="single"/>
        </w:rPr>
      </w:pPr>
      <w:r w:rsidRPr="00AE4573">
        <w:rPr>
          <w:bCs/>
          <w:u w:val="single"/>
        </w:rPr>
        <w:t>1) przy ul. Sprzymierzonych 4 - Gryfino</w:t>
      </w:r>
    </w:p>
    <w:p w:rsidR="00AE4573" w:rsidRPr="00AE4573" w:rsidRDefault="00AE4573" w:rsidP="00AE4573">
      <w:pPr>
        <w:spacing w:after="0" w:line="240" w:lineRule="auto"/>
        <w:jc w:val="both"/>
        <w:rPr>
          <w:bCs/>
        </w:rPr>
      </w:pPr>
      <w:r w:rsidRPr="00AE4573">
        <w:rPr>
          <w:bCs/>
        </w:rPr>
        <w:t xml:space="preserve">a) powierzchnia użytkowa: </w:t>
      </w:r>
      <w:smartTag w:uri="urn:schemas-microsoft-com:office:smarttags" w:element="metricconverter">
        <w:smartTagPr>
          <w:attr w:name="ProductID" w:val="780 m2"/>
        </w:smartTagPr>
        <w:r w:rsidRPr="00AE4573">
          <w:rPr>
            <w:bCs/>
          </w:rPr>
          <w:t>780 m</w:t>
        </w:r>
        <w:r w:rsidRPr="00AE4573">
          <w:rPr>
            <w:bCs/>
            <w:vertAlign w:val="superscript"/>
          </w:rPr>
          <w:t>2</w:t>
        </w:r>
      </w:smartTag>
      <w:r w:rsidRPr="00AE4573">
        <w:rPr>
          <w:bCs/>
        </w:rPr>
        <w:t xml:space="preserve">  (w tym 7 sanitariatów)</w:t>
      </w:r>
    </w:p>
    <w:p w:rsidR="00734BAD" w:rsidRDefault="00734BAD" w:rsidP="00AE4573">
      <w:pPr>
        <w:spacing w:after="0" w:line="240" w:lineRule="auto"/>
        <w:jc w:val="both"/>
        <w:rPr>
          <w:bCs/>
        </w:rPr>
      </w:pPr>
      <w:r>
        <w:rPr>
          <w:bCs/>
        </w:rPr>
        <w:t xml:space="preserve">b) wykładzina </w:t>
      </w:r>
      <w:r w:rsidRPr="00734BAD">
        <w:rPr>
          <w:bCs/>
        </w:rPr>
        <w:t xml:space="preserve">PCV 553m2, </w:t>
      </w:r>
    </w:p>
    <w:p w:rsidR="00734BAD" w:rsidRDefault="00734BAD" w:rsidP="00AE4573">
      <w:pPr>
        <w:spacing w:after="0" w:line="240" w:lineRule="auto"/>
        <w:jc w:val="both"/>
        <w:rPr>
          <w:bCs/>
        </w:rPr>
      </w:pPr>
      <w:r>
        <w:rPr>
          <w:bCs/>
        </w:rPr>
        <w:t xml:space="preserve">c) </w:t>
      </w:r>
      <w:r w:rsidRPr="00734BAD">
        <w:rPr>
          <w:bCs/>
        </w:rPr>
        <w:t>wykładzina dywanowa 120m2,</w:t>
      </w:r>
    </w:p>
    <w:p w:rsidR="00734BAD" w:rsidRDefault="00734BAD" w:rsidP="00AE4573">
      <w:pPr>
        <w:spacing w:after="0" w:line="240" w:lineRule="auto"/>
        <w:jc w:val="both"/>
        <w:rPr>
          <w:bCs/>
        </w:rPr>
      </w:pPr>
      <w:r>
        <w:rPr>
          <w:bCs/>
        </w:rPr>
        <w:t xml:space="preserve">d) </w:t>
      </w:r>
      <w:r w:rsidRPr="00734BAD">
        <w:rPr>
          <w:bCs/>
        </w:rPr>
        <w:t xml:space="preserve">okna 62 </w:t>
      </w:r>
      <w:r>
        <w:rPr>
          <w:bCs/>
        </w:rPr>
        <w:t xml:space="preserve">szt. </w:t>
      </w:r>
      <w:r w:rsidRPr="00734BAD">
        <w:rPr>
          <w:bCs/>
        </w:rPr>
        <w:t>+ 16</w:t>
      </w:r>
      <w:r>
        <w:rPr>
          <w:bCs/>
        </w:rPr>
        <w:t xml:space="preserve"> szt.</w:t>
      </w:r>
      <w:r w:rsidRPr="00734BAD">
        <w:rPr>
          <w:bCs/>
        </w:rPr>
        <w:t xml:space="preserve"> połaciowe,</w:t>
      </w:r>
    </w:p>
    <w:p w:rsidR="00AE4573" w:rsidRDefault="00734BAD" w:rsidP="00AE4573">
      <w:pPr>
        <w:spacing w:after="0" w:line="240" w:lineRule="auto"/>
        <w:jc w:val="both"/>
        <w:rPr>
          <w:bCs/>
        </w:rPr>
      </w:pPr>
      <w:r>
        <w:rPr>
          <w:bCs/>
        </w:rPr>
        <w:t xml:space="preserve">e) </w:t>
      </w:r>
      <w:r w:rsidRPr="00734BAD">
        <w:rPr>
          <w:bCs/>
        </w:rPr>
        <w:t xml:space="preserve">kosze </w:t>
      </w:r>
      <w:r>
        <w:rPr>
          <w:bCs/>
        </w:rPr>
        <w:t xml:space="preserve">ok. </w:t>
      </w:r>
      <w:r w:rsidRPr="00734BAD">
        <w:rPr>
          <w:bCs/>
        </w:rPr>
        <w:t>42 szt.</w:t>
      </w:r>
    </w:p>
    <w:p w:rsidR="00734BAD" w:rsidRPr="00AE4573" w:rsidRDefault="00734BAD" w:rsidP="00AE4573">
      <w:pPr>
        <w:spacing w:after="0" w:line="240" w:lineRule="auto"/>
        <w:jc w:val="both"/>
        <w:rPr>
          <w:bCs/>
        </w:rPr>
      </w:pPr>
    </w:p>
    <w:p w:rsidR="00AE4573" w:rsidRPr="00AE4573" w:rsidRDefault="00AE4573" w:rsidP="00AE4573">
      <w:pPr>
        <w:spacing w:after="0" w:line="240" w:lineRule="auto"/>
        <w:jc w:val="both"/>
        <w:rPr>
          <w:bCs/>
          <w:u w:val="single"/>
        </w:rPr>
      </w:pPr>
      <w:r w:rsidRPr="00AE4573">
        <w:rPr>
          <w:bCs/>
          <w:u w:val="single"/>
        </w:rPr>
        <w:t>2) przy ul. 11 Listopada 16D - Gryfino</w:t>
      </w:r>
    </w:p>
    <w:p w:rsidR="00AE4573" w:rsidRDefault="00734BAD" w:rsidP="00734BAD">
      <w:pPr>
        <w:spacing w:after="0" w:line="240" w:lineRule="auto"/>
        <w:jc w:val="both"/>
        <w:rPr>
          <w:bCs/>
        </w:rPr>
      </w:pPr>
      <w:r>
        <w:rPr>
          <w:bCs/>
        </w:rPr>
        <w:t xml:space="preserve">a) </w:t>
      </w:r>
      <w:r w:rsidR="00AE4573" w:rsidRPr="00734BAD">
        <w:rPr>
          <w:bCs/>
        </w:rPr>
        <w:t xml:space="preserve">powierzchnia użytkowa: </w:t>
      </w:r>
      <w:smartTag w:uri="urn:schemas-microsoft-com:office:smarttags" w:element="metricconverter">
        <w:smartTagPr>
          <w:attr w:name="ProductID" w:val="1526 m2"/>
        </w:smartTagPr>
        <w:r w:rsidR="00AE4573" w:rsidRPr="00734BAD">
          <w:rPr>
            <w:bCs/>
          </w:rPr>
          <w:t>1526 m</w:t>
        </w:r>
        <w:r w:rsidR="00AE4573" w:rsidRPr="00734BAD">
          <w:rPr>
            <w:bCs/>
            <w:vertAlign w:val="superscript"/>
          </w:rPr>
          <w:t>2</w:t>
        </w:r>
      </w:smartTag>
      <w:r w:rsidR="00AE4573" w:rsidRPr="00734BAD">
        <w:rPr>
          <w:bCs/>
        </w:rPr>
        <w:t xml:space="preserve"> (w tym 9 sanitariatów – w tym 6 dozowników na pianę)</w:t>
      </w:r>
    </w:p>
    <w:p w:rsidR="00734BAD" w:rsidRDefault="00734BAD" w:rsidP="00734BAD">
      <w:pPr>
        <w:spacing w:after="0" w:line="240" w:lineRule="auto"/>
        <w:jc w:val="both"/>
        <w:rPr>
          <w:bCs/>
        </w:rPr>
      </w:pPr>
      <w:r>
        <w:rPr>
          <w:bCs/>
        </w:rPr>
        <w:t xml:space="preserve">b) wykładzina </w:t>
      </w:r>
      <w:r w:rsidRPr="00734BAD">
        <w:rPr>
          <w:bCs/>
        </w:rPr>
        <w:t>PCV 800m2,</w:t>
      </w:r>
    </w:p>
    <w:p w:rsidR="00734BAD" w:rsidRDefault="00734BAD" w:rsidP="00734BAD">
      <w:pPr>
        <w:spacing w:after="0" w:line="240" w:lineRule="auto"/>
        <w:jc w:val="both"/>
        <w:rPr>
          <w:bCs/>
        </w:rPr>
      </w:pPr>
      <w:r>
        <w:rPr>
          <w:bCs/>
        </w:rPr>
        <w:t xml:space="preserve">c) </w:t>
      </w:r>
      <w:r w:rsidRPr="00734BAD">
        <w:rPr>
          <w:bCs/>
        </w:rPr>
        <w:t>wykładzina dywanowa 32m2,</w:t>
      </w:r>
    </w:p>
    <w:p w:rsidR="00734BAD" w:rsidRDefault="00734BAD" w:rsidP="00734BAD">
      <w:pPr>
        <w:spacing w:after="0" w:line="240" w:lineRule="auto"/>
        <w:jc w:val="both"/>
        <w:rPr>
          <w:bCs/>
        </w:rPr>
      </w:pPr>
      <w:r>
        <w:rPr>
          <w:bCs/>
        </w:rPr>
        <w:t xml:space="preserve">d) </w:t>
      </w:r>
      <w:r w:rsidRPr="00734BAD">
        <w:rPr>
          <w:bCs/>
        </w:rPr>
        <w:t>okna</w:t>
      </w:r>
      <w:r>
        <w:rPr>
          <w:bCs/>
        </w:rPr>
        <w:t xml:space="preserve"> </w:t>
      </w:r>
      <w:r w:rsidRPr="00734BAD">
        <w:rPr>
          <w:bCs/>
        </w:rPr>
        <w:t>152</w:t>
      </w:r>
      <w:r>
        <w:rPr>
          <w:bCs/>
        </w:rPr>
        <w:t xml:space="preserve"> szt.</w:t>
      </w:r>
      <w:r w:rsidRPr="00734BAD">
        <w:rPr>
          <w:bCs/>
        </w:rPr>
        <w:t>,</w:t>
      </w:r>
    </w:p>
    <w:p w:rsidR="00734BAD" w:rsidRPr="00734BAD" w:rsidRDefault="00734BAD" w:rsidP="00734BAD">
      <w:pPr>
        <w:spacing w:after="0" w:line="240" w:lineRule="auto"/>
        <w:jc w:val="both"/>
        <w:rPr>
          <w:bCs/>
        </w:rPr>
      </w:pPr>
      <w:r>
        <w:rPr>
          <w:bCs/>
        </w:rPr>
        <w:t xml:space="preserve">e) </w:t>
      </w:r>
      <w:r w:rsidRPr="00734BAD">
        <w:rPr>
          <w:bCs/>
        </w:rPr>
        <w:t xml:space="preserve">kosze </w:t>
      </w:r>
      <w:r>
        <w:rPr>
          <w:bCs/>
        </w:rPr>
        <w:t xml:space="preserve">ok. </w:t>
      </w:r>
      <w:r w:rsidRPr="00734BAD">
        <w:rPr>
          <w:bCs/>
        </w:rPr>
        <w:t>69szt.</w:t>
      </w:r>
    </w:p>
    <w:p w:rsidR="00AE4573" w:rsidRPr="00AE4573" w:rsidRDefault="00AE4573" w:rsidP="00AE4573">
      <w:pPr>
        <w:spacing w:after="0" w:line="240" w:lineRule="auto"/>
        <w:jc w:val="both"/>
        <w:rPr>
          <w:bCs/>
        </w:rPr>
      </w:pPr>
    </w:p>
    <w:p w:rsidR="00AE4573" w:rsidRPr="00AE4573" w:rsidRDefault="00AE4573" w:rsidP="00AE4573">
      <w:pPr>
        <w:spacing w:after="0" w:line="240" w:lineRule="auto"/>
        <w:jc w:val="both"/>
        <w:rPr>
          <w:bCs/>
          <w:u w:val="single"/>
        </w:rPr>
      </w:pPr>
      <w:r w:rsidRPr="00AE4573">
        <w:rPr>
          <w:bCs/>
        </w:rPr>
        <w:t>3</w:t>
      </w:r>
      <w:r w:rsidRPr="00AE4573">
        <w:rPr>
          <w:bCs/>
          <w:u w:val="single"/>
        </w:rPr>
        <w:t xml:space="preserve">) przy ul. Dworcowej 1 </w:t>
      </w:r>
      <w:r w:rsidR="00734BAD">
        <w:rPr>
          <w:bCs/>
          <w:u w:val="single"/>
        </w:rPr>
        <w:t>-</w:t>
      </w:r>
      <w:r w:rsidRPr="00AE4573">
        <w:rPr>
          <w:bCs/>
          <w:u w:val="single"/>
        </w:rPr>
        <w:t xml:space="preserve"> Chojn</w:t>
      </w:r>
      <w:r w:rsidR="00734BAD">
        <w:rPr>
          <w:bCs/>
          <w:u w:val="single"/>
        </w:rPr>
        <w:t>a</w:t>
      </w:r>
    </w:p>
    <w:p w:rsidR="00AE4573" w:rsidRDefault="00AE4573" w:rsidP="00AE4573">
      <w:pPr>
        <w:spacing w:after="0" w:line="240" w:lineRule="auto"/>
        <w:jc w:val="both"/>
        <w:rPr>
          <w:bCs/>
        </w:rPr>
      </w:pPr>
      <w:r w:rsidRPr="00AE4573">
        <w:rPr>
          <w:bCs/>
        </w:rPr>
        <w:t xml:space="preserve">a) powierzchnia użytkowa </w:t>
      </w:r>
      <w:smartTag w:uri="urn:schemas-microsoft-com:office:smarttags" w:element="metricconverter">
        <w:smartTagPr>
          <w:attr w:name="ProductID" w:val="517 m2"/>
        </w:smartTagPr>
        <w:r w:rsidRPr="00AE4573">
          <w:rPr>
            <w:bCs/>
          </w:rPr>
          <w:t>517 m</w:t>
        </w:r>
        <w:r w:rsidRPr="00AE4573">
          <w:rPr>
            <w:bCs/>
            <w:vertAlign w:val="superscript"/>
          </w:rPr>
          <w:t>2</w:t>
        </w:r>
      </w:smartTag>
      <w:r w:rsidRPr="00AE4573">
        <w:rPr>
          <w:bCs/>
          <w:vertAlign w:val="superscript"/>
        </w:rPr>
        <w:t xml:space="preserve"> </w:t>
      </w:r>
      <w:r w:rsidRPr="00AE4573">
        <w:rPr>
          <w:bCs/>
        </w:rPr>
        <w:t>(w tym 4 sanitariaty)</w:t>
      </w:r>
    </w:p>
    <w:p w:rsidR="00734BAD" w:rsidRDefault="00734BAD" w:rsidP="00AE4573">
      <w:pPr>
        <w:spacing w:after="0" w:line="240" w:lineRule="auto"/>
        <w:jc w:val="both"/>
        <w:rPr>
          <w:bCs/>
        </w:rPr>
      </w:pPr>
      <w:r>
        <w:rPr>
          <w:bCs/>
        </w:rPr>
        <w:t xml:space="preserve">b) wykładzina </w:t>
      </w:r>
      <w:r w:rsidRPr="00734BAD">
        <w:rPr>
          <w:bCs/>
        </w:rPr>
        <w:t>PCV 145,00m2,</w:t>
      </w:r>
    </w:p>
    <w:p w:rsidR="00734BAD" w:rsidRDefault="00734BAD" w:rsidP="00AE4573">
      <w:pPr>
        <w:spacing w:after="0" w:line="240" w:lineRule="auto"/>
        <w:jc w:val="both"/>
        <w:rPr>
          <w:bCs/>
        </w:rPr>
      </w:pPr>
      <w:r>
        <w:rPr>
          <w:bCs/>
        </w:rPr>
        <w:t xml:space="preserve">c) </w:t>
      </w:r>
      <w:r w:rsidRPr="00734BAD">
        <w:rPr>
          <w:bCs/>
        </w:rPr>
        <w:t>okna 37</w:t>
      </w:r>
      <w:r>
        <w:rPr>
          <w:bCs/>
        </w:rPr>
        <w:t xml:space="preserve"> szt.</w:t>
      </w:r>
    </w:p>
    <w:p w:rsidR="00734BAD" w:rsidRPr="00AE4573" w:rsidRDefault="00734BAD" w:rsidP="00AE4573">
      <w:pPr>
        <w:spacing w:after="0" w:line="240" w:lineRule="auto"/>
        <w:jc w:val="both"/>
        <w:rPr>
          <w:bCs/>
        </w:rPr>
      </w:pPr>
      <w:r>
        <w:rPr>
          <w:bCs/>
        </w:rPr>
        <w:t>d)</w:t>
      </w:r>
      <w:r w:rsidRPr="00734BAD">
        <w:rPr>
          <w:bCs/>
        </w:rPr>
        <w:t xml:space="preserve"> kosze</w:t>
      </w:r>
      <w:r>
        <w:rPr>
          <w:bCs/>
        </w:rPr>
        <w:t xml:space="preserve"> ok.</w:t>
      </w:r>
      <w:r w:rsidRPr="00734BAD">
        <w:rPr>
          <w:bCs/>
        </w:rPr>
        <w:t xml:space="preserve"> 19</w:t>
      </w:r>
      <w:r>
        <w:rPr>
          <w:bCs/>
        </w:rPr>
        <w:t xml:space="preserve"> </w:t>
      </w:r>
      <w:r w:rsidRPr="00734BAD">
        <w:rPr>
          <w:bCs/>
        </w:rPr>
        <w:t>szt</w:t>
      </w:r>
      <w:r>
        <w:rPr>
          <w:bCs/>
        </w:rPr>
        <w:t>.</w:t>
      </w:r>
    </w:p>
    <w:p w:rsidR="00AE4573" w:rsidRPr="00AE4573" w:rsidRDefault="00AE4573" w:rsidP="00AE4573">
      <w:pPr>
        <w:spacing w:after="0" w:line="240" w:lineRule="auto"/>
        <w:jc w:val="both"/>
        <w:rPr>
          <w:bCs/>
        </w:rPr>
      </w:pPr>
      <w:r w:rsidRPr="00AE4573">
        <w:rPr>
          <w:bCs/>
        </w:rPr>
        <w:t xml:space="preserve">      </w:t>
      </w:r>
    </w:p>
    <w:p w:rsidR="00AE4573" w:rsidRPr="00AE4573" w:rsidRDefault="00AE4573" w:rsidP="00AE4573">
      <w:pPr>
        <w:spacing w:after="0" w:line="240" w:lineRule="auto"/>
        <w:jc w:val="both"/>
        <w:rPr>
          <w:b/>
          <w:bCs/>
        </w:rPr>
      </w:pPr>
      <w:r w:rsidRPr="00AE4573">
        <w:rPr>
          <w:b/>
          <w:bCs/>
        </w:rPr>
        <w:t>Łącznie:</w:t>
      </w:r>
    </w:p>
    <w:p w:rsidR="00734BAD" w:rsidRDefault="00AE4573" w:rsidP="00734BAD">
      <w:pPr>
        <w:spacing w:after="0" w:line="240" w:lineRule="auto"/>
        <w:jc w:val="both"/>
        <w:rPr>
          <w:b/>
          <w:bCs/>
        </w:rPr>
      </w:pPr>
      <w:r w:rsidRPr="00AE4573">
        <w:rPr>
          <w:b/>
          <w:bCs/>
        </w:rPr>
        <w:t xml:space="preserve">Powierzchnia użytkowa: </w:t>
      </w:r>
      <w:smartTag w:uri="urn:schemas-microsoft-com:office:smarttags" w:element="metricconverter">
        <w:smartTagPr>
          <w:attr w:name="ProductID" w:val="2823 m2"/>
        </w:smartTagPr>
        <w:r w:rsidRPr="00AE4573">
          <w:rPr>
            <w:b/>
            <w:bCs/>
          </w:rPr>
          <w:t>2823 m</w:t>
        </w:r>
        <w:r w:rsidRPr="00AE4573">
          <w:rPr>
            <w:b/>
            <w:bCs/>
            <w:vertAlign w:val="superscript"/>
          </w:rPr>
          <w:t>2</w:t>
        </w:r>
      </w:smartTag>
    </w:p>
    <w:p w:rsidR="00734BAD" w:rsidRPr="00734BAD" w:rsidRDefault="00734BAD" w:rsidP="00734BAD">
      <w:pPr>
        <w:spacing w:after="0" w:line="240" w:lineRule="auto"/>
        <w:jc w:val="both"/>
        <w:rPr>
          <w:b/>
          <w:bCs/>
        </w:rPr>
      </w:pPr>
    </w:p>
    <w:p w:rsidR="00960F29" w:rsidRPr="005A3007" w:rsidRDefault="00960F29" w:rsidP="00960F29">
      <w:pPr>
        <w:jc w:val="both"/>
      </w:pPr>
      <w:r>
        <w:t xml:space="preserve">2.11 </w:t>
      </w:r>
      <w:r w:rsidRPr="005A3007">
        <w:t xml:space="preserve">Zamawiający informuje, iż nie dopuszcza możliwości powierzenia Podwykonawcom części zamówienia </w:t>
      </w:r>
      <w:r w:rsidRPr="005A3007">
        <w:rPr>
          <w:b/>
          <w:bCs/>
        </w:rPr>
        <w:t>w zakresie podanym w Rozdziale IV S</w:t>
      </w:r>
      <w:r>
        <w:rPr>
          <w:b/>
          <w:bCs/>
        </w:rPr>
        <w:t>WZ pkt 2.1.-2</w:t>
      </w:r>
      <w:r w:rsidRPr="005A3007">
        <w:rPr>
          <w:b/>
          <w:bCs/>
        </w:rPr>
        <w:t>.4</w:t>
      </w:r>
      <w:r w:rsidRPr="005A3007">
        <w:t>.</w:t>
      </w:r>
    </w:p>
    <w:p w:rsidR="00097A9D" w:rsidRDefault="00097A9D" w:rsidP="00AE3D91">
      <w:pPr>
        <w:pStyle w:val="Default"/>
        <w:rPr>
          <w:color w:val="auto"/>
          <w:sz w:val="22"/>
          <w:szCs w:val="22"/>
        </w:rPr>
      </w:pPr>
    </w:p>
    <w:p w:rsidR="00600BDB" w:rsidRDefault="00FD4777" w:rsidP="001F2128">
      <w:pPr>
        <w:pStyle w:val="Default"/>
        <w:numPr>
          <w:ilvl w:val="0"/>
          <w:numId w:val="34"/>
        </w:numPr>
        <w:ind w:left="426" w:hanging="426"/>
        <w:jc w:val="both"/>
        <w:rPr>
          <w:color w:val="auto"/>
          <w:sz w:val="22"/>
          <w:szCs w:val="22"/>
        </w:rPr>
      </w:pPr>
      <w:r w:rsidRPr="00A16F4D">
        <w:rPr>
          <w:color w:val="auto"/>
          <w:sz w:val="22"/>
          <w:szCs w:val="22"/>
        </w:rPr>
        <w:t>Na podstawie art. 95 Ustawy Zamawiający wymaga zatrudnienia p</w:t>
      </w:r>
      <w:r>
        <w:rPr>
          <w:color w:val="auto"/>
          <w:sz w:val="22"/>
          <w:szCs w:val="22"/>
        </w:rPr>
        <w:t>rzez Wykonawcę, w trakcie realizacji zamówienia, na podstawie umowy o pracę</w:t>
      </w:r>
      <w:r w:rsidR="00072B38">
        <w:rPr>
          <w:color w:val="auto"/>
          <w:sz w:val="22"/>
          <w:szCs w:val="22"/>
        </w:rPr>
        <w:t xml:space="preserve"> -</w:t>
      </w:r>
      <w:r>
        <w:rPr>
          <w:color w:val="auto"/>
          <w:sz w:val="22"/>
          <w:szCs w:val="22"/>
        </w:rPr>
        <w:t xml:space="preserve"> jeżeli wykonywanie tych czynności polega na wykonywaniu pracy w rozumieniu art. 22 § 1 Ustawy z dnia 26 czerwca 1974 r. Kodeks pracy (Dz. U</w:t>
      </w:r>
      <w:r w:rsidR="00600BDB">
        <w:rPr>
          <w:color w:val="auto"/>
          <w:sz w:val="22"/>
          <w:szCs w:val="22"/>
        </w:rPr>
        <w:t>. z 2019 r., poz. 1040 ze zm.)</w:t>
      </w:r>
    </w:p>
    <w:p w:rsidR="00E96890" w:rsidRDefault="00E96890" w:rsidP="001F2128">
      <w:pPr>
        <w:pStyle w:val="Akapitzlist"/>
        <w:ind w:left="426" w:hanging="426"/>
        <w:jc w:val="both"/>
      </w:pPr>
    </w:p>
    <w:p w:rsidR="00600BDB" w:rsidRPr="00674316" w:rsidRDefault="00600BDB" w:rsidP="001F2128">
      <w:pPr>
        <w:pStyle w:val="Akapitzlist"/>
        <w:ind w:left="426" w:hanging="426"/>
        <w:jc w:val="both"/>
      </w:pPr>
      <w:r>
        <w:t>3</w:t>
      </w:r>
      <w:r w:rsidRPr="00674316">
        <w:t xml:space="preserve">.1 </w:t>
      </w:r>
      <w:r w:rsidRPr="000508F2">
        <w:t xml:space="preserve">Wykonawca zobowiązuje się że Wykonawca oraz Podwykonawcy będą zatrudniać na podstawie umowy o pracę osoby wykonujące </w:t>
      </w:r>
      <w:r w:rsidRPr="00674316">
        <w:t>wskazane poniżej czynności w trakcie realizacji zamówienia:</w:t>
      </w:r>
    </w:p>
    <w:p w:rsidR="00600BDB" w:rsidRPr="00600BDB" w:rsidRDefault="00600BDB" w:rsidP="001F2128">
      <w:pPr>
        <w:pStyle w:val="Akapitzlist"/>
        <w:ind w:left="426" w:hanging="426"/>
        <w:jc w:val="both"/>
        <w:rPr>
          <w:color w:val="FF0000"/>
        </w:rPr>
      </w:pPr>
    </w:p>
    <w:p w:rsidR="00600BDB" w:rsidRPr="00960F29" w:rsidRDefault="00600BDB" w:rsidP="001F2128">
      <w:pPr>
        <w:pStyle w:val="Akapitzlist"/>
        <w:ind w:left="426"/>
        <w:jc w:val="both"/>
        <w:rPr>
          <w:bCs/>
          <w:u w:val="single"/>
        </w:rPr>
      </w:pPr>
      <w:r w:rsidRPr="00960F29">
        <w:rPr>
          <w:bCs/>
          <w:u w:val="single"/>
        </w:rPr>
        <w:t xml:space="preserve">- </w:t>
      </w:r>
      <w:r w:rsidR="00AE4573" w:rsidRPr="00960F29">
        <w:rPr>
          <w:bCs/>
          <w:u w:val="single"/>
        </w:rPr>
        <w:t xml:space="preserve"> </w:t>
      </w:r>
      <w:r w:rsidR="00960F29" w:rsidRPr="00960F29">
        <w:rPr>
          <w:bCs/>
          <w:u w:val="single"/>
        </w:rPr>
        <w:t>w zakresie podanym w Rozdziale IV SWZ pkt 2.1.-2.4</w:t>
      </w:r>
      <w:r w:rsidR="00960F29" w:rsidRPr="00960F29">
        <w:rPr>
          <w:u w:val="single"/>
        </w:rPr>
        <w:t>.</w:t>
      </w:r>
    </w:p>
    <w:p w:rsidR="00600BDB" w:rsidRPr="00600BDB" w:rsidRDefault="00600BDB" w:rsidP="001F2128">
      <w:pPr>
        <w:pStyle w:val="Akapitzlist"/>
        <w:ind w:left="426" w:hanging="426"/>
        <w:jc w:val="both"/>
        <w:rPr>
          <w:bCs/>
          <w:u w:val="single"/>
        </w:rPr>
      </w:pPr>
    </w:p>
    <w:p w:rsidR="00600BDB" w:rsidRPr="00674316" w:rsidRDefault="00E96890" w:rsidP="001F2128">
      <w:pPr>
        <w:pStyle w:val="Akapitzlist"/>
        <w:ind w:left="426"/>
        <w:jc w:val="both"/>
      </w:pPr>
      <w:r>
        <w:t>3</w:t>
      </w:r>
      <w:r w:rsidR="00600BDB" w:rsidRPr="00674316">
        <w:t>.2 W trakcie realizacji zamówienia Zamawiający uprawniony jest do wykonywania czynności kontrolnych wobec wykonawcy odnośnie spełniania przez Wykonawcę lub Podwykonawcę wymogu zatrudnienia na podstawie umowy o pracę os</w:t>
      </w:r>
      <w:r w:rsidR="00600BDB">
        <w:t>ób wykonujących wskazane w pkt 3</w:t>
      </w:r>
      <w:r w:rsidR="00600BDB" w:rsidRPr="00674316">
        <w:t xml:space="preserve">.1 czynności. Zamawiający uprawniony jest w szczególności do: </w:t>
      </w:r>
    </w:p>
    <w:p w:rsidR="00600BDB" w:rsidRPr="00674316" w:rsidRDefault="00600BDB" w:rsidP="001F2128">
      <w:pPr>
        <w:pStyle w:val="Akapitzlist"/>
        <w:ind w:left="426"/>
        <w:jc w:val="both"/>
      </w:pPr>
      <w:r w:rsidRPr="00674316">
        <w:t>a) żądania oświadczeń i dokumentów w zakresie potwierdzenia spełniania w/w wymogów i dokonywania ich oceny,</w:t>
      </w:r>
    </w:p>
    <w:p w:rsidR="00600BDB" w:rsidRPr="00674316" w:rsidRDefault="00600BDB" w:rsidP="001F2128">
      <w:pPr>
        <w:pStyle w:val="Akapitzlist"/>
        <w:ind w:left="426"/>
        <w:jc w:val="both"/>
      </w:pPr>
      <w:r w:rsidRPr="00674316">
        <w:t>b) żądania wyjaśnień w przypadku wątpliwości w zakresie potwierdzenia spełniania ww. wymogów,</w:t>
      </w:r>
    </w:p>
    <w:p w:rsidR="00600BDB" w:rsidRPr="00674316" w:rsidRDefault="00600BDB" w:rsidP="001F2128">
      <w:pPr>
        <w:pStyle w:val="Akapitzlist"/>
        <w:ind w:left="426"/>
        <w:jc w:val="both"/>
      </w:pPr>
      <w:r w:rsidRPr="00674316">
        <w:t>c) przeprowadzania kontroli na miejscu wykonywania świadczenia.</w:t>
      </w:r>
    </w:p>
    <w:p w:rsidR="00E96890" w:rsidRPr="00674316" w:rsidRDefault="00E96890" w:rsidP="001F2128">
      <w:pPr>
        <w:ind w:left="426"/>
        <w:jc w:val="both"/>
      </w:pPr>
      <w:r>
        <w:t>3</w:t>
      </w:r>
      <w:r w:rsidRPr="00674316">
        <w:t xml:space="preserve">.3 W trakcie realizacji zamówienia </w:t>
      </w:r>
      <w:r w:rsidRPr="00781837">
        <w:rPr>
          <w:b/>
          <w:bCs/>
        </w:rPr>
        <w:t>na każde wezwanie</w:t>
      </w:r>
      <w:r w:rsidRPr="00674316">
        <w:t xml:space="preserve"> Zamawiającego w wyznaczonym w tym wezwaniu terminie Wykonawca przedłoży Zamawiającemu wskazane poniżej dowody w celu potwierdzenia spełnienia wymogu zatrudnienia na podstawie umowy o pracę przez Wykonawcę lub Podwykonawcę osób wykonujących wskaz</w:t>
      </w:r>
      <w:r>
        <w:t>ane w pkt 3</w:t>
      </w:r>
      <w:r w:rsidRPr="00674316">
        <w:t>.1 czynności w trakcie realizacji zamówienia:</w:t>
      </w:r>
    </w:p>
    <w:p w:rsidR="00E96890" w:rsidRDefault="00E96890" w:rsidP="001F2128">
      <w:pPr>
        <w:ind w:left="426"/>
        <w:jc w:val="both"/>
      </w:pPr>
      <w:r w:rsidRPr="00781837">
        <w:t>a) oświadczenie Wykonawcy lub Podwykonawcy o zatrudnieniu na podstawie umowy o pracę osób wykonujących czynności, których dotyczy wezwanie Zamawiającego.</w:t>
      </w:r>
      <w:r w:rsidRPr="00674316">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t>
      </w:r>
      <w:r>
        <w:t xml:space="preserve">datę ich zawarcia, </w:t>
      </w:r>
      <w:r w:rsidRPr="00674316">
        <w:t>wymiaru etatu oraz podpis osoby uprawnionej do złożenia oświadczenia w imieniu Wykonawcy lub Podwykonawcy;</w:t>
      </w:r>
    </w:p>
    <w:p w:rsidR="00E96890" w:rsidRPr="00244013" w:rsidRDefault="00E96890" w:rsidP="001F2128">
      <w:pPr>
        <w:ind w:left="426"/>
        <w:jc w:val="both"/>
        <w:rPr>
          <w:color w:val="FF0000"/>
        </w:rPr>
      </w:pPr>
      <w:r>
        <w:t>3</w:t>
      </w:r>
      <w:r w:rsidRPr="00674316">
        <w:t>.</w:t>
      </w:r>
      <w:r>
        <w:t>4</w:t>
      </w:r>
      <w:r w:rsidRPr="00674316">
        <w:t xml:space="preserve"> Z tytułu niespełnienia przez Wykonawcę lub Podwykonawcę wymogu zatrudnienia na podstawie umowy o pracę osób wykonujących czynności wsk</w:t>
      </w:r>
      <w:r>
        <w:t>azane w pkt 3</w:t>
      </w:r>
      <w:r w:rsidRPr="00674316">
        <w:t>.1 Zamawiający przewiduje sankcję w postaci obowiązku zapłaty przez Wykonawcę kary umownej w wysokości 1 minimalnego wynagrodzenia za pracę ustalonego na podstawie art. 2 ust. 3-5 ustawy z dnia 10 października 2002 r.  o minimalnym wynagrodzeniu za pracę (Dz. U. Nr 200, poz. 1679, z późn. zm.) za każdy przypadek nie spełnienia wymagań, o których mowa w pkt 2.1 lub 2.2.</w:t>
      </w:r>
    </w:p>
    <w:p w:rsidR="00E96890" w:rsidRPr="00674316" w:rsidRDefault="00E96890" w:rsidP="001F2128">
      <w:pPr>
        <w:ind w:left="426"/>
        <w:jc w:val="both"/>
      </w:pPr>
      <w:r>
        <w:t>3</w:t>
      </w:r>
      <w:r w:rsidRPr="00674316">
        <w:t>.</w:t>
      </w:r>
      <w:r>
        <w:t>5</w:t>
      </w:r>
      <w:r w:rsidRPr="00674316">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pk</w:t>
      </w:r>
      <w:r>
        <w:t>t 3</w:t>
      </w:r>
      <w:r w:rsidRPr="00674316">
        <w:t xml:space="preserve">.1 </w:t>
      </w:r>
    </w:p>
    <w:p w:rsidR="00FD4777" w:rsidRPr="00E96890" w:rsidRDefault="00E96890" w:rsidP="001F2128">
      <w:pPr>
        <w:ind w:left="426"/>
        <w:jc w:val="both"/>
        <w:rPr>
          <w:color w:val="FF0000"/>
        </w:rPr>
      </w:pPr>
      <w:r>
        <w:lastRenderedPageBreak/>
        <w:t>3</w:t>
      </w:r>
      <w:r w:rsidRPr="00674316">
        <w:t>.</w:t>
      </w:r>
      <w:r>
        <w:t>6</w:t>
      </w:r>
      <w:r w:rsidRPr="00674316">
        <w:t xml:space="preserve"> W przypadku uzasadnionych wątpliwości, co do przestrzegania prawa pracy przez Wykonawcę lub Podwykonawcę, zamawiający może zwrócić się o przeprowadzenie kontroli przez Państwową Inspekcję Pracy.</w:t>
      </w:r>
    </w:p>
    <w:p w:rsidR="00FD4777" w:rsidRPr="00707480" w:rsidRDefault="00FD4777" w:rsidP="001F2128">
      <w:pPr>
        <w:pStyle w:val="Default"/>
        <w:numPr>
          <w:ilvl w:val="0"/>
          <w:numId w:val="34"/>
        </w:numPr>
        <w:ind w:left="426" w:hanging="426"/>
        <w:jc w:val="both"/>
        <w:rPr>
          <w:color w:val="auto"/>
          <w:sz w:val="22"/>
          <w:szCs w:val="22"/>
        </w:rPr>
      </w:pPr>
      <w:r w:rsidRPr="00707480">
        <w:rPr>
          <w:color w:val="auto"/>
          <w:sz w:val="22"/>
          <w:szCs w:val="22"/>
        </w:rPr>
        <w:t xml:space="preserve">Zamawiający </w:t>
      </w:r>
      <w:r w:rsidR="00A10452">
        <w:rPr>
          <w:b/>
          <w:color w:val="auto"/>
          <w:sz w:val="22"/>
          <w:szCs w:val="22"/>
        </w:rPr>
        <w:t>przewiduje</w:t>
      </w:r>
      <w:r w:rsidR="00A10452">
        <w:rPr>
          <w:color w:val="auto"/>
          <w:sz w:val="22"/>
          <w:szCs w:val="22"/>
        </w:rPr>
        <w:t xml:space="preserve"> obowiązek</w:t>
      </w:r>
      <w:r w:rsidRPr="00707480">
        <w:rPr>
          <w:color w:val="auto"/>
          <w:sz w:val="22"/>
          <w:szCs w:val="22"/>
        </w:rPr>
        <w:t xml:space="preserve"> osobistego wykonania przez wykonawcę kluczowych zadań zgodnie z a</w:t>
      </w:r>
      <w:r w:rsidR="00A10452">
        <w:rPr>
          <w:color w:val="auto"/>
          <w:sz w:val="22"/>
          <w:szCs w:val="22"/>
        </w:rPr>
        <w:t xml:space="preserve">rt. 60 Ustawy i art. 121 Ustawy, tj. </w:t>
      </w:r>
      <w:r w:rsidR="00A10452" w:rsidRPr="005A3007">
        <w:t xml:space="preserve">Zamawiający informuje, iż nie dopuszcza możliwości powierzenia Podwykonawcom części zamówienia </w:t>
      </w:r>
      <w:r w:rsidR="00A10452" w:rsidRPr="005A3007">
        <w:rPr>
          <w:b/>
          <w:bCs/>
        </w:rPr>
        <w:t>w zakresie podanym w Rozdziale IV S</w:t>
      </w:r>
      <w:r w:rsidR="00A10452">
        <w:rPr>
          <w:b/>
          <w:bCs/>
        </w:rPr>
        <w:t>WZ pkt 2.1.-2</w:t>
      </w:r>
      <w:r w:rsidR="00A10452" w:rsidRPr="005A3007">
        <w:rPr>
          <w:b/>
          <w:bCs/>
        </w:rPr>
        <w:t>.4</w:t>
      </w:r>
      <w:r w:rsidR="00A10452" w:rsidRPr="005A3007">
        <w:t>.</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zatrudnienia w zakresie określonym w art. 96 Ustawy.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zastrzega możliwości ubiegania się o udzielenie zamówienia wyłącznie przez wykonawców, o których mowa w art. 94 Ustawy.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Zamawiający nie wymaga przeprowadzenia przez wykonawcę wizji lokalnej lub sprawdzenia przez niego dokumentów niezbędnych do realizacji zamówienia, o których mowa w art. 131 ust. 2 Ustawy.</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zawierania umowy ramowej.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przewiduje zastosowania aukcji elektronicznej. </w:t>
      </w:r>
    </w:p>
    <w:p w:rsidR="00A10452"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Rozliczenia między zamawiającym a wykonawcom prowadzone będą wyłącznie w polskiej walucie. </w:t>
      </w:r>
    </w:p>
    <w:p w:rsidR="00A10452" w:rsidRPr="00454800" w:rsidRDefault="00A10452" w:rsidP="00A10452">
      <w:pPr>
        <w:pStyle w:val="Default"/>
        <w:numPr>
          <w:ilvl w:val="0"/>
          <w:numId w:val="34"/>
        </w:numPr>
        <w:ind w:left="426" w:hanging="426"/>
        <w:jc w:val="both"/>
        <w:rPr>
          <w:rFonts w:asciiTheme="minorHAnsi" w:hAnsiTheme="minorHAnsi" w:cstheme="minorHAnsi"/>
          <w:color w:val="auto"/>
          <w:sz w:val="22"/>
          <w:szCs w:val="22"/>
        </w:rPr>
      </w:pPr>
      <w:r w:rsidRPr="00454800">
        <w:rPr>
          <w:color w:val="auto"/>
          <w:sz w:val="22"/>
          <w:szCs w:val="22"/>
        </w:rPr>
        <w:t xml:space="preserve">Zamawiający nie dopuszcza możliwości składania ofert częściowych. </w:t>
      </w:r>
    </w:p>
    <w:p w:rsidR="006C6052" w:rsidRPr="002601B2" w:rsidRDefault="006C6052" w:rsidP="006C6052">
      <w:pPr>
        <w:pStyle w:val="Default"/>
        <w:numPr>
          <w:ilvl w:val="0"/>
          <w:numId w:val="34"/>
        </w:numPr>
        <w:ind w:left="426" w:hanging="426"/>
        <w:jc w:val="both"/>
        <w:rPr>
          <w:color w:val="auto"/>
          <w:sz w:val="22"/>
          <w:szCs w:val="22"/>
        </w:rPr>
      </w:pPr>
      <w:r w:rsidRPr="002601B2">
        <w:t xml:space="preserve"> Wspólny Słownik Zamówień CPV: </w:t>
      </w:r>
    </w:p>
    <w:p w:rsidR="00FD4777" w:rsidRPr="000D7C75" w:rsidRDefault="00C56318" w:rsidP="000D7C75">
      <w:pPr>
        <w:pStyle w:val="Akapitzlist"/>
        <w:jc w:val="both"/>
        <w:rPr>
          <w:bCs/>
        </w:rPr>
      </w:pPr>
      <w:bookmarkStart w:id="2" w:name="_Hlk23411492"/>
      <w:r w:rsidRPr="00C56318">
        <w:rPr>
          <w:bCs/>
        </w:rPr>
        <w:t>90910000-9</w:t>
      </w:r>
      <w:bookmarkEnd w:id="2"/>
      <w:r w:rsidRPr="00C56318">
        <w:rPr>
          <w:bCs/>
        </w:rPr>
        <w:t xml:space="preserve">, </w:t>
      </w:r>
      <w:bookmarkStart w:id="3" w:name="_Hlk23411509"/>
      <w:r w:rsidRPr="00C56318">
        <w:rPr>
          <w:bCs/>
        </w:rPr>
        <w:t>90919200-4</w:t>
      </w:r>
      <w:bookmarkEnd w:id="3"/>
      <w:r w:rsidRPr="00C56318">
        <w:rPr>
          <w:bCs/>
        </w:rPr>
        <w:t xml:space="preserve">, </w:t>
      </w: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0D7C75" w:rsidRPr="000D7C75" w:rsidRDefault="000D7C75" w:rsidP="000D7C75">
      <w:pPr>
        <w:pStyle w:val="Default"/>
        <w:jc w:val="both"/>
        <w:rPr>
          <w:sz w:val="22"/>
          <w:szCs w:val="22"/>
        </w:rPr>
      </w:pPr>
      <w:r w:rsidRPr="000D7C75">
        <w:rPr>
          <w:sz w:val="22"/>
          <w:szCs w:val="22"/>
        </w:rPr>
        <w:t>Podział tego postępowania naraziłby zamawiającego na nadmierne zwiększenie kosztów wykonania zamówienia oraz na utrudnienia i komplikacje wynikające z realizacji zadania przez różnych wykonawców.</w:t>
      </w:r>
    </w:p>
    <w:p w:rsidR="00E96890" w:rsidRDefault="00E96890" w:rsidP="000D7C75">
      <w:pPr>
        <w:pStyle w:val="Default"/>
        <w:jc w:val="both"/>
        <w:rPr>
          <w:sz w:val="22"/>
        </w:rPr>
      </w:pPr>
    </w:p>
    <w:p w:rsidR="00600BDB" w:rsidRDefault="00600BDB" w:rsidP="000D7C75">
      <w:pPr>
        <w:pStyle w:val="Default"/>
        <w:jc w:val="both"/>
        <w:rPr>
          <w:b/>
          <w:bCs/>
          <w:color w:val="auto"/>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Informacja o przewidywanych zamówieniach, o których mowa w art. 214 ust. 1 pkt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FD4777" w:rsidRPr="00C203AD" w:rsidRDefault="00FD4777" w:rsidP="00C203AD">
      <w:pPr>
        <w:rPr>
          <w:b/>
        </w:rPr>
      </w:pPr>
      <w:r>
        <w:t xml:space="preserve">Termin wykonania zamówienia: </w:t>
      </w:r>
      <w:r w:rsidR="00A10452">
        <w:rPr>
          <w:b/>
        </w:rPr>
        <w:t>od 0</w:t>
      </w:r>
      <w:r w:rsidR="005A2876">
        <w:rPr>
          <w:b/>
        </w:rPr>
        <w:t>2</w:t>
      </w:r>
      <w:r w:rsidR="00A10452">
        <w:rPr>
          <w:b/>
        </w:rPr>
        <w:t>.0</w:t>
      </w:r>
      <w:r w:rsidR="000D7C75">
        <w:rPr>
          <w:b/>
        </w:rPr>
        <w:t>4</w:t>
      </w:r>
      <w:r w:rsidR="00A10452">
        <w:rPr>
          <w:b/>
        </w:rPr>
        <w:t>.202</w:t>
      </w:r>
      <w:r w:rsidR="000D7C75">
        <w:rPr>
          <w:b/>
        </w:rPr>
        <w:t>4</w:t>
      </w:r>
      <w:r w:rsidR="00A10452">
        <w:rPr>
          <w:b/>
        </w:rPr>
        <w:t xml:space="preserve">r. do </w:t>
      </w:r>
      <w:r w:rsidR="000D7C75">
        <w:rPr>
          <w:b/>
        </w:rPr>
        <w:t>31</w:t>
      </w:r>
      <w:r w:rsidR="00A10452">
        <w:rPr>
          <w:b/>
        </w:rPr>
        <w:t>.0</w:t>
      </w:r>
      <w:r w:rsidR="000D7C75">
        <w:rPr>
          <w:b/>
        </w:rPr>
        <w:t>3</w:t>
      </w:r>
      <w:r w:rsidR="00C203AD" w:rsidRPr="006E2166">
        <w:rPr>
          <w:b/>
        </w:rPr>
        <w:t>.202</w:t>
      </w:r>
      <w:r w:rsidR="000D7C75">
        <w:rPr>
          <w:b/>
        </w:rPr>
        <w:t>6</w:t>
      </w:r>
      <w:r w:rsidR="00C203AD" w:rsidRPr="006E2166">
        <w:rPr>
          <w:b/>
        </w:rPr>
        <w:t>r</w:t>
      </w:r>
      <w:r w:rsidR="001958C4">
        <w:rPr>
          <w:b/>
        </w:rPr>
        <w:t>.</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lastRenderedPageBreak/>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t.j.).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1"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2"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włączona obsługa JavaScript,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Adobe </w:t>
      </w:r>
      <w:proofErr w:type="spellStart"/>
      <w:r w:rsidRPr="006F006A">
        <w:rPr>
          <w:color w:val="auto"/>
          <w:sz w:val="22"/>
          <w:szCs w:val="22"/>
        </w:rPr>
        <w:t>Acrobat</w:t>
      </w:r>
      <w:proofErr w:type="spellEnd"/>
      <w:r w:rsidRPr="006F006A">
        <w:rPr>
          <w:color w:val="auto"/>
          <w:sz w:val="22"/>
          <w:szCs w:val="22"/>
        </w:rPr>
        <w:t xml:space="preserve"> Reader lub inny obsługujący format plików .pdf,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lastRenderedPageBreak/>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generowany wg.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3"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4"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5"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późn. zm.) lub podpisem osobistym, o którym mowa w ustawie z dnia z dnia 6 sierpnia 2010 r. o dowodach osobistych (Dz. U. z 2020 r. poz. 332 z późn.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Dopuszczalne formaty plików służących przesyłowi danych w postępowaniu określone są w załączniku nr 2 do rozporządzenia Rady Ministrów z dnia 12 kwietnia 2012 r. w sprawie Krajowych Ram Interope</w:t>
      </w:r>
      <w:r w:rsidRPr="00E16E41">
        <w:rPr>
          <w:color w:val="auto"/>
          <w:sz w:val="22"/>
          <w:szCs w:val="22"/>
        </w:rPr>
        <w:t>racyjności,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.xls,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.pdf, .txt, .rtf,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.pdf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w:t>
      </w:r>
      <w:r w:rsidRPr="00764313">
        <w:rPr>
          <w:color w:val="auto"/>
          <w:sz w:val="22"/>
          <w:szCs w:val="22"/>
        </w:rPr>
        <w:lastRenderedPageBreak/>
        <w:t xml:space="preserve">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zamawiający w składanych ofertach zaleca stosowanie formatu .pdf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r w:rsidRPr="00D558F6">
        <w:rPr>
          <w:color w:val="auto"/>
          <w:sz w:val="22"/>
          <w:szCs w:val="22"/>
        </w:rPr>
        <w:t>.pdf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lastRenderedPageBreak/>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 xml:space="preserve">Diakowski </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w:t>
      </w:r>
      <w:r w:rsidR="00C203AD">
        <w:rPr>
          <w:color w:val="auto"/>
          <w:sz w:val="22"/>
          <w:szCs w:val="22"/>
        </w:rPr>
        <w:t xml:space="preserve">Anna </w:t>
      </w:r>
      <w:proofErr w:type="spellStart"/>
      <w:r w:rsidR="00C203AD">
        <w:rPr>
          <w:color w:val="auto"/>
          <w:sz w:val="22"/>
          <w:szCs w:val="22"/>
        </w:rPr>
        <w:t>Nikitińska</w:t>
      </w:r>
      <w:proofErr w:type="spellEnd"/>
      <w:r w:rsidR="00A52D82">
        <w:rPr>
          <w:color w:val="auto"/>
          <w:sz w:val="22"/>
          <w:szCs w:val="22"/>
        </w:rPr>
        <w:t xml:space="preserve"> </w:t>
      </w:r>
      <w:r w:rsidR="00213956">
        <w:rPr>
          <w:color w:val="auto"/>
          <w:sz w:val="22"/>
          <w:szCs w:val="22"/>
        </w:rPr>
        <w:t xml:space="preserve">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80707F">
        <w:rPr>
          <w:b/>
          <w:bCs/>
          <w:color w:val="auto"/>
          <w:sz w:val="22"/>
          <w:szCs w:val="22"/>
        </w:rPr>
        <w:t>0</w:t>
      </w:r>
      <w:r w:rsidR="00FC5A1E">
        <w:rPr>
          <w:b/>
          <w:bCs/>
          <w:color w:val="auto"/>
          <w:sz w:val="22"/>
          <w:szCs w:val="22"/>
        </w:rPr>
        <w:t>3</w:t>
      </w:r>
      <w:r w:rsidR="0080707F">
        <w:rPr>
          <w:b/>
          <w:bCs/>
          <w:color w:val="auto"/>
          <w:sz w:val="22"/>
          <w:szCs w:val="22"/>
        </w:rPr>
        <w:t>.</w:t>
      </w:r>
      <w:r w:rsidR="00C21AE8">
        <w:rPr>
          <w:b/>
          <w:bCs/>
          <w:color w:val="auto"/>
          <w:sz w:val="22"/>
          <w:szCs w:val="22"/>
        </w:rPr>
        <w:t>0</w:t>
      </w:r>
      <w:r w:rsidR="00FC5A1E">
        <w:rPr>
          <w:b/>
          <w:bCs/>
          <w:color w:val="auto"/>
          <w:sz w:val="22"/>
          <w:szCs w:val="22"/>
        </w:rPr>
        <w:t>4</w:t>
      </w:r>
      <w:r w:rsidR="0080707F">
        <w:rPr>
          <w:b/>
          <w:bCs/>
          <w:color w:val="auto"/>
          <w:sz w:val="22"/>
          <w:szCs w:val="22"/>
        </w:rPr>
        <w:t>.202</w:t>
      </w:r>
      <w:r w:rsidR="00734BAD">
        <w:rPr>
          <w:b/>
          <w:bCs/>
          <w:color w:val="auto"/>
          <w:sz w:val="22"/>
          <w:szCs w:val="22"/>
        </w:rPr>
        <w:t>4</w:t>
      </w:r>
      <w:r w:rsidR="00FA02C9">
        <w:rPr>
          <w:b/>
          <w:bCs/>
          <w:color w:val="auto"/>
          <w:sz w:val="22"/>
          <w:szCs w:val="22"/>
        </w:rPr>
        <w:t xml:space="preserve"> r.</w:t>
      </w:r>
      <w:r>
        <w:rPr>
          <w:bCs/>
          <w:color w:val="auto"/>
          <w:sz w:val="22"/>
          <w:szCs w:val="22"/>
        </w:rPr>
        <w:t>,</w:t>
      </w:r>
      <w:r w:rsidR="00C203AD">
        <w:rPr>
          <w:bCs/>
          <w:color w:val="auto"/>
          <w:sz w:val="22"/>
          <w:szCs w:val="22"/>
        </w:rPr>
        <w:t xml:space="preserve"> </w:t>
      </w:r>
      <w:r w:rsidRPr="0026418E">
        <w:rPr>
          <w:bCs/>
          <w:color w:val="auto"/>
          <w:sz w:val="22"/>
          <w:szCs w:val="22"/>
        </w:rPr>
        <w:t>p</w:t>
      </w:r>
      <w:r w:rsidRPr="0026418E">
        <w:rPr>
          <w:color w:val="auto"/>
          <w:sz w:val="22"/>
          <w:szCs w:val="22"/>
        </w:rPr>
        <w:t>rzy</w:t>
      </w:r>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t.j.),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pkt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6A36B9" w:rsidP="007E57F2">
      <w:pPr>
        <w:spacing w:after="0"/>
        <w:ind w:left="1080"/>
        <w:jc w:val="center"/>
        <w:rPr>
          <w:b/>
          <w:color w:val="3366FF"/>
        </w:rPr>
      </w:pPr>
      <w:hyperlink r:id="rId16"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213956">
        <w:t xml:space="preserve"> </w:t>
      </w:r>
      <w:r w:rsidR="00FC5A1E">
        <w:rPr>
          <w:b/>
        </w:rPr>
        <w:t>4</w:t>
      </w:r>
      <w:r w:rsidR="0080707F">
        <w:rPr>
          <w:b/>
        </w:rPr>
        <w:t xml:space="preserve"> </w:t>
      </w:r>
      <w:r w:rsidR="00FC5A1E">
        <w:rPr>
          <w:b/>
        </w:rPr>
        <w:t>marca</w:t>
      </w:r>
      <w:r w:rsidR="002C79A0">
        <w:rPr>
          <w:b/>
        </w:rPr>
        <w:t xml:space="preserve"> </w:t>
      </w:r>
      <w:r w:rsidR="0080707F">
        <w:rPr>
          <w:b/>
        </w:rPr>
        <w:t xml:space="preserve"> 202</w:t>
      </w:r>
      <w:r w:rsidR="00FC5A1E">
        <w:rPr>
          <w:b/>
        </w:rPr>
        <w:t>4</w:t>
      </w:r>
      <w:r w:rsidR="006C51CB">
        <w:rPr>
          <w:b/>
        </w:rPr>
        <w:t xml:space="preserve">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7"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FC5A1E">
        <w:rPr>
          <w:b/>
        </w:rPr>
        <w:t>4 marca</w:t>
      </w:r>
      <w:r w:rsidR="00213956" w:rsidRPr="006C51CB">
        <w:rPr>
          <w:b/>
        </w:rPr>
        <w:t xml:space="preserve"> </w:t>
      </w:r>
      <w:r w:rsidR="006C51CB" w:rsidRPr="006C51CB">
        <w:rPr>
          <w:b/>
        </w:rPr>
        <w:t>202</w:t>
      </w:r>
      <w:r w:rsidR="00FC5A1E">
        <w:rPr>
          <w:b/>
        </w:rPr>
        <w:t>4</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Wykonawca nie podlega wykluczeniu w okolicznościach określonych w art. 108 ust. 1 pkt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w:t>
      </w:r>
      <w:r>
        <w:rPr>
          <w:sz w:val="22"/>
          <w:szCs w:val="22"/>
        </w:rPr>
        <w:lastRenderedPageBreak/>
        <w:t xml:space="preserve">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5A2876" w:rsidRPr="005A2876" w:rsidRDefault="005A2876" w:rsidP="005A2876">
      <w:pPr>
        <w:pStyle w:val="Default"/>
        <w:numPr>
          <w:ilvl w:val="0"/>
          <w:numId w:val="22"/>
        </w:numPr>
        <w:jc w:val="both"/>
        <w:rPr>
          <w:sz w:val="22"/>
          <w:szCs w:val="22"/>
          <w:u w:val="single"/>
        </w:rPr>
      </w:pPr>
      <w:r w:rsidRPr="005A2876">
        <w:rPr>
          <w:i/>
          <w:iCs/>
          <w:sz w:val="22"/>
          <w:szCs w:val="22"/>
          <w:u w:val="single"/>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rsidR="005A2876" w:rsidRPr="005A2876" w:rsidRDefault="005A2876" w:rsidP="005A2876">
      <w:pPr>
        <w:pStyle w:val="Default"/>
        <w:jc w:val="both"/>
        <w:rPr>
          <w:sz w:val="22"/>
          <w:szCs w:val="22"/>
          <w:u w:val="single"/>
        </w:rPr>
      </w:pPr>
      <w:r w:rsidRPr="005A2876">
        <w:rPr>
          <w:i/>
          <w:iCs/>
          <w:sz w:val="22"/>
          <w:szCs w:val="22"/>
          <w:u w:val="single"/>
        </w:rPr>
        <w:t xml:space="preserve">1) 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5A2876" w:rsidRPr="005A2876" w:rsidRDefault="005A2876" w:rsidP="005A2876">
      <w:pPr>
        <w:pStyle w:val="Default"/>
        <w:jc w:val="both"/>
        <w:rPr>
          <w:sz w:val="22"/>
          <w:szCs w:val="22"/>
          <w:u w:val="single"/>
        </w:rPr>
      </w:pPr>
      <w:r w:rsidRPr="005A2876">
        <w:rPr>
          <w:i/>
          <w:iCs/>
          <w:sz w:val="22"/>
          <w:szCs w:val="22"/>
          <w:u w:val="single"/>
        </w:rPr>
        <w:t xml:space="preserve">2) 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5A2876" w:rsidRPr="005A2876" w:rsidRDefault="005A2876" w:rsidP="005A2876">
      <w:pPr>
        <w:pStyle w:val="Default"/>
        <w:jc w:val="both"/>
        <w:rPr>
          <w:sz w:val="22"/>
          <w:szCs w:val="22"/>
          <w:u w:val="single"/>
        </w:rPr>
      </w:pPr>
      <w:r w:rsidRPr="005A2876">
        <w:rPr>
          <w:i/>
          <w:iCs/>
          <w:sz w:val="22"/>
          <w:szCs w:val="22"/>
          <w:u w:val="single"/>
        </w:rPr>
        <w:t xml:space="preserve">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5A2876" w:rsidRPr="005A2876" w:rsidRDefault="005A2876" w:rsidP="005A2876">
      <w:pPr>
        <w:pStyle w:val="Default"/>
        <w:numPr>
          <w:ilvl w:val="0"/>
          <w:numId w:val="22"/>
        </w:numPr>
        <w:jc w:val="both"/>
        <w:rPr>
          <w:sz w:val="22"/>
          <w:szCs w:val="22"/>
          <w:u w:val="single"/>
        </w:rPr>
      </w:pPr>
      <w:r w:rsidRPr="005A2876">
        <w:rPr>
          <w:i/>
          <w:iCs/>
          <w:sz w:val="22"/>
          <w:szCs w:val="22"/>
          <w:u w:val="single"/>
        </w:rPr>
        <w:t xml:space="preserve">Wykluczenie, o którym mowa w pkt 5, następuje na okres trwania tych okoliczności. </w:t>
      </w:r>
    </w:p>
    <w:p w:rsidR="005A2876" w:rsidRPr="005A2876" w:rsidRDefault="005A2876" w:rsidP="005A2876">
      <w:pPr>
        <w:pStyle w:val="Default"/>
        <w:numPr>
          <w:ilvl w:val="0"/>
          <w:numId w:val="22"/>
        </w:numPr>
        <w:rPr>
          <w:sz w:val="22"/>
          <w:szCs w:val="22"/>
          <w:u w:val="single"/>
        </w:rPr>
      </w:pPr>
      <w:r w:rsidRPr="005A2876">
        <w:rPr>
          <w:i/>
          <w:iCs/>
          <w:sz w:val="22"/>
          <w:szCs w:val="22"/>
          <w:u w:val="single"/>
        </w:rP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p>
    <w:p w:rsidR="005A2876" w:rsidRPr="005A2876" w:rsidRDefault="005A2876"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rsidR="00A52D82" w:rsidRDefault="00A52D82" w:rsidP="00DB4419">
      <w:pPr>
        <w:pStyle w:val="Default"/>
        <w:ind w:firstLine="708"/>
        <w:jc w:val="both"/>
        <w:rPr>
          <w:color w:val="auto"/>
          <w:sz w:val="22"/>
          <w:szCs w:val="22"/>
          <w:u w:val="single"/>
        </w:rPr>
      </w:pPr>
    </w:p>
    <w:p w:rsidR="00C203AD" w:rsidRPr="0080707F" w:rsidRDefault="00C203AD" w:rsidP="0080707F">
      <w:pPr>
        <w:ind w:left="510"/>
        <w:jc w:val="both"/>
        <w:rPr>
          <w:bCs/>
        </w:rPr>
      </w:pPr>
      <w:r>
        <w:t xml:space="preserve">3.1 </w:t>
      </w:r>
      <w:r w:rsidRPr="00213956">
        <w:t>uprawnień do prowadzenia określonej działalności gospodarczej lub zawodowej, o ile wynika to z odrębnych przepisów</w:t>
      </w:r>
      <w:r w:rsidRPr="0029122A">
        <w:rPr>
          <w:b/>
          <w:bCs/>
        </w:rPr>
        <w:t xml:space="preserve"> </w:t>
      </w:r>
      <w:r>
        <w:rPr>
          <w:b/>
          <w:bCs/>
        </w:rPr>
        <w:t>:</w:t>
      </w:r>
    </w:p>
    <w:p w:rsidR="00C203AD" w:rsidRPr="00C203AD" w:rsidRDefault="00C203AD" w:rsidP="00C203AD">
      <w:pPr>
        <w:ind w:left="510"/>
        <w:jc w:val="both"/>
        <w:rPr>
          <w:i/>
          <w:iCs/>
        </w:rPr>
      </w:pPr>
      <w:r>
        <w:t xml:space="preserve">3.2 </w:t>
      </w:r>
      <w:r w:rsidRPr="0029122A">
        <w:rPr>
          <w:b/>
          <w:bCs/>
        </w:rPr>
        <w:t xml:space="preserve">sytuacji ekonomicznej i finansowej </w:t>
      </w:r>
      <w:r>
        <w:rPr>
          <w:b/>
          <w:bCs/>
        </w:rPr>
        <w:t>–</w:t>
      </w:r>
      <w:r>
        <w:t xml:space="preserve"> </w:t>
      </w:r>
      <w:bookmarkStart w:id="4" w:name="_Hlk24024535"/>
      <w:r>
        <w:t>zamawiający nie stawia w tym zakresie wymagań</w:t>
      </w:r>
      <w:bookmarkEnd w:id="4"/>
    </w:p>
    <w:p w:rsidR="00C203AD" w:rsidRPr="00FA725D" w:rsidRDefault="00C203AD" w:rsidP="00C203AD">
      <w:pPr>
        <w:ind w:left="510"/>
        <w:jc w:val="both"/>
        <w:rPr>
          <w:iCs/>
        </w:rPr>
      </w:pPr>
      <w:r>
        <w:rPr>
          <w:iCs/>
        </w:rPr>
        <w:t xml:space="preserve">3.3 </w:t>
      </w:r>
      <w:r w:rsidRPr="0029122A">
        <w:rPr>
          <w:b/>
          <w:bCs/>
          <w:iCs/>
        </w:rPr>
        <w:t xml:space="preserve">zdolności technicznej lub zawodowej </w:t>
      </w:r>
      <w:r>
        <w:rPr>
          <w:b/>
          <w:bCs/>
          <w:iCs/>
        </w:rPr>
        <w:t xml:space="preserve">- </w:t>
      </w:r>
    </w:p>
    <w:p w:rsidR="0080707F" w:rsidRDefault="0080707F" w:rsidP="0080707F">
      <w:pPr>
        <w:ind w:left="900" w:hanging="390"/>
        <w:jc w:val="both"/>
        <w:rPr>
          <w:iCs/>
          <w:u w:val="single"/>
        </w:rPr>
      </w:pPr>
      <w:r>
        <w:rPr>
          <w:iCs/>
          <w:u w:val="single"/>
        </w:rPr>
        <w:t xml:space="preserve">1) </w:t>
      </w:r>
      <w:r w:rsidRPr="003B1A93">
        <w:rPr>
          <w:iCs/>
          <w:u w:val="single"/>
        </w:rPr>
        <w:t>O udzielenie zamówienia mogą ubiegać się Wykonawcy, którzy wykażą minimalne poziomy zdolności w zakresie doświadczenia tj., że:</w:t>
      </w:r>
    </w:p>
    <w:p w:rsidR="0080707F" w:rsidRDefault="0080707F" w:rsidP="0080707F">
      <w:pPr>
        <w:ind w:left="900" w:hanging="390"/>
        <w:jc w:val="both"/>
        <w:rPr>
          <w:iCs/>
        </w:rPr>
      </w:pPr>
      <w:r>
        <w:rPr>
          <w:iCs/>
        </w:rPr>
        <w:t xml:space="preserve">a) </w:t>
      </w:r>
      <w:r w:rsidRPr="00D338E2">
        <w:rPr>
          <w:iCs/>
        </w:rPr>
        <w:t xml:space="preserve">Wykonawca spełni warunek jeśli wykaże, że w okresie ostatnich 3 lat przed upływem terminu składania ofert, a jeżeli okres prowadzenia działalności jest krótszy - w tym okresie </w:t>
      </w:r>
      <w:r>
        <w:rPr>
          <w:b/>
          <w:iCs/>
        </w:rPr>
        <w:t>wykonał 3</w:t>
      </w:r>
      <w:r w:rsidRPr="00D338E2">
        <w:rPr>
          <w:b/>
          <w:iCs/>
        </w:rPr>
        <w:t xml:space="preserve"> usług</w:t>
      </w:r>
      <w:r>
        <w:rPr>
          <w:b/>
          <w:iCs/>
        </w:rPr>
        <w:t>i</w:t>
      </w:r>
      <w:r w:rsidRPr="00D338E2">
        <w:rPr>
          <w:iCs/>
        </w:rPr>
        <w:t xml:space="preserve"> o charakterze podobnym do przedmiotu zamówienia. </w:t>
      </w:r>
      <w:r w:rsidRPr="00F233B2">
        <w:rPr>
          <w:b/>
          <w:iCs/>
        </w:rPr>
        <w:t>Za usługi podobne Zamawiający uzna te, które dotyczyły wykonywania prac</w:t>
      </w:r>
      <w:r>
        <w:rPr>
          <w:b/>
          <w:iCs/>
        </w:rPr>
        <w:t xml:space="preserve"> </w:t>
      </w:r>
      <w:r w:rsidRPr="00F233B2">
        <w:rPr>
          <w:b/>
          <w:iCs/>
        </w:rPr>
        <w:t>porządkowych (przez min. 6 m-</w:t>
      </w:r>
      <w:proofErr w:type="spellStart"/>
      <w:r w:rsidRPr="00F233B2">
        <w:rPr>
          <w:b/>
          <w:iCs/>
        </w:rPr>
        <w:t>cy</w:t>
      </w:r>
      <w:proofErr w:type="spellEnd"/>
      <w:r w:rsidRPr="00F233B2">
        <w:rPr>
          <w:b/>
          <w:iCs/>
        </w:rPr>
        <w:t xml:space="preserve">) w pomieszczeniach biurowych (min. </w:t>
      </w:r>
      <w:r>
        <w:rPr>
          <w:b/>
          <w:iCs/>
        </w:rPr>
        <w:t>5</w:t>
      </w:r>
      <w:r w:rsidRPr="00F233B2">
        <w:rPr>
          <w:b/>
          <w:iCs/>
        </w:rPr>
        <w:t>00 m</w:t>
      </w:r>
      <w:r w:rsidRPr="00F233B2">
        <w:rPr>
          <w:b/>
          <w:iCs/>
          <w:vertAlign w:val="superscript"/>
        </w:rPr>
        <w:t>2</w:t>
      </w:r>
      <w:r w:rsidRPr="00F233B2">
        <w:rPr>
          <w:b/>
          <w:iCs/>
        </w:rPr>
        <w:t xml:space="preserve">) </w:t>
      </w:r>
    </w:p>
    <w:p w:rsidR="0080707F" w:rsidRPr="0080707F" w:rsidRDefault="0080707F" w:rsidP="0080707F">
      <w:pPr>
        <w:ind w:left="510"/>
        <w:jc w:val="both"/>
        <w:rPr>
          <w:iCs/>
          <w:u w:val="single"/>
        </w:rPr>
      </w:pPr>
      <w:r w:rsidRPr="003B1A93">
        <w:rPr>
          <w:iCs/>
          <w:u w:val="single"/>
        </w:rPr>
        <w:t>2)</w:t>
      </w:r>
      <w:r w:rsidRPr="003B1A93">
        <w:rPr>
          <w:iCs/>
          <w:u w:val="single"/>
        </w:rPr>
        <w:tab/>
        <w:t xml:space="preserve"> O udzielenie zamówienia mogą ubiegać się wykonawcy, którzy wykażą minimalne poziomy zdolności w zakresie dysponowania </w:t>
      </w:r>
      <w:r>
        <w:rPr>
          <w:iCs/>
          <w:u w:val="single"/>
        </w:rPr>
        <w:t>narzędziami i urządzeniami</w:t>
      </w:r>
      <w:r w:rsidRPr="003B1A93">
        <w:rPr>
          <w:iCs/>
          <w:u w:val="single"/>
        </w:rPr>
        <w:t xml:space="preserve"> do wykonania zamówienia:</w:t>
      </w:r>
    </w:p>
    <w:p w:rsidR="0080707F" w:rsidRPr="003B1A93" w:rsidRDefault="0080707F" w:rsidP="0080707F">
      <w:pPr>
        <w:ind w:left="510"/>
        <w:jc w:val="both"/>
        <w:rPr>
          <w:iCs/>
        </w:rPr>
      </w:pPr>
      <w:r w:rsidRPr="003B1A93">
        <w:rPr>
          <w:iCs/>
        </w:rPr>
        <w:t>a)</w:t>
      </w:r>
      <w:r w:rsidRPr="003B1A93">
        <w:rPr>
          <w:iCs/>
        </w:rPr>
        <w:tab/>
      </w:r>
      <w:r>
        <w:rPr>
          <w:iCs/>
        </w:rPr>
        <w:t xml:space="preserve"> </w:t>
      </w:r>
      <w:r w:rsidRPr="00B76322">
        <w:rPr>
          <w:b/>
          <w:iCs/>
        </w:rPr>
        <w:t xml:space="preserve"> </w:t>
      </w:r>
      <w:r w:rsidRPr="007E4670">
        <w:rPr>
          <w:iCs/>
        </w:rPr>
        <w:t xml:space="preserve">Wykonawca spełni warunek jeśli wykaże, że  dysponuje </w:t>
      </w:r>
      <w:r>
        <w:rPr>
          <w:b/>
          <w:iCs/>
        </w:rPr>
        <w:t>wymaganymi narzędziami i urządzeniami wymienionymi w wykazie narzędzi i urządzeń (stanowiącym załącznik nr 7 do SIWZ)</w:t>
      </w:r>
    </w:p>
    <w:p w:rsidR="00FD4777" w:rsidRDefault="00FD4777" w:rsidP="00F17231">
      <w:pPr>
        <w:pStyle w:val="Default"/>
      </w:pPr>
    </w:p>
    <w:p w:rsidR="00FD4777" w:rsidRDefault="00A52D82" w:rsidP="00F17231">
      <w:pPr>
        <w:pStyle w:val="Default"/>
        <w:spacing w:after="18"/>
        <w:jc w:val="both"/>
        <w:rPr>
          <w:sz w:val="22"/>
          <w:szCs w:val="22"/>
        </w:rPr>
      </w:pPr>
      <w:r>
        <w:rPr>
          <w:sz w:val="22"/>
          <w:szCs w:val="22"/>
        </w:rPr>
        <w:t>4</w:t>
      </w:r>
      <w:r w:rsidR="00FD4777">
        <w:rPr>
          <w:sz w:val="22"/>
          <w:szCs w:val="22"/>
        </w:rPr>
        <w:t xml:space="preserve">.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w:t>
      </w:r>
      <w:r w:rsidR="00D722C7">
        <w:rPr>
          <w:bCs/>
          <w:sz w:val="22"/>
          <w:szCs w:val="22"/>
        </w:rPr>
        <w:t>prace</w:t>
      </w:r>
      <w:r w:rsidRPr="00281D59">
        <w:rPr>
          <w:bCs/>
          <w:sz w:val="22"/>
          <w:szCs w:val="22"/>
        </w:rPr>
        <w:t xml:space="preserve">,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lastRenderedPageBreak/>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w:t>
      </w:r>
      <w:r w:rsidR="00D722C7">
        <w:rPr>
          <w:szCs w:val="22"/>
        </w:rPr>
        <w:t>prace</w:t>
      </w:r>
      <w:r w:rsidRPr="00500793">
        <w:rPr>
          <w:szCs w:val="22"/>
        </w:rPr>
        <w:t xml:space="preserve">, których wskazane zdolności dotyczą. </w:t>
      </w:r>
    </w:p>
    <w:p w:rsidR="00FD4777" w:rsidRDefault="00FD4777" w:rsidP="00500793">
      <w:pPr>
        <w:pStyle w:val="Default"/>
        <w:ind w:left="708"/>
        <w:jc w:val="both"/>
        <w:rPr>
          <w:sz w:val="22"/>
          <w:szCs w:val="22"/>
        </w:rPr>
      </w:pPr>
      <w:r>
        <w:rPr>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pkt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6C6052" w:rsidP="00281D59">
      <w:pPr>
        <w:pStyle w:val="Default"/>
        <w:spacing w:after="13"/>
        <w:ind w:left="708"/>
        <w:jc w:val="both"/>
        <w:rPr>
          <w:sz w:val="22"/>
          <w:szCs w:val="22"/>
        </w:rPr>
      </w:pPr>
      <w:r>
        <w:rPr>
          <w:sz w:val="22"/>
          <w:szCs w:val="22"/>
        </w:rPr>
        <w:t>3</w:t>
      </w:r>
      <w:r w:rsidR="00FD4777" w:rsidRPr="00281D59">
        <w:rPr>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FD4777" w:rsidRPr="00281D59">
        <w:rPr>
          <w:i/>
          <w:iCs/>
          <w:sz w:val="22"/>
          <w:szCs w:val="22"/>
        </w:rPr>
        <w:t>(jeżeli dotyczy)</w:t>
      </w:r>
      <w:r w:rsidR="00FD4777" w:rsidRPr="00281D59">
        <w:rPr>
          <w:sz w:val="22"/>
          <w:szCs w:val="22"/>
        </w:rPr>
        <w:t xml:space="preserve">. </w:t>
      </w:r>
    </w:p>
    <w:p w:rsidR="00FD4777" w:rsidRPr="00281D59" w:rsidRDefault="006C6052" w:rsidP="00281D59">
      <w:pPr>
        <w:pStyle w:val="Default"/>
        <w:spacing w:after="13"/>
        <w:ind w:left="708"/>
        <w:jc w:val="both"/>
        <w:rPr>
          <w:sz w:val="22"/>
          <w:szCs w:val="22"/>
        </w:rPr>
      </w:pPr>
      <w:r>
        <w:rPr>
          <w:sz w:val="22"/>
          <w:szCs w:val="22"/>
        </w:rPr>
        <w:t>4</w:t>
      </w:r>
      <w:r w:rsidR="00FD4777" w:rsidRPr="00281D59">
        <w:rPr>
          <w:sz w:val="22"/>
          <w:szCs w:val="22"/>
        </w:rPr>
        <w:t xml:space="preserve">) W przypadku wykonawców wspólnie ubiegających się o udzielenie zamówienia - </w:t>
      </w:r>
      <w:r w:rsidR="00FD4777" w:rsidRPr="00281D59">
        <w:rPr>
          <w:i/>
          <w:iCs/>
          <w:sz w:val="22"/>
          <w:szCs w:val="22"/>
        </w:rPr>
        <w:t xml:space="preserve">Oświadczenie konsorcjum/ spółki cywilnej z którego wynika, które roboty budowlane/usługi/dostawy wykonają poszczególni wykonawcy – oświadczenie składane na formularzu ofertowym </w:t>
      </w:r>
      <w:r w:rsidR="00FD4777"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pkt 5 Ustawy, o braku przynależności do tej samej grupy kapitałowej, w rozumieniu ustawy z dnia 16 lutego 2007 r. o ochronie konkurencji i konsumentów (Dz. U. z 2020 r. poz. 1076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pkt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80707F" w:rsidRPr="0080707F" w:rsidRDefault="00B52FC0" w:rsidP="0080707F">
      <w:pPr>
        <w:ind w:left="900" w:hanging="540"/>
        <w:jc w:val="both"/>
        <w:rPr>
          <w:rFonts w:asciiTheme="minorHAnsi" w:hAnsiTheme="minorHAnsi" w:cstheme="minorHAnsi"/>
          <w:shd w:val="clear" w:color="auto" w:fill="FFFFFF"/>
        </w:rPr>
      </w:pPr>
      <w:r>
        <w:t xml:space="preserve">3) </w:t>
      </w:r>
      <w:bookmarkStart w:id="5" w:name="_Hlk24026222"/>
      <w:r w:rsidR="00124DC9">
        <w:rPr>
          <w:rFonts w:asciiTheme="minorHAnsi" w:hAnsiTheme="minorHAnsi" w:cstheme="minorHAnsi"/>
          <w:b/>
          <w:shd w:val="clear" w:color="auto" w:fill="FFFFFF"/>
        </w:rPr>
        <w:t>W</w:t>
      </w:r>
      <w:r w:rsidR="0080707F" w:rsidRPr="00124DC9">
        <w:rPr>
          <w:rFonts w:asciiTheme="minorHAnsi" w:hAnsiTheme="minorHAnsi" w:cstheme="minorHAnsi"/>
          <w:b/>
          <w:shd w:val="clear" w:color="auto" w:fill="FFFFFF"/>
        </w:rPr>
        <w:t>ykaz</w:t>
      </w:r>
      <w:r w:rsidR="0080707F" w:rsidRPr="0080707F">
        <w:rPr>
          <w:rFonts w:asciiTheme="minorHAnsi" w:hAnsiTheme="minorHAnsi" w:cstheme="minorHAnsi"/>
          <w:shd w:val="clear" w:color="auto" w:fill="FFFFFF"/>
        </w:rPr>
        <w:t xml:space="preserve"> </w:t>
      </w:r>
      <w:r w:rsidR="0080707F" w:rsidRPr="00124DC9">
        <w:rPr>
          <w:rFonts w:asciiTheme="minorHAnsi" w:hAnsiTheme="minorHAnsi" w:cstheme="minorHAnsi"/>
          <w:b/>
          <w:shd w:val="clear" w:color="auto" w:fill="FFFFFF"/>
        </w:rPr>
        <w:t>usług</w:t>
      </w:r>
      <w:r w:rsidR="0080707F" w:rsidRPr="0080707F">
        <w:rPr>
          <w:rFonts w:asciiTheme="minorHAnsi" w:hAnsiTheme="minorHAnsi" w:cstheme="minorHAnsi"/>
          <w:shd w:val="clear" w:color="auto" w:fill="FFFFFF"/>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0707F">
        <w:rPr>
          <w:rFonts w:asciiTheme="minorHAnsi" w:hAnsiTheme="minorHAnsi" w:cstheme="minorHAnsi"/>
          <w:shd w:val="clear" w:color="auto" w:fill="FFFFFF"/>
        </w:rPr>
        <w:t xml:space="preserve">. </w:t>
      </w:r>
      <w:r w:rsidR="0080707F" w:rsidRPr="00A23427">
        <w:rPr>
          <w:iCs/>
        </w:rPr>
        <w:t>W przypadku składania oferty wspólnej Wykonawcy składający ofertę wspólną składają jeden wspólny ww. wykaz. Ww. dokument należy złożyć w oryginale. Natomiast dowody i inne dokumenty w oryginale lub kopii potwierdzonej za zgodność z oryginałem.</w:t>
      </w:r>
      <w:r w:rsidR="0080707F" w:rsidRPr="0088481C">
        <w:rPr>
          <w:iCs/>
        </w:rPr>
        <w:t xml:space="preserve"> </w:t>
      </w:r>
    </w:p>
    <w:p w:rsidR="0080707F" w:rsidRDefault="0080707F" w:rsidP="0080707F">
      <w:pPr>
        <w:ind w:left="900" w:hanging="540"/>
        <w:jc w:val="both"/>
        <w:rPr>
          <w:iCs/>
        </w:rPr>
      </w:pPr>
      <w:r>
        <w:rPr>
          <w:iCs/>
        </w:rPr>
        <w:t>4</w:t>
      </w:r>
      <w:r w:rsidRPr="0088481C">
        <w:rPr>
          <w:iCs/>
        </w:rPr>
        <w:t xml:space="preserve">) </w:t>
      </w:r>
      <w:bookmarkStart w:id="6" w:name="_Hlk495904407"/>
      <w:r w:rsidRPr="0088481C">
        <w:rPr>
          <w:b/>
          <w:bCs/>
          <w:iCs/>
        </w:rPr>
        <w:t xml:space="preserve">Wykaz </w:t>
      </w:r>
      <w:r>
        <w:rPr>
          <w:b/>
          <w:bCs/>
          <w:iCs/>
        </w:rPr>
        <w:t xml:space="preserve">narzędzi, wyposażenia zakładu lub urządzeń technicznych </w:t>
      </w:r>
      <w:r w:rsidRPr="00E56E95">
        <w:rPr>
          <w:bCs/>
          <w:iCs/>
        </w:rPr>
        <w:t xml:space="preserve">dostępnych wykonawcy w celu wykonania zamówienia publicznego wraz z informacją o podstawie do </w:t>
      </w:r>
      <w:r w:rsidRPr="00D35764">
        <w:rPr>
          <w:bCs/>
          <w:iCs/>
        </w:rPr>
        <w:t xml:space="preserve">dysponowania tymi zasobami (wg. załącznika nr </w:t>
      </w:r>
      <w:r>
        <w:rPr>
          <w:bCs/>
          <w:iCs/>
        </w:rPr>
        <w:t>7</w:t>
      </w:r>
      <w:r w:rsidRPr="00D35764">
        <w:rPr>
          <w:bCs/>
          <w:iCs/>
        </w:rPr>
        <w:t xml:space="preserve"> do SIWZ)</w:t>
      </w:r>
      <w:r w:rsidRPr="00D35764">
        <w:rPr>
          <w:iCs/>
        </w:rPr>
        <w:t>.</w:t>
      </w:r>
      <w:r w:rsidRPr="00E56E95">
        <w:rPr>
          <w:iCs/>
        </w:rPr>
        <w:t xml:space="preserve"> </w:t>
      </w:r>
      <w:bookmarkEnd w:id="6"/>
    </w:p>
    <w:bookmarkEnd w:id="5"/>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Do podmiotów udostępniających zasoby na zasadach określonych w art. 118 Ustawy mających siedzibę lub miejsce zamieszkania poza terytorium Rzeczypospolitej Polskiej stosuje się zapis pkt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późn.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w:t>
      </w:r>
      <w:r>
        <w:rPr>
          <w:sz w:val="22"/>
          <w:szCs w:val="22"/>
        </w:rPr>
        <w:lastRenderedPageBreak/>
        <w:t xml:space="preserve">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pkt 1 należy dołączyć do oferty. </w:t>
      </w:r>
    </w:p>
    <w:p w:rsidR="00FD4777" w:rsidRDefault="00FD4777" w:rsidP="00A45252">
      <w:pPr>
        <w:pStyle w:val="Default"/>
        <w:spacing w:after="18"/>
        <w:jc w:val="both"/>
        <w:rPr>
          <w:sz w:val="22"/>
          <w:szCs w:val="22"/>
        </w:rPr>
      </w:pPr>
      <w:r>
        <w:rPr>
          <w:sz w:val="22"/>
          <w:szCs w:val="22"/>
        </w:rPr>
        <w:t xml:space="preserve">3. Wykonawcy wspólnie ubiegający się o udzielenie zamówienia dołączają do oferty oświadczenie, z którego wynika, które </w:t>
      </w:r>
      <w:r w:rsidR="00D722C7">
        <w:rPr>
          <w:sz w:val="22"/>
          <w:szCs w:val="22"/>
        </w:rPr>
        <w:t>prace</w:t>
      </w:r>
      <w:r>
        <w:rPr>
          <w:sz w:val="22"/>
          <w:szCs w:val="22"/>
        </w:rPr>
        <w:t xml:space="preserv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pkt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Pr="00235E25" w:rsidRDefault="00FD4777" w:rsidP="00A45252">
      <w:pPr>
        <w:pStyle w:val="Default"/>
        <w:spacing w:after="56"/>
        <w:jc w:val="both"/>
        <w:rPr>
          <w:color w:val="auto"/>
          <w:sz w:val="22"/>
          <w:szCs w:val="22"/>
        </w:rPr>
      </w:pPr>
      <w:r w:rsidRPr="00235E25">
        <w:rPr>
          <w:color w:val="auto"/>
          <w:sz w:val="22"/>
          <w:szCs w:val="22"/>
        </w:rPr>
        <w:t xml:space="preserve">9. W cenie oferty należy uwzględnić podatek VAT. Stawka podatku musi być określona zgodnie z ustawą z dn. 11.03.2004 r. o podatku od towarów i usług </w:t>
      </w:r>
      <w:r w:rsidRPr="00235E25">
        <w:rPr>
          <w:i/>
          <w:iCs/>
          <w:color w:val="auto"/>
          <w:sz w:val="22"/>
          <w:szCs w:val="22"/>
        </w:rPr>
        <w:t>(Dz. U. z 2020 r. poz. 106 z późn. zm.)</w:t>
      </w:r>
      <w:r w:rsidRPr="00235E25">
        <w:rPr>
          <w:color w:val="auto"/>
          <w:sz w:val="22"/>
          <w:szCs w:val="22"/>
        </w:rPr>
        <w:t xml:space="preserve">. </w:t>
      </w:r>
    </w:p>
    <w:p w:rsidR="00FD4777" w:rsidRDefault="00C42EC4" w:rsidP="00A45252">
      <w:pPr>
        <w:pStyle w:val="Default"/>
        <w:spacing w:after="56"/>
        <w:jc w:val="both"/>
        <w:rPr>
          <w:sz w:val="22"/>
          <w:szCs w:val="22"/>
        </w:rPr>
      </w:pPr>
      <w:r>
        <w:rPr>
          <w:sz w:val="22"/>
          <w:szCs w:val="22"/>
        </w:rPr>
        <w:t>10</w:t>
      </w:r>
      <w:r w:rsidR="00FD4777">
        <w:rPr>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C42EC4" w:rsidP="00A45252">
      <w:pPr>
        <w:pStyle w:val="Default"/>
        <w:jc w:val="both"/>
        <w:rPr>
          <w:sz w:val="22"/>
          <w:szCs w:val="22"/>
          <w:u w:val="single"/>
        </w:rPr>
      </w:pPr>
      <w:r>
        <w:rPr>
          <w:sz w:val="22"/>
          <w:szCs w:val="22"/>
          <w:u w:val="single"/>
        </w:rPr>
        <w:t>11</w:t>
      </w:r>
      <w:r w:rsidR="00FD4777" w:rsidRPr="00A64082">
        <w:rPr>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w:t>
      </w:r>
      <w:r w:rsidR="00FD4777" w:rsidRPr="00A64082">
        <w:rPr>
          <w:sz w:val="22"/>
          <w:szCs w:val="22"/>
          <w:u w:val="single"/>
        </w:rPr>
        <w:lastRenderedPageBreak/>
        <w:t xml:space="preserve">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Za ofertę najkorzystniejszą zostanie uznana oferta zawierająca najkorzystniejszy bilans punktów w  kryteriach:</w:t>
      </w:r>
    </w:p>
    <w:p w:rsidR="00124DC9" w:rsidRPr="00124DC9" w:rsidRDefault="00124DC9" w:rsidP="00124DC9">
      <w:pPr>
        <w:numPr>
          <w:ilvl w:val="0"/>
          <w:numId w:val="36"/>
        </w:numPr>
        <w:spacing w:after="0" w:line="240" w:lineRule="auto"/>
        <w:ind w:left="1440"/>
        <w:jc w:val="both"/>
        <w:rPr>
          <w:rFonts w:asciiTheme="minorHAnsi" w:hAnsiTheme="minorHAnsi" w:cstheme="minorHAnsi"/>
          <w:b/>
        </w:rPr>
      </w:pPr>
      <w:r w:rsidRPr="00124DC9">
        <w:rPr>
          <w:rFonts w:asciiTheme="minorHAnsi" w:hAnsiTheme="minorHAnsi" w:cstheme="minorHAnsi"/>
          <w:b/>
        </w:rPr>
        <w:t>„Łączna cena ofertowa brutto” – C,</w:t>
      </w:r>
    </w:p>
    <w:p w:rsidR="00124DC9" w:rsidRPr="00124DC9" w:rsidRDefault="00124DC9" w:rsidP="00124DC9">
      <w:pPr>
        <w:numPr>
          <w:ilvl w:val="0"/>
          <w:numId w:val="36"/>
        </w:numPr>
        <w:spacing w:after="0" w:line="240" w:lineRule="auto"/>
        <w:ind w:left="1440"/>
        <w:jc w:val="both"/>
        <w:rPr>
          <w:rFonts w:asciiTheme="minorHAnsi" w:hAnsiTheme="minorHAnsi" w:cstheme="minorHAnsi"/>
          <w:b/>
        </w:rPr>
      </w:pPr>
      <w:r w:rsidRPr="00124DC9">
        <w:rPr>
          <w:rFonts w:asciiTheme="minorHAnsi" w:hAnsiTheme="minorHAnsi" w:cstheme="minorHAnsi"/>
          <w:b/>
        </w:rPr>
        <w:t>„Koordynator jakości” – K,</w:t>
      </w:r>
    </w:p>
    <w:p w:rsidR="00124DC9" w:rsidRPr="00124DC9" w:rsidRDefault="00124DC9" w:rsidP="00124DC9">
      <w:pPr>
        <w:numPr>
          <w:ilvl w:val="0"/>
          <w:numId w:val="36"/>
        </w:numPr>
        <w:spacing w:after="0" w:line="240" w:lineRule="auto"/>
        <w:ind w:left="1440"/>
        <w:jc w:val="both"/>
        <w:rPr>
          <w:rFonts w:asciiTheme="minorHAnsi" w:hAnsiTheme="minorHAnsi" w:cstheme="minorHAnsi"/>
          <w:b/>
        </w:rPr>
      </w:pPr>
      <w:r w:rsidRPr="00124DC9">
        <w:rPr>
          <w:rFonts w:asciiTheme="minorHAnsi" w:hAnsiTheme="minorHAnsi" w:cstheme="minorHAnsi"/>
          <w:b/>
        </w:rPr>
        <w:t>„Wysokość kar umownych” – Ku,</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Powyższym kryteriom Zamawiający przypisał następujące znaczenie:</w:t>
      </w:r>
    </w:p>
    <w:p w:rsidR="00124DC9" w:rsidRPr="00124DC9" w:rsidRDefault="00124DC9" w:rsidP="00124DC9">
      <w:pPr>
        <w:spacing w:line="240" w:lineRule="auto"/>
        <w:jc w:val="both"/>
        <w:rPr>
          <w:rFonts w:asciiTheme="minorHAnsi" w:hAnsiTheme="minorHAnsi" w:cstheme="minorHAnsi"/>
          <w:b/>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51"/>
        <w:gridCol w:w="1201"/>
        <w:gridCol w:w="4610"/>
      </w:tblGrid>
      <w:tr w:rsidR="00124DC9" w:rsidRPr="00124DC9" w:rsidTr="00170903">
        <w:tc>
          <w:tcPr>
            <w:tcW w:w="2126"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Kryterium</w:t>
            </w:r>
          </w:p>
        </w:tc>
        <w:tc>
          <w:tcPr>
            <w:tcW w:w="851"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Waga [%]</w:t>
            </w:r>
          </w:p>
        </w:tc>
        <w:tc>
          <w:tcPr>
            <w:tcW w:w="1201"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Liczba punktów</w:t>
            </w:r>
          </w:p>
        </w:tc>
        <w:tc>
          <w:tcPr>
            <w:tcW w:w="4610" w:type="dxa"/>
            <w:shd w:val="clear" w:color="auto" w:fill="D9D9D9"/>
            <w:vAlign w:val="center"/>
          </w:tcPr>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Sposób oceny wg wzoru</w:t>
            </w:r>
          </w:p>
        </w:tc>
      </w:tr>
      <w:tr w:rsidR="00124DC9" w:rsidRPr="00124DC9" w:rsidTr="00170903">
        <w:trPr>
          <w:trHeight w:val="1027"/>
        </w:trPr>
        <w:tc>
          <w:tcPr>
            <w:tcW w:w="2126" w:type="dxa"/>
            <w:vAlign w:val="center"/>
          </w:tcPr>
          <w:p w:rsidR="00124DC9" w:rsidRPr="00124DC9" w:rsidRDefault="00124DC9" w:rsidP="00124DC9">
            <w:pPr>
              <w:spacing w:line="240" w:lineRule="auto"/>
              <w:jc w:val="both"/>
              <w:rPr>
                <w:rFonts w:asciiTheme="minorHAnsi" w:hAnsiTheme="minorHAnsi" w:cstheme="minorHAnsi"/>
                <w:b/>
                <w:bCs/>
              </w:rPr>
            </w:pPr>
            <w:r w:rsidRPr="00124DC9">
              <w:rPr>
                <w:rFonts w:asciiTheme="minorHAnsi" w:hAnsiTheme="minorHAnsi" w:cstheme="minorHAnsi"/>
                <w:b/>
                <w:bCs/>
              </w:rPr>
              <w:t>Łączna cena ofertowa brutto - C</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60%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60</w:t>
            </w:r>
          </w:p>
        </w:tc>
        <w:tc>
          <w:tcPr>
            <w:tcW w:w="4610" w:type="dxa"/>
            <w:vAlign w:val="center"/>
          </w:tcPr>
          <w:p w:rsidR="00124DC9" w:rsidRPr="00124DC9" w:rsidRDefault="00124DC9" w:rsidP="00124DC9">
            <w:pPr>
              <w:spacing w:line="240" w:lineRule="auto"/>
              <w:jc w:val="both"/>
              <w:rPr>
                <w:rFonts w:asciiTheme="minorHAnsi" w:hAnsiTheme="minorHAnsi" w:cstheme="minorHAnsi"/>
              </w:rPr>
            </w:pPr>
            <m:oMathPara>
              <m:oMath>
                <m:r>
                  <m:rPr>
                    <m:sty m:val="p"/>
                  </m:rPr>
                  <w:rPr>
                    <w:rFonts w:ascii="Cambria Math" w:eastAsia="MS Mincho" w:hAnsiTheme="minorHAnsi" w:cstheme="minorHAnsi"/>
                    <w:sz w:val="20"/>
                    <w:szCs w:val="20"/>
                  </w:rPr>
                  <m:t>C=</m:t>
                </m:r>
                <m:f>
                  <m:fPr>
                    <m:ctrlPr>
                      <w:rPr>
                        <w:rFonts w:ascii="Cambria Math" w:eastAsia="MS Mincho" w:hAnsiTheme="minorHAnsi" w:cstheme="minorHAnsi"/>
                        <w:sz w:val="20"/>
                        <w:szCs w:val="20"/>
                      </w:rPr>
                    </m:ctrlPr>
                  </m:fPr>
                  <m:num>
                    <m:r>
                      <m:rPr>
                        <m:sty m:val="p"/>
                      </m:rPr>
                      <w:rPr>
                        <w:rFonts w:ascii="Cambria Math" w:eastAsia="MS Mincho" w:hAnsiTheme="minorHAnsi" w:cstheme="minorHAnsi"/>
                        <w:sz w:val="20"/>
                        <w:szCs w:val="20"/>
                      </w:rPr>
                      <m:t>cena najta</m:t>
                    </m:r>
                    <m:r>
                      <m:rPr>
                        <m:sty m:val="p"/>
                      </m:rPr>
                      <w:rPr>
                        <w:rFonts w:asciiTheme="minorHAnsi" w:eastAsia="MS Mincho" w:hAnsiTheme="minorHAnsi" w:cstheme="minorHAnsi"/>
                        <w:sz w:val="20"/>
                        <w:szCs w:val="20"/>
                      </w:rPr>
                      <m:t>ń</m:t>
                    </m:r>
                    <m:r>
                      <m:rPr>
                        <m:sty m:val="p"/>
                      </m:rPr>
                      <w:rPr>
                        <w:rFonts w:ascii="Cambria Math" w:eastAsia="MS Mincho" w:hAnsiTheme="minorHAnsi" w:cstheme="minorHAnsi"/>
                        <w:sz w:val="20"/>
                        <w:szCs w:val="20"/>
                      </w:rPr>
                      <m:t>szej oferty</m:t>
                    </m:r>
                  </m:num>
                  <m:den>
                    <m:r>
                      <m:rPr>
                        <m:sty m:val="p"/>
                      </m:rPr>
                      <w:rPr>
                        <w:rFonts w:ascii="Cambria Math" w:eastAsia="MS Mincho" w:hAnsiTheme="minorHAnsi" w:cstheme="minorHAnsi"/>
                        <w:sz w:val="20"/>
                        <w:szCs w:val="20"/>
                      </w:rPr>
                      <m:t>cena badanej oferty</m:t>
                    </m:r>
                  </m:den>
                </m:f>
                <m:r>
                  <m:rPr>
                    <m:sty m:val="p"/>
                  </m:rPr>
                  <w:rPr>
                    <w:rFonts w:asciiTheme="minorHAnsi" w:eastAsia="MS Mincho" w:hAnsi="Cambria Math" w:cstheme="minorHAnsi"/>
                    <w:sz w:val="20"/>
                    <w:szCs w:val="20"/>
                  </w:rPr>
                  <m:t>*</m:t>
                </m:r>
                <m:r>
                  <m:rPr>
                    <m:sty m:val="p"/>
                  </m:rPr>
                  <w:rPr>
                    <w:rFonts w:ascii="Cambria Math" w:eastAsia="MS Mincho" w:hAnsiTheme="minorHAnsi" w:cstheme="minorHAnsi"/>
                    <w:sz w:val="20"/>
                    <w:szCs w:val="20"/>
                  </w:rPr>
                  <m:t>60 pkt</m:t>
                </m:r>
              </m:oMath>
            </m:oMathPara>
          </w:p>
        </w:tc>
      </w:tr>
      <w:tr w:rsidR="00124DC9" w:rsidRPr="00124DC9" w:rsidTr="00170903">
        <w:trPr>
          <w:trHeight w:val="1027"/>
        </w:trPr>
        <w:tc>
          <w:tcPr>
            <w:tcW w:w="2126" w:type="dxa"/>
            <w:vAlign w:val="center"/>
          </w:tcPr>
          <w:p w:rsidR="00124DC9" w:rsidRPr="00124DC9" w:rsidRDefault="00124DC9" w:rsidP="00124DC9">
            <w:pPr>
              <w:spacing w:line="240" w:lineRule="auto"/>
              <w:jc w:val="both"/>
              <w:rPr>
                <w:rFonts w:asciiTheme="minorHAnsi" w:hAnsiTheme="minorHAnsi" w:cstheme="minorHAnsi"/>
                <w:b/>
                <w:bCs/>
              </w:rPr>
            </w:pPr>
            <w:r w:rsidRPr="00124DC9">
              <w:rPr>
                <w:rFonts w:asciiTheme="minorHAnsi" w:hAnsiTheme="minorHAnsi" w:cstheme="minorHAnsi"/>
                <w:b/>
                <w:bCs/>
              </w:rPr>
              <w:t>Koordynator jakości - K</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w:t>
            </w:r>
          </w:p>
        </w:tc>
        <w:tc>
          <w:tcPr>
            <w:tcW w:w="4610"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Liczba punktów za kryterium „Koordynator jakości” będzie przyznawana wg następujących zasad: </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K= 10 pkt -</w:t>
            </w:r>
            <w:r w:rsidRPr="00124DC9">
              <w:rPr>
                <w:rFonts w:asciiTheme="minorHAnsi" w:hAnsiTheme="minorHAnsi" w:cstheme="minorHAnsi"/>
              </w:rPr>
              <w:t xml:space="preserve"> gdy Wykonawca zapewnienia obecność Koordynatora jakości </w:t>
            </w:r>
            <w:r w:rsidRPr="00124DC9">
              <w:rPr>
                <w:rFonts w:asciiTheme="minorHAnsi" w:hAnsiTheme="minorHAnsi" w:cstheme="minorHAnsi"/>
                <w:b/>
                <w:bCs/>
              </w:rPr>
              <w:t>2 razy w miesiącu</w:t>
            </w:r>
            <w:r w:rsidRPr="00124DC9">
              <w:rPr>
                <w:rFonts w:asciiTheme="minorHAnsi" w:hAnsiTheme="minorHAnsi" w:cstheme="minorHAnsi"/>
              </w:rPr>
              <w:t>,</w:t>
            </w:r>
          </w:p>
        </w:tc>
      </w:tr>
      <w:tr w:rsidR="00124DC9" w:rsidRPr="00124DC9" w:rsidTr="00170903">
        <w:trPr>
          <w:cantSplit/>
          <w:trHeight w:val="1604"/>
        </w:trPr>
        <w:tc>
          <w:tcPr>
            <w:tcW w:w="2126" w:type="dxa"/>
            <w:vAlign w:val="center"/>
          </w:tcPr>
          <w:p w:rsidR="00124DC9" w:rsidRPr="00124DC9" w:rsidRDefault="00124DC9" w:rsidP="00124DC9">
            <w:pPr>
              <w:spacing w:line="240" w:lineRule="auto"/>
              <w:jc w:val="both"/>
              <w:rPr>
                <w:rFonts w:asciiTheme="minorHAnsi" w:hAnsiTheme="minorHAnsi" w:cstheme="minorHAnsi"/>
                <w:b/>
                <w:bCs/>
              </w:rPr>
            </w:pPr>
            <w:r w:rsidRPr="00124DC9">
              <w:rPr>
                <w:rFonts w:asciiTheme="minorHAnsi" w:hAnsiTheme="minorHAnsi" w:cstheme="minorHAnsi"/>
                <w:b/>
                <w:bCs/>
              </w:rPr>
              <w:lastRenderedPageBreak/>
              <w:t>Wysokość kar umownych</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30%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30</w:t>
            </w:r>
          </w:p>
        </w:tc>
        <w:tc>
          <w:tcPr>
            <w:tcW w:w="4610"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Liczba punktów za kryterium „Wysokość kar umownych” będzie przyznawana wg następujących zasad: </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Ku=30 pkt.</w:t>
            </w:r>
            <w:r w:rsidRPr="00124DC9">
              <w:rPr>
                <w:rFonts w:asciiTheme="minorHAnsi" w:hAnsiTheme="minorHAnsi" w:cstheme="minorHAnsi"/>
              </w:rPr>
              <w:t xml:space="preserve"> – Wykonawca otrzyma 30 pkt w przypadku </w:t>
            </w:r>
            <w:r w:rsidRPr="00124DC9">
              <w:rPr>
                <w:rFonts w:asciiTheme="minorHAnsi" w:hAnsiTheme="minorHAnsi" w:cstheme="minorHAnsi"/>
                <w:bCs/>
              </w:rPr>
              <w:t xml:space="preserve">za wskazanie kary umownej w wysokości </w:t>
            </w:r>
            <w:r w:rsidRPr="00124DC9">
              <w:rPr>
                <w:rFonts w:asciiTheme="minorHAnsi" w:hAnsiTheme="minorHAnsi" w:cstheme="minorHAnsi"/>
                <w:b/>
              </w:rPr>
              <w:t>5 %</w:t>
            </w:r>
            <w:r w:rsidRPr="00124DC9">
              <w:rPr>
                <w:rFonts w:asciiTheme="minorHAnsi" w:hAnsiTheme="minorHAnsi" w:cstheme="minorHAnsi"/>
              </w:rPr>
              <w:t>,</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 xml:space="preserve">Ku=20 pkt. – </w:t>
            </w:r>
            <w:r w:rsidRPr="00124DC9">
              <w:rPr>
                <w:rFonts w:asciiTheme="minorHAnsi" w:hAnsiTheme="minorHAnsi" w:cstheme="minorHAnsi"/>
              </w:rPr>
              <w:t xml:space="preserve">Wykonawca otrzyma 20 pkt w przypadku za wskazanie kary umownej w wysokości </w:t>
            </w:r>
            <w:r w:rsidRPr="00124DC9">
              <w:rPr>
                <w:rFonts w:asciiTheme="minorHAnsi" w:hAnsiTheme="minorHAnsi" w:cstheme="minorHAnsi"/>
                <w:b/>
                <w:bCs/>
              </w:rPr>
              <w:t>4 %</w:t>
            </w:r>
            <w:r w:rsidRPr="00124DC9">
              <w:rPr>
                <w:rFonts w:asciiTheme="minorHAnsi" w:hAnsiTheme="minorHAnsi" w:cstheme="minorHAnsi"/>
              </w:rPr>
              <w:t>,</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Ku=10 pkt</w:t>
            </w:r>
            <w:r w:rsidRPr="00124DC9">
              <w:rPr>
                <w:rFonts w:asciiTheme="minorHAnsi" w:hAnsiTheme="minorHAnsi" w:cstheme="minorHAnsi"/>
              </w:rPr>
              <w:t xml:space="preserve">. – Wykonawca otrzyma 10 pkt w przypadku za wskazanie kary umownej w wysokości </w:t>
            </w:r>
            <w:r w:rsidRPr="00124DC9">
              <w:rPr>
                <w:rFonts w:asciiTheme="minorHAnsi" w:hAnsiTheme="minorHAnsi" w:cstheme="minorHAnsi"/>
                <w:b/>
                <w:bCs/>
              </w:rPr>
              <w:t>3 %</w:t>
            </w:r>
            <w:r w:rsidRPr="00124DC9">
              <w:rPr>
                <w:rFonts w:asciiTheme="minorHAnsi" w:hAnsiTheme="minorHAnsi" w:cstheme="minorHAnsi"/>
              </w:rPr>
              <w:t>,</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b/>
                <w:bCs/>
              </w:rPr>
              <w:t>Ku=0 pkt</w:t>
            </w:r>
            <w:r w:rsidRPr="00124DC9">
              <w:rPr>
                <w:rFonts w:asciiTheme="minorHAnsi" w:hAnsiTheme="minorHAnsi" w:cstheme="minorHAnsi"/>
              </w:rPr>
              <w:t xml:space="preserve">. – Wykonawca otrzyma 0 pkt w przypadku za wskazanie kary umownej w wysokości </w:t>
            </w:r>
            <w:r w:rsidRPr="00124DC9">
              <w:rPr>
                <w:rFonts w:asciiTheme="minorHAnsi" w:hAnsiTheme="minorHAnsi" w:cstheme="minorHAnsi"/>
                <w:b/>
                <w:bCs/>
              </w:rPr>
              <w:t>2 %</w:t>
            </w:r>
            <w:r w:rsidRPr="00124DC9">
              <w:rPr>
                <w:rFonts w:asciiTheme="minorHAnsi" w:hAnsiTheme="minorHAnsi" w:cstheme="minorHAnsi"/>
              </w:rPr>
              <w:t>,</w:t>
            </w:r>
          </w:p>
        </w:tc>
      </w:tr>
      <w:tr w:rsidR="00124DC9" w:rsidRPr="00124DC9" w:rsidTr="00170903">
        <w:trPr>
          <w:trHeight w:val="437"/>
        </w:trPr>
        <w:tc>
          <w:tcPr>
            <w:tcW w:w="2126"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RAZEM</w:t>
            </w:r>
          </w:p>
        </w:tc>
        <w:tc>
          <w:tcPr>
            <w:tcW w:w="85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100%</w:t>
            </w:r>
          </w:p>
        </w:tc>
        <w:tc>
          <w:tcPr>
            <w:tcW w:w="1201" w:type="dxa"/>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100</w:t>
            </w:r>
          </w:p>
        </w:tc>
        <w:tc>
          <w:tcPr>
            <w:tcW w:w="4610" w:type="dxa"/>
            <w:tcBorders>
              <w:bottom w:val="single" w:sz="4" w:space="0" w:color="auto"/>
              <w:right w:val="single" w:sz="4" w:space="0" w:color="auto"/>
            </w:tcBorders>
            <w:shd w:val="clear" w:color="auto" w:fill="D9D9D9"/>
            <w:vAlign w:val="center"/>
          </w:tcPr>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softHyphen/>
            </w:r>
            <w:r w:rsidRPr="00124DC9">
              <w:rPr>
                <w:rFonts w:asciiTheme="minorHAnsi" w:hAnsiTheme="minorHAnsi" w:cstheme="minorHAnsi"/>
              </w:rPr>
              <w:softHyphen/>
            </w:r>
            <w:r w:rsidRPr="00124DC9">
              <w:rPr>
                <w:rFonts w:asciiTheme="minorHAnsi" w:hAnsiTheme="minorHAnsi" w:cstheme="minorHAnsi"/>
              </w:rPr>
              <w:softHyphen/>
            </w:r>
            <w:r w:rsidRPr="00124DC9">
              <w:rPr>
                <w:rFonts w:asciiTheme="minorHAnsi" w:hAnsiTheme="minorHAnsi" w:cstheme="minorHAnsi"/>
              </w:rPr>
              <w:softHyphen/>
            </w:r>
            <w:r w:rsidRPr="00124DC9">
              <w:rPr>
                <w:rFonts w:asciiTheme="minorHAnsi" w:hAnsiTheme="minorHAnsi" w:cstheme="minorHAnsi"/>
              </w:rPr>
              <w:softHyphen/>
              <w:t>────────────────────</w:t>
            </w:r>
          </w:p>
        </w:tc>
      </w:tr>
    </w:tbl>
    <w:p w:rsidR="00124DC9" w:rsidRPr="00124DC9" w:rsidRDefault="00124DC9" w:rsidP="00124DC9">
      <w:pPr>
        <w:spacing w:line="240" w:lineRule="auto"/>
        <w:jc w:val="both"/>
        <w:rPr>
          <w:rFonts w:asciiTheme="minorHAnsi" w:hAnsiTheme="minorHAnsi" w:cstheme="minorHAnsi"/>
          <w:b/>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Całkowita liczba punktów, jaką otrzyma dana oferta, zostanie obliczona wg poniższego wzoru:</w:t>
      </w:r>
    </w:p>
    <w:p w:rsidR="00124DC9" w:rsidRPr="00124DC9" w:rsidRDefault="00124DC9" w:rsidP="00124DC9">
      <w:pPr>
        <w:spacing w:line="240" w:lineRule="auto"/>
        <w:jc w:val="both"/>
        <w:rPr>
          <w:rFonts w:asciiTheme="minorHAnsi" w:hAnsiTheme="minorHAnsi" w:cstheme="minorHAnsi"/>
          <w:b/>
        </w:rPr>
      </w:pPr>
      <w:r w:rsidRPr="00124DC9">
        <w:rPr>
          <w:rFonts w:asciiTheme="minorHAnsi" w:hAnsiTheme="minorHAnsi" w:cstheme="minorHAnsi"/>
          <w:b/>
        </w:rPr>
        <w:t>L = C + K + Ku</w:t>
      </w: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gdzie:</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L – całkowita liczba punktów,</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C – punkty uzyskane w kryterium „Łączna cena ofertowa brutto”,</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K – punkty uzyskane w kryterium „Koordynator jakości”,</w:t>
      </w:r>
    </w:p>
    <w:p w:rsidR="00124DC9" w:rsidRPr="00124DC9" w:rsidRDefault="00124DC9" w:rsidP="00124DC9">
      <w:pPr>
        <w:spacing w:line="240" w:lineRule="auto"/>
        <w:jc w:val="both"/>
        <w:rPr>
          <w:rFonts w:asciiTheme="minorHAnsi" w:hAnsiTheme="minorHAnsi" w:cstheme="minorHAnsi"/>
          <w:i/>
        </w:rPr>
      </w:pPr>
      <w:r w:rsidRPr="00124DC9">
        <w:rPr>
          <w:rFonts w:asciiTheme="minorHAnsi" w:hAnsiTheme="minorHAnsi" w:cstheme="minorHAnsi"/>
          <w:i/>
        </w:rPr>
        <w:t>Ku – punkty uzyskanie w kryterium „Wysokość kar umownych”,</w:t>
      </w:r>
    </w:p>
    <w:p w:rsidR="00124DC9" w:rsidRPr="00124DC9" w:rsidRDefault="00124DC9" w:rsidP="00124DC9">
      <w:pPr>
        <w:spacing w:line="240" w:lineRule="auto"/>
        <w:jc w:val="both"/>
        <w:rPr>
          <w:rFonts w:asciiTheme="minorHAnsi" w:hAnsiTheme="minorHAnsi" w:cstheme="minorHAnsi"/>
          <w:i/>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b/>
        </w:rPr>
        <w:t>Ocena punktowa w kryterium „Łączna cena ofertowa brutto”</w:t>
      </w:r>
      <w:r w:rsidRPr="00124DC9">
        <w:rPr>
          <w:rFonts w:asciiTheme="minorHAnsi" w:hAnsiTheme="minorHAnsi" w:cstheme="minorHAnsi"/>
        </w:rPr>
        <w:t xml:space="preserve"> dokonana zostanie na podstawie łącznej </w:t>
      </w:r>
      <w:r w:rsidRPr="00124DC9">
        <w:rPr>
          <w:rFonts w:asciiTheme="minorHAnsi" w:hAnsiTheme="minorHAnsi" w:cstheme="minorHAnsi"/>
          <w:u w:val="single"/>
        </w:rPr>
        <w:t>ceny ofertowej brutto</w:t>
      </w:r>
      <w:r w:rsidRPr="00124DC9">
        <w:rPr>
          <w:rFonts w:asciiTheme="minorHAnsi" w:hAnsiTheme="minorHAnsi" w:cstheme="minorHAnsi"/>
        </w:rPr>
        <w:t xml:space="preserve"> wskazanej przez Wykonawcę w formularzu ofertowym i przeliczona według wzoru opisanego w tabeli powyżej.</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numPr>
          <w:ilvl w:val="0"/>
          <w:numId w:val="30"/>
        </w:numPr>
        <w:spacing w:after="0" w:line="240" w:lineRule="auto"/>
        <w:jc w:val="both"/>
        <w:rPr>
          <w:rFonts w:asciiTheme="minorHAnsi" w:hAnsiTheme="minorHAnsi" w:cstheme="minorHAnsi"/>
        </w:rPr>
      </w:pPr>
      <w:r w:rsidRPr="00124DC9">
        <w:rPr>
          <w:rFonts w:asciiTheme="minorHAnsi" w:hAnsiTheme="minorHAnsi" w:cstheme="minorHAnsi"/>
        </w:rPr>
        <w:t xml:space="preserve">Ocena punktowa w kryterium </w:t>
      </w:r>
      <w:r w:rsidRPr="00124DC9">
        <w:rPr>
          <w:rFonts w:asciiTheme="minorHAnsi" w:hAnsiTheme="minorHAnsi" w:cstheme="minorHAnsi"/>
          <w:b/>
        </w:rPr>
        <w:t>„</w:t>
      </w:r>
      <w:r w:rsidRPr="00124DC9">
        <w:rPr>
          <w:rFonts w:asciiTheme="minorHAnsi" w:hAnsiTheme="minorHAnsi" w:cstheme="minorHAnsi"/>
          <w:b/>
          <w:bCs/>
          <w:iCs/>
        </w:rPr>
        <w:t>Koordynator jakości”</w:t>
      </w:r>
      <w:r w:rsidRPr="00124DC9">
        <w:rPr>
          <w:rFonts w:asciiTheme="minorHAnsi" w:hAnsiTheme="minorHAnsi" w:cstheme="minorHAnsi"/>
        </w:rPr>
        <w:t xml:space="preserve"> dokonana zostanie na podstawie oświadczenia Wykonawcy </w:t>
      </w:r>
      <w:r w:rsidRPr="00124DC9">
        <w:rPr>
          <w:rFonts w:asciiTheme="minorHAnsi" w:hAnsiTheme="minorHAnsi" w:cstheme="minorHAnsi"/>
          <w:b/>
        </w:rPr>
        <w:t>w formularzu ofertowym</w:t>
      </w:r>
      <w:r w:rsidRPr="00124DC9">
        <w:rPr>
          <w:rFonts w:asciiTheme="minorHAnsi" w:hAnsiTheme="minorHAnsi" w:cstheme="minorHAnsi"/>
        </w:rPr>
        <w:t xml:space="preserve"> w zakresie zapewnienia w okresie miesiąca </w:t>
      </w:r>
      <w:r w:rsidRPr="00124DC9">
        <w:rPr>
          <w:rFonts w:asciiTheme="minorHAnsi" w:hAnsiTheme="minorHAnsi" w:cstheme="minorHAnsi"/>
          <w:b/>
          <w:bCs/>
        </w:rPr>
        <w:t>2-krotnej</w:t>
      </w:r>
      <w:r w:rsidRPr="00124DC9">
        <w:rPr>
          <w:rFonts w:asciiTheme="minorHAnsi" w:hAnsiTheme="minorHAnsi" w:cstheme="minorHAnsi"/>
        </w:rPr>
        <w:t xml:space="preserve"> obecności osoby ze strony Wykonawcy pełniącej funkcję nadzorczą nad jakością prac realizowanych w ramach niniejszego zamówienia</w:t>
      </w:r>
      <w:r w:rsidR="006A36B9">
        <w:rPr>
          <w:rFonts w:asciiTheme="minorHAnsi" w:hAnsiTheme="minorHAnsi" w:cstheme="minorHAnsi"/>
        </w:rPr>
        <w:t>.</w:t>
      </w:r>
      <w:r w:rsidRPr="00124DC9">
        <w:rPr>
          <w:rFonts w:asciiTheme="minorHAnsi" w:hAnsiTheme="minorHAnsi" w:cstheme="minorHAnsi"/>
        </w:rPr>
        <w:t xml:space="preserve"> </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Przez Koordynatora jakości należy rozumieć przedstawiciela Wykonawcy, który:</w:t>
      </w:r>
    </w:p>
    <w:p w:rsidR="00124DC9" w:rsidRPr="00124DC9" w:rsidRDefault="00124DC9" w:rsidP="00124DC9">
      <w:pPr>
        <w:numPr>
          <w:ilvl w:val="0"/>
          <w:numId w:val="37"/>
        </w:numPr>
        <w:spacing w:after="0" w:line="240" w:lineRule="auto"/>
        <w:jc w:val="both"/>
        <w:rPr>
          <w:rFonts w:asciiTheme="minorHAnsi" w:hAnsiTheme="minorHAnsi" w:cstheme="minorHAnsi"/>
        </w:rPr>
      </w:pPr>
      <w:r w:rsidRPr="00124DC9">
        <w:rPr>
          <w:rFonts w:asciiTheme="minorHAnsi" w:hAnsiTheme="minorHAnsi" w:cstheme="minorHAnsi"/>
        </w:rPr>
        <w:t>ma stosowne upoważnienie Wykonawcy do realizowania funkcji nadzorczych nad prawidłowym wykonaniem przedmiotu zamówienia,</w:t>
      </w:r>
    </w:p>
    <w:p w:rsidR="00124DC9" w:rsidRPr="00124DC9" w:rsidRDefault="00124DC9" w:rsidP="00124DC9">
      <w:pPr>
        <w:numPr>
          <w:ilvl w:val="0"/>
          <w:numId w:val="37"/>
        </w:numPr>
        <w:spacing w:after="0" w:line="240" w:lineRule="auto"/>
        <w:jc w:val="both"/>
        <w:rPr>
          <w:rFonts w:asciiTheme="minorHAnsi" w:hAnsiTheme="minorHAnsi" w:cstheme="minorHAnsi"/>
        </w:rPr>
      </w:pPr>
      <w:r w:rsidRPr="00124DC9">
        <w:rPr>
          <w:rFonts w:asciiTheme="minorHAnsi" w:hAnsiTheme="minorHAnsi" w:cstheme="minorHAnsi"/>
        </w:rPr>
        <w:t>nie należy do personelu bezpośrednio wykonującego przedmiot zamówienia, określonych w Części III pkt. 1 niniejszego SIWZ.</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xml:space="preserve">Przez deklarowaną obecność Koordynatora jakości należy rozumieć obecność w siedzibach Zamawiającego określonych w pkt. </w:t>
      </w:r>
      <w:r w:rsidR="00330EA4">
        <w:rPr>
          <w:rFonts w:asciiTheme="minorHAnsi" w:hAnsiTheme="minorHAnsi" w:cstheme="minorHAnsi"/>
        </w:rPr>
        <w:t>2</w:t>
      </w:r>
      <w:r w:rsidRPr="00124DC9">
        <w:rPr>
          <w:rFonts w:asciiTheme="minorHAnsi" w:hAnsiTheme="minorHAnsi" w:cstheme="minorHAnsi"/>
        </w:rPr>
        <w:t>.10 Części III SIWZ w okresie realizacji niniejszego zamówienia celem wykonania czynności kontrolnych nad jakością wykonanych prac, przez czas nie krótszy niż 1h na jednym obiekcie podczas jednej wizyty.</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Obecność Koordynatora jakości będzie odbywała się przy udziale przedstawiciela Zamawiającego w godzinach 7:30 – 14:30 w dni robocze.</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xml:space="preserve">Każdorazowy pobyt Koordynatora jakości będzie potwierdzony stosownym wpisem na liście obecności. </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Obecność Koordynatora jakości będzie ustalana przez strony na wybrany dzień roboczy wg ustalonego harmonogramu kwartalnego.</w:t>
      </w:r>
    </w:p>
    <w:p w:rsidR="00124DC9" w:rsidRPr="00124DC9" w:rsidRDefault="00124DC9" w:rsidP="00124DC9">
      <w:pPr>
        <w:spacing w:line="240" w:lineRule="auto"/>
        <w:ind w:left="708"/>
        <w:jc w:val="both"/>
        <w:rPr>
          <w:rFonts w:asciiTheme="minorHAnsi" w:hAnsiTheme="minorHAnsi" w:cstheme="minorHAnsi"/>
        </w:rPr>
      </w:pPr>
      <w:bookmarkStart w:id="7" w:name="_GoBack"/>
      <w:bookmarkEnd w:id="7"/>
    </w:p>
    <w:p w:rsidR="00124DC9" w:rsidRPr="00124DC9" w:rsidRDefault="00124DC9" w:rsidP="00124DC9">
      <w:pPr>
        <w:spacing w:line="240" w:lineRule="auto"/>
        <w:ind w:left="708"/>
        <w:jc w:val="both"/>
        <w:rPr>
          <w:rFonts w:asciiTheme="minorHAnsi" w:hAnsiTheme="minorHAnsi" w:cstheme="minorHAnsi"/>
          <w:b/>
          <w:bCs/>
        </w:rPr>
      </w:pPr>
      <w:r w:rsidRPr="00124DC9">
        <w:rPr>
          <w:rFonts w:asciiTheme="minorHAnsi" w:hAnsiTheme="minorHAnsi" w:cstheme="minorHAnsi"/>
          <w:b/>
          <w:bCs/>
        </w:rPr>
        <w:t>Podstawowymi obowiązkami Koordynatora jakości są:</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xml:space="preserve">- obchód obiektów bądź wybranych pomieszczeń oraz w razie konieczności, także </w:t>
      </w:r>
      <w:r>
        <w:rPr>
          <w:rFonts w:asciiTheme="minorHAnsi" w:hAnsiTheme="minorHAnsi" w:cstheme="minorHAnsi"/>
        </w:rPr>
        <w:t xml:space="preserve">w razie konieczności </w:t>
      </w:r>
      <w:r w:rsidRPr="00124DC9">
        <w:rPr>
          <w:rFonts w:asciiTheme="minorHAnsi" w:hAnsiTheme="minorHAnsi" w:cstheme="minorHAnsi"/>
        </w:rPr>
        <w:t>terenów zewnętrznych przyległych do budynku,</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wykonanie czynności sprawdzających jakość prac będących przedmiotem niniejszego zamówienia,</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reagowanie na przypadki wykonywania przedmiotu umowy niezgodnie z zakresem bądź w sposób niedbały,</w:t>
      </w:r>
    </w:p>
    <w:p w:rsidR="00124DC9" w:rsidRPr="00124DC9" w:rsidRDefault="00124DC9" w:rsidP="00124DC9">
      <w:pPr>
        <w:spacing w:line="240" w:lineRule="auto"/>
        <w:ind w:left="708"/>
        <w:jc w:val="both"/>
        <w:rPr>
          <w:rFonts w:asciiTheme="minorHAnsi" w:hAnsiTheme="minorHAnsi" w:cstheme="minorHAnsi"/>
        </w:rPr>
      </w:pPr>
      <w:r w:rsidRPr="00124DC9">
        <w:rPr>
          <w:rFonts w:asciiTheme="minorHAnsi" w:hAnsiTheme="minorHAnsi" w:cstheme="minorHAnsi"/>
        </w:rPr>
        <w:t>- wydawanie poleceń personelowi zatrudnionemu do bezpośredniej realizacji zamówienia celem wykonania prac w sposób należyty w przypadku stwierdzonych zaniedbań,</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numPr>
          <w:ilvl w:val="0"/>
          <w:numId w:val="30"/>
        </w:numPr>
        <w:spacing w:after="0" w:line="240" w:lineRule="auto"/>
        <w:ind w:left="0" w:firstLine="0"/>
        <w:jc w:val="both"/>
        <w:rPr>
          <w:rFonts w:asciiTheme="minorHAnsi" w:hAnsiTheme="minorHAnsi" w:cstheme="minorHAnsi"/>
          <w:b/>
        </w:rPr>
      </w:pPr>
      <w:r w:rsidRPr="00124DC9">
        <w:rPr>
          <w:rFonts w:asciiTheme="minorHAnsi" w:hAnsiTheme="minorHAnsi" w:cstheme="minorHAnsi"/>
          <w:b/>
        </w:rPr>
        <w:t>Ocena punktowa w kryterium „Wysokość kar umownych”</w:t>
      </w:r>
      <w:r w:rsidRPr="00124DC9">
        <w:rPr>
          <w:rFonts w:asciiTheme="minorHAnsi" w:hAnsiTheme="minorHAnsi" w:cstheme="minorHAnsi"/>
        </w:rPr>
        <w:t xml:space="preserve"> dokonana zostanie na podstawie oświadczenia Wykonawcy w formularzu ofertowym w zakresie wysokości kar umownych. </w:t>
      </w:r>
      <w:r w:rsidRPr="00124DC9">
        <w:rPr>
          <w:rFonts w:asciiTheme="minorHAnsi" w:hAnsiTheme="minorHAnsi" w:cstheme="minorHAnsi"/>
          <w:b/>
        </w:rPr>
        <w:t>Waga</w:t>
      </w:r>
      <w:r w:rsidRPr="00124DC9">
        <w:rPr>
          <w:rFonts w:asciiTheme="minorHAnsi" w:hAnsiTheme="minorHAnsi" w:cstheme="minorHAnsi"/>
        </w:rPr>
        <w:t xml:space="preserve"> </w:t>
      </w:r>
      <w:r w:rsidRPr="00124DC9">
        <w:rPr>
          <w:rFonts w:asciiTheme="minorHAnsi" w:hAnsiTheme="minorHAnsi" w:cstheme="minorHAnsi"/>
          <w:b/>
          <w:u w:val="single"/>
        </w:rPr>
        <w:t>30 %</w:t>
      </w:r>
    </w:p>
    <w:p w:rsidR="00124DC9" w:rsidRPr="00124DC9" w:rsidRDefault="00124DC9" w:rsidP="00124DC9">
      <w:pPr>
        <w:spacing w:line="240" w:lineRule="auto"/>
        <w:ind w:left="360"/>
        <w:jc w:val="both"/>
        <w:rPr>
          <w:rFonts w:asciiTheme="minorHAnsi" w:hAnsiTheme="minorHAnsi" w:cstheme="minorHAnsi"/>
        </w:rPr>
      </w:pP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Wykonawca w formularzu oferty wskaże </w:t>
      </w:r>
      <w:bookmarkStart w:id="8" w:name="_Hlk29280989"/>
      <w:r w:rsidRPr="00124DC9">
        <w:rPr>
          <w:rFonts w:asciiTheme="minorHAnsi" w:hAnsiTheme="minorHAnsi" w:cstheme="minorHAnsi"/>
        </w:rPr>
        <w:t>wysokość kary umownej za nienależyte wykonanie usługi stwierdzone przez komisję w protokole odbioru</w:t>
      </w:r>
      <w:bookmarkEnd w:id="8"/>
      <w:r w:rsidRPr="00124DC9">
        <w:rPr>
          <w:rFonts w:asciiTheme="minorHAnsi" w:hAnsiTheme="minorHAnsi" w:cstheme="minorHAnsi"/>
        </w:rPr>
        <w:t xml:space="preserve">. Dotyczy to również używania środków czystości niespełniających wymagań określonych w SIWZ. Przez nienależyte wykonanie usługi należy rozumieć stwierdzenie przez komisję odbiorową 2-krotnie w ciągu miesiąca tych samych uwag co do należytego wykonania usługi określonej w części III pkt </w:t>
      </w:r>
      <w:r w:rsidR="00330EA4">
        <w:rPr>
          <w:rFonts w:asciiTheme="minorHAnsi" w:hAnsiTheme="minorHAnsi" w:cstheme="minorHAnsi"/>
        </w:rPr>
        <w:t>2</w:t>
      </w:r>
      <w:r w:rsidRPr="00124DC9">
        <w:rPr>
          <w:rFonts w:asciiTheme="minorHAnsi" w:hAnsiTheme="minorHAnsi" w:cstheme="minorHAnsi"/>
        </w:rPr>
        <w:t xml:space="preserve">.1 do </w:t>
      </w:r>
      <w:r w:rsidR="00330EA4">
        <w:rPr>
          <w:rFonts w:asciiTheme="minorHAnsi" w:hAnsiTheme="minorHAnsi" w:cstheme="minorHAnsi"/>
        </w:rPr>
        <w:t>2</w:t>
      </w:r>
      <w:r w:rsidRPr="00124DC9">
        <w:rPr>
          <w:rFonts w:asciiTheme="minorHAnsi" w:hAnsiTheme="minorHAnsi" w:cstheme="minorHAnsi"/>
        </w:rPr>
        <w:t>.3. Podstawą naliczania kar umownych będzie protokół sporządzony z kontroli.</w:t>
      </w:r>
    </w:p>
    <w:p w:rsidR="00124DC9" w:rsidRPr="00124DC9" w:rsidRDefault="00124DC9" w:rsidP="00124DC9">
      <w:pPr>
        <w:spacing w:line="240" w:lineRule="auto"/>
        <w:jc w:val="both"/>
        <w:rPr>
          <w:rFonts w:asciiTheme="minorHAnsi" w:hAnsiTheme="minorHAnsi" w:cstheme="minorHAnsi"/>
        </w:rPr>
      </w:pP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Wykonawca musi wskazać wysokość kary umownej w jednej z przewidzianych wysokości według poniższego schematu:</w:t>
      </w:r>
    </w:p>
    <w:p w:rsidR="00124DC9" w:rsidRPr="00124DC9" w:rsidRDefault="00124DC9" w:rsidP="00124DC9">
      <w:pPr>
        <w:numPr>
          <w:ilvl w:val="0"/>
          <w:numId w:val="41"/>
        </w:numPr>
        <w:spacing w:after="0" w:line="240" w:lineRule="auto"/>
        <w:jc w:val="both"/>
        <w:rPr>
          <w:rFonts w:asciiTheme="minorHAnsi" w:hAnsiTheme="minorHAnsi" w:cstheme="minorHAnsi"/>
        </w:rPr>
      </w:pPr>
      <w:r w:rsidRPr="00124DC9">
        <w:rPr>
          <w:rFonts w:asciiTheme="minorHAnsi" w:hAnsiTheme="minorHAnsi" w:cstheme="minorHAnsi"/>
        </w:rPr>
        <w:t xml:space="preserve">za wskazanie kary umownej w </w:t>
      </w:r>
      <w:r w:rsidRPr="00124DC9">
        <w:rPr>
          <w:rFonts w:asciiTheme="minorHAnsi" w:hAnsiTheme="minorHAnsi" w:cstheme="minorHAnsi"/>
          <w:b/>
        </w:rPr>
        <w:t>wysokości 2 %</w:t>
      </w:r>
      <w:r w:rsidRPr="00124DC9">
        <w:rPr>
          <w:rFonts w:asciiTheme="minorHAnsi" w:hAnsiTheme="minorHAnsi" w:cstheme="minorHAnsi"/>
        </w:rPr>
        <w:t xml:space="preserve"> kwoty miesięcznego wynagrodzenia brutto – </w:t>
      </w:r>
      <w:r w:rsidRPr="00124DC9">
        <w:rPr>
          <w:rFonts w:asciiTheme="minorHAnsi" w:hAnsiTheme="minorHAnsi" w:cstheme="minorHAnsi"/>
          <w:b/>
        </w:rPr>
        <w:t>0 pkt.</w:t>
      </w:r>
    </w:p>
    <w:p w:rsidR="00124DC9" w:rsidRPr="00124DC9" w:rsidRDefault="00124DC9" w:rsidP="00124DC9">
      <w:pPr>
        <w:numPr>
          <w:ilvl w:val="0"/>
          <w:numId w:val="41"/>
        </w:numPr>
        <w:spacing w:after="0" w:line="240" w:lineRule="auto"/>
        <w:jc w:val="both"/>
        <w:rPr>
          <w:rFonts w:asciiTheme="minorHAnsi" w:hAnsiTheme="minorHAnsi" w:cstheme="minorHAnsi"/>
        </w:rPr>
      </w:pPr>
      <w:r w:rsidRPr="00124DC9">
        <w:rPr>
          <w:rFonts w:asciiTheme="minorHAnsi" w:hAnsiTheme="minorHAnsi" w:cstheme="minorHAnsi"/>
        </w:rPr>
        <w:t xml:space="preserve">za wskazanie kary umownej w </w:t>
      </w:r>
      <w:r w:rsidRPr="00124DC9">
        <w:rPr>
          <w:rFonts w:asciiTheme="minorHAnsi" w:hAnsiTheme="minorHAnsi" w:cstheme="minorHAnsi"/>
          <w:b/>
        </w:rPr>
        <w:t>wysokości 3 %</w:t>
      </w:r>
      <w:r w:rsidRPr="00124DC9">
        <w:rPr>
          <w:rFonts w:asciiTheme="minorHAnsi" w:hAnsiTheme="minorHAnsi" w:cstheme="minorHAnsi"/>
        </w:rPr>
        <w:t xml:space="preserve"> kwoty miesięcznego wynagrodzenia brutto – </w:t>
      </w:r>
      <w:r w:rsidRPr="00124DC9">
        <w:rPr>
          <w:rFonts w:asciiTheme="minorHAnsi" w:hAnsiTheme="minorHAnsi" w:cstheme="minorHAnsi"/>
          <w:b/>
        </w:rPr>
        <w:t>10 pkt</w:t>
      </w:r>
    </w:p>
    <w:p w:rsidR="00124DC9" w:rsidRPr="00124DC9" w:rsidRDefault="00124DC9" w:rsidP="00124DC9">
      <w:pPr>
        <w:numPr>
          <w:ilvl w:val="0"/>
          <w:numId w:val="41"/>
        </w:numPr>
        <w:spacing w:after="0" w:line="240" w:lineRule="auto"/>
        <w:jc w:val="both"/>
        <w:rPr>
          <w:rFonts w:asciiTheme="minorHAnsi" w:hAnsiTheme="minorHAnsi" w:cstheme="minorHAnsi"/>
          <w:bCs/>
        </w:rPr>
      </w:pPr>
      <w:r w:rsidRPr="00124DC9">
        <w:rPr>
          <w:rFonts w:asciiTheme="minorHAnsi" w:hAnsiTheme="minorHAnsi" w:cstheme="minorHAnsi"/>
          <w:bCs/>
        </w:rPr>
        <w:t xml:space="preserve">za wskazanie kary umownej w </w:t>
      </w:r>
      <w:r w:rsidRPr="00124DC9">
        <w:rPr>
          <w:rFonts w:asciiTheme="minorHAnsi" w:hAnsiTheme="minorHAnsi" w:cstheme="minorHAnsi"/>
          <w:b/>
        </w:rPr>
        <w:t>wysokości 4 %</w:t>
      </w:r>
      <w:r w:rsidRPr="00124DC9">
        <w:rPr>
          <w:rFonts w:asciiTheme="minorHAnsi" w:hAnsiTheme="minorHAnsi" w:cstheme="minorHAnsi"/>
          <w:bCs/>
        </w:rPr>
        <w:t xml:space="preserve"> kwoty miesięcznego wynagrodzenia brutto – </w:t>
      </w:r>
      <w:r w:rsidRPr="00124DC9">
        <w:rPr>
          <w:rFonts w:asciiTheme="minorHAnsi" w:hAnsiTheme="minorHAnsi" w:cstheme="minorHAnsi"/>
          <w:b/>
        </w:rPr>
        <w:t>20 pkt</w:t>
      </w:r>
    </w:p>
    <w:p w:rsidR="00124DC9" w:rsidRPr="00124DC9" w:rsidRDefault="00124DC9" w:rsidP="00124DC9">
      <w:pPr>
        <w:numPr>
          <w:ilvl w:val="0"/>
          <w:numId w:val="41"/>
        </w:numPr>
        <w:spacing w:after="0" w:line="240" w:lineRule="auto"/>
        <w:jc w:val="both"/>
        <w:rPr>
          <w:rFonts w:asciiTheme="minorHAnsi" w:hAnsiTheme="minorHAnsi" w:cstheme="minorHAnsi"/>
          <w:bCs/>
        </w:rPr>
      </w:pPr>
      <w:r w:rsidRPr="00124DC9">
        <w:rPr>
          <w:rFonts w:asciiTheme="minorHAnsi" w:hAnsiTheme="minorHAnsi" w:cstheme="minorHAnsi"/>
          <w:bCs/>
        </w:rPr>
        <w:lastRenderedPageBreak/>
        <w:t xml:space="preserve">za wskazanie kary umownej </w:t>
      </w:r>
      <w:r w:rsidRPr="0033458C">
        <w:rPr>
          <w:rFonts w:asciiTheme="minorHAnsi" w:hAnsiTheme="minorHAnsi" w:cstheme="minorHAnsi"/>
          <w:bCs/>
        </w:rPr>
        <w:t>w</w:t>
      </w:r>
      <w:r w:rsidRPr="0033458C">
        <w:rPr>
          <w:rFonts w:asciiTheme="minorHAnsi" w:hAnsiTheme="minorHAnsi" w:cstheme="minorHAnsi"/>
          <w:b/>
          <w:bCs/>
        </w:rPr>
        <w:t xml:space="preserve"> wysokości </w:t>
      </w:r>
      <w:r w:rsidRPr="0033458C">
        <w:rPr>
          <w:rFonts w:asciiTheme="minorHAnsi" w:hAnsiTheme="minorHAnsi" w:cstheme="minorHAnsi"/>
          <w:b/>
        </w:rPr>
        <w:t>5 %</w:t>
      </w:r>
      <w:r w:rsidRPr="00124DC9">
        <w:rPr>
          <w:rFonts w:asciiTheme="minorHAnsi" w:hAnsiTheme="minorHAnsi" w:cstheme="minorHAnsi"/>
          <w:bCs/>
        </w:rPr>
        <w:t xml:space="preserve"> kwoty miesięcznego wynagrodzenia brutto – </w:t>
      </w:r>
      <w:r w:rsidRPr="00124DC9">
        <w:rPr>
          <w:rFonts w:asciiTheme="minorHAnsi" w:hAnsiTheme="minorHAnsi" w:cstheme="minorHAnsi"/>
          <w:b/>
        </w:rPr>
        <w:t>30 pkt.</w:t>
      </w:r>
    </w:p>
    <w:p w:rsidR="00124DC9" w:rsidRPr="00124DC9" w:rsidRDefault="00124DC9" w:rsidP="00124DC9">
      <w:pPr>
        <w:spacing w:line="240" w:lineRule="auto"/>
        <w:ind w:left="1065"/>
        <w:jc w:val="both"/>
        <w:rPr>
          <w:rFonts w:asciiTheme="minorHAnsi" w:hAnsiTheme="minorHAnsi" w:cstheme="minorHAnsi"/>
          <w:bCs/>
        </w:rPr>
      </w:pPr>
    </w:p>
    <w:p w:rsidR="00124DC9" w:rsidRPr="00124DC9" w:rsidRDefault="00124DC9" w:rsidP="00124DC9">
      <w:pPr>
        <w:spacing w:line="240" w:lineRule="auto"/>
        <w:jc w:val="both"/>
        <w:rPr>
          <w:rFonts w:asciiTheme="minorHAnsi" w:hAnsiTheme="minorHAnsi" w:cstheme="minorHAnsi"/>
        </w:rPr>
      </w:pPr>
      <w:bookmarkStart w:id="9" w:name="_Hlk504566195"/>
      <w:r w:rsidRPr="00124DC9">
        <w:rPr>
          <w:rFonts w:asciiTheme="minorHAnsi" w:hAnsiTheme="minorHAnsi" w:cstheme="minorHAnsi"/>
        </w:rPr>
        <w:t xml:space="preserve">Minimalna wysokość kary umownej za nienależyte wykonanie usługi stwierdzone przez komisję w protokole odbioru wynosi  </w:t>
      </w:r>
      <w:r w:rsidRPr="00124DC9">
        <w:rPr>
          <w:rFonts w:asciiTheme="minorHAnsi" w:hAnsiTheme="minorHAnsi" w:cstheme="minorHAnsi"/>
          <w:b/>
        </w:rPr>
        <w:t>2 %</w:t>
      </w:r>
      <w:r w:rsidRPr="00124DC9">
        <w:rPr>
          <w:rFonts w:asciiTheme="minorHAnsi" w:hAnsiTheme="minorHAnsi" w:cstheme="minorHAnsi"/>
        </w:rPr>
        <w:t xml:space="preserve"> miesięcznego wynagrodzenia brutto. W przypadku zadeklarowania przez Wykonawcę kary umownej mniejszej niż 2 %, oferta zostanie odrzucona jako niezgodna z SIWZ.</w:t>
      </w:r>
    </w:p>
    <w:bookmarkEnd w:id="9"/>
    <w:p w:rsidR="00124DC9" w:rsidRPr="00124DC9" w:rsidRDefault="00124DC9" w:rsidP="00124DC9">
      <w:pPr>
        <w:spacing w:line="240" w:lineRule="auto"/>
        <w:jc w:val="both"/>
        <w:rPr>
          <w:rFonts w:asciiTheme="minorHAnsi" w:hAnsiTheme="minorHAnsi" w:cstheme="minorHAnsi"/>
          <w:b/>
        </w:rPr>
      </w:pPr>
    </w:p>
    <w:p w:rsidR="00124DC9" w:rsidRPr="00124DC9" w:rsidRDefault="00124DC9" w:rsidP="00124DC9">
      <w:pPr>
        <w:spacing w:line="240" w:lineRule="auto"/>
        <w:jc w:val="both"/>
        <w:rPr>
          <w:rFonts w:asciiTheme="minorHAnsi" w:hAnsiTheme="minorHAnsi" w:cstheme="minorHAnsi"/>
        </w:rPr>
      </w:pPr>
      <w:r w:rsidRPr="00124DC9">
        <w:rPr>
          <w:rFonts w:asciiTheme="minorHAnsi" w:hAnsiTheme="minorHAnsi" w:cstheme="minorHAnsi"/>
        </w:rPr>
        <w:t xml:space="preserve">Jeżeli Wykonawca zadeklaruje karę umowną w wymiarze przekraczającym </w:t>
      </w:r>
      <w:r w:rsidRPr="00124DC9">
        <w:rPr>
          <w:rFonts w:asciiTheme="minorHAnsi" w:hAnsiTheme="minorHAnsi" w:cstheme="minorHAnsi"/>
          <w:b/>
          <w:bCs/>
        </w:rPr>
        <w:t>5 %</w:t>
      </w:r>
      <w:r w:rsidRPr="00124DC9">
        <w:rPr>
          <w:rFonts w:asciiTheme="minorHAnsi" w:hAnsiTheme="minorHAnsi" w:cstheme="minorHAnsi"/>
        </w:rPr>
        <w:t xml:space="preserve"> kwoty miesięcznego wynagrodzenia brutto, do oceny ofert w niniejszym  kryterium zostanie przyjęta kara na poziomie 5% kwoty wynagrodzenia umownego brutto za każdy dzień zwłok, czyli maksymalna zgodna z żądaniem i możliwościami Zamawiającego.</w:t>
      </w:r>
    </w:p>
    <w:p w:rsidR="00124DC9" w:rsidRPr="00F34F0D" w:rsidRDefault="00124DC9" w:rsidP="00124DC9">
      <w:pPr>
        <w:jc w:val="both"/>
        <w:rPr>
          <w:b/>
        </w:rPr>
      </w:pPr>
    </w:p>
    <w:p w:rsidR="00124DC9" w:rsidRPr="00B04808" w:rsidRDefault="00124DC9" w:rsidP="00124DC9">
      <w:pPr>
        <w:numPr>
          <w:ilvl w:val="0"/>
          <w:numId w:val="30"/>
        </w:numPr>
        <w:spacing w:after="0" w:line="240" w:lineRule="auto"/>
        <w:jc w:val="both"/>
      </w:pPr>
      <w:r w:rsidRPr="00B04808">
        <w:t>Punktacja przyznawana ofertom w poszczególnych kryteriach będzie liczona z dokładnością do dwóch miejsc po przecinku. Najwyższa liczba punktów wyznaczy najkorzystniejszą ofertę.</w:t>
      </w:r>
    </w:p>
    <w:p w:rsidR="00124DC9" w:rsidRPr="00B04808" w:rsidRDefault="00124DC9" w:rsidP="00124DC9">
      <w:pPr>
        <w:jc w:val="both"/>
      </w:pPr>
    </w:p>
    <w:p w:rsidR="00124DC9" w:rsidRPr="00B04808" w:rsidRDefault="00124DC9" w:rsidP="00124DC9">
      <w:pPr>
        <w:numPr>
          <w:ilvl w:val="0"/>
          <w:numId w:val="30"/>
        </w:numPr>
        <w:spacing w:after="0" w:line="240" w:lineRule="auto"/>
        <w:jc w:val="both"/>
      </w:pPr>
      <w:r w:rsidRPr="00B04808">
        <w:t>Zamawiający udzieli zamówienia Wykonawcy, którego oferta odpowiadać będzie wszystkim wymaganiom przedstawionym w ustawie PZP oraz w SIWZ i zostanie oceniona jako najkorzystniejsza w oparciu o podane kryteria wyboru.</w:t>
      </w:r>
    </w:p>
    <w:p w:rsidR="00124DC9" w:rsidRPr="002F1E66" w:rsidRDefault="00124DC9" w:rsidP="00124DC9">
      <w:pPr>
        <w:jc w:val="both"/>
      </w:pPr>
      <w:r w:rsidRPr="002F1E66">
        <w:t xml:space="preserve">                                                                           </w:t>
      </w:r>
    </w:p>
    <w:p w:rsidR="00124DC9" w:rsidRPr="002F1E66" w:rsidRDefault="00124DC9" w:rsidP="00124DC9">
      <w:pPr>
        <w:jc w:val="both"/>
      </w:pPr>
      <w:r w:rsidRPr="002F1E66">
        <w:rPr>
          <w:b/>
        </w:rPr>
        <w:t>W powyższych kryteriach oferta wykonawcy może łącznie uzyskać maksymalnie 100 pkt.</w:t>
      </w:r>
    </w:p>
    <w:p w:rsidR="0080009F" w:rsidRPr="002F1E66" w:rsidRDefault="0080009F" w:rsidP="0080009F">
      <w:pPr>
        <w:jc w:val="both"/>
      </w:pPr>
      <w:r>
        <w:t>8</w:t>
      </w:r>
      <w:r w:rsidRPr="002F1E66">
        <w:t>. Jeżeli nie można wybrać najkorzystniejszej oferty z uwagi na to, że dwie lub więcej ofert przedstawia taki sam bilans ceny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D4777" w:rsidRDefault="0080009F" w:rsidP="00020B0D">
      <w:pPr>
        <w:pStyle w:val="Default"/>
        <w:spacing w:after="18"/>
        <w:jc w:val="both"/>
        <w:rPr>
          <w:sz w:val="22"/>
          <w:szCs w:val="22"/>
        </w:rPr>
      </w:pPr>
      <w:r>
        <w:rPr>
          <w:sz w:val="22"/>
          <w:szCs w:val="22"/>
        </w:rPr>
        <w:t>9</w:t>
      </w:r>
      <w:r w:rsidR="00FD4777">
        <w:rPr>
          <w:sz w:val="22"/>
          <w:szCs w:val="22"/>
        </w:rPr>
        <w:t xml:space="preserve">. W toku badania i oceny ofert zamawiający </w:t>
      </w:r>
      <w:r w:rsidR="00FD4777">
        <w:rPr>
          <w:b/>
          <w:bCs/>
          <w:sz w:val="22"/>
          <w:szCs w:val="22"/>
        </w:rPr>
        <w:t xml:space="preserve">może żądać od wykonawców wyjaśnień </w:t>
      </w:r>
      <w:r w:rsidR="00FD4777">
        <w:rPr>
          <w:sz w:val="22"/>
          <w:szCs w:val="22"/>
        </w:rPr>
        <w:t xml:space="preserve">dotyczących treści złożonych ofert oraz przedmiotowych środków dowodowych lub innych składanych dokumentów lub oświadczeń. </w:t>
      </w:r>
    </w:p>
    <w:p w:rsidR="00FD4777" w:rsidRDefault="0080009F" w:rsidP="00020B0D">
      <w:pPr>
        <w:pStyle w:val="Default"/>
        <w:spacing w:after="18"/>
        <w:jc w:val="both"/>
        <w:rPr>
          <w:sz w:val="22"/>
          <w:szCs w:val="22"/>
        </w:rPr>
      </w:pPr>
      <w:r>
        <w:rPr>
          <w:sz w:val="22"/>
          <w:szCs w:val="22"/>
        </w:rPr>
        <w:t>10</w:t>
      </w:r>
      <w:r w:rsidR="00FD4777">
        <w:rPr>
          <w:sz w:val="22"/>
          <w:szCs w:val="22"/>
        </w:rPr>
        <w:t xml:space="preserve">.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80009F" w:rsidP="00020B0D">
      <w:pPr>
        <w:pStyle w:val="Default"/>
        <w:jc w:val="both"/>
        <w:rPr>
          <w:sz w:val="22"/>
          <w:szCs w:val="22"/>
        </w:rPr>
      </w:pPr>
      <w:r>
        <w:rPr>
          <w:sz w:val="22"/>
          <w:szCs w:val="22"/>
        </w:rPr>
        <w:t>11</w:t>
      </w:r>
      <w:r w:rsidR="00FD4777">
        <w:rPr>
          <w:sz w:val="22"/>
          <w:szCs w:val="22"/>
        </w:rPr>
        <w:t>. W p</w:t>
      </w:r>
      <w:r>
        <w:rPr>
          <w:sz w:val="22"/>
          <w:szCs w:val="22"/>
        </w:rPr>
        <w:t>rzypadku, o którym mowa w pkt. 10</w:t>
      </w:r>
      <w:r w:rsidR="00FD4777">
        <w:rPr>
          <w:sz w:val="22"/>
          <w:szCs w:val="22"/>
        </w:rPr>
        <w:t xml:space="preserve"> </w:t>
      </w:r>
      <w:proofErr w:type="spellStart"/>
      <w:r w:rsidR="00FD4777">
        <w:rPr>
          <w:sz w:val="22"/>
          <w:szCs w:val="22"/>
        </w:rPr>
        <w:t>ppkt</w:t>
      </w:r>
      <w:proofErr w:type="spellEnd"/>
      <w:r w:rsidR="00FD4777">
        <w:rPr>
          <w:sz w:val="22"/>
          <w:szCs w:val="22"/>
        </w:rPr>
        <w:t xml:space="preserve"> 3</w:t>
      </w:r>
      <w:r>
        <w:rPr>
          <w:sz w:val="22"/>
          <w:szCs w:val="22"/>
        </w:rPr>
        <w:t>)</w:t>
      </w:r>
      <w:r w:rsidR="00FD4777">
        <w:rPr>
          <w:sz w:val="22"/>
          <w:szCs w:val="22"/>
        </w:rPr>
        <w:t xml:space="preserve">,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lastRenderedPageBreak/>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Default="0080009F" w:rsidP="00577979">
      <w:pPr>
        <w:pStyle w:val="Default"/>
        <w:jc w:val="both"/>
        <w:rPr>
          <w:sz w:val="22"/>
          <w:szCs w:val="22"/>
        </w:rPr>
      </w:pPr>
      <w:r>
        <w:rPr>
          <w:sz w:val="22"/>
          <w:szCs w:val="22"/>
        </w:rPr>
        <w:t>Zamawiający nie wymaga wniesienia wadium.</w:t>
      </w:r>
    </w:p>
    <w:p w:rsidR="0080009F" w:rsidRDefault="0080009F"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124DC9" w:rsidRDefault="00124DC9" w:rsidP="00124DC9">
      <w:pPr>
        <w:pStyle w:val="Default"/>
        <w:spacing w:after="15"/>
        <w:jc w:val="both"/>
        <w:rPr>
          <w:sz w:val="22"/>
          <w:szCs w:val="22"/>
        </w:rPr>
      </w:pPr>
      <w:r>
        <w:rPr>
          <w:sz w:val="22"/>
          <w:szCs w:val="22"/>
        </w:rPr>
        <w:t xml:space="preserve">1. Wykonawca, którego oferta zostanie wybrana najpóźniej w dniu podpisania umowy zobowiązany jest wnieść zabezpieczenie należytego wykonania umowy, w wysokości </w:t>
      </w:r>
      <w:r w:rsidR="00916CA1">
        <w:rPr>
          <w:b/>
          <w:bCs/>
          <w:sz w:val="22"/>
          <w:szCs w:val="22"/>
        </w:rPr>
        <w:t>3</w:t>
      </w:r>
      <w:r>
        <w:rPr>
          <w:b/>
          <w:bCs/>
          <w:sz w:val="22"/>
          <w:szCs w:val="22"/>
        </w:rPr>
        <w:t xml:space="preserve"> % ceny całkowitej podanej w ofercie</w:t>
      </w:r>
      <w:r>
        <w:rPr>
          <w:sz w:val="22"/>
          <w:szCs w:val="22"/>
        </w:rPr>
        <w:t xml:space="preserve">. </w:t>
      </w:r>
    </w:p>
    <w:p w:rsidR="00124DC9" w:rsidRDefault="00124DC9" w:rsidP="00124DC9">
      <w:pPr>
        <w:pStyle w:val="Default"/>
        <w:spacing w:after="15"/>
        <w:jc w:val="both"/>
        <w:rPr>
          <w:sz w:val="22"/>
          <w:szCs w:val="22"/>
        </w:rPr>
      </w:pPr>
      <w:r>
        <w:rPr>
          <w:sz w:val="22"/>
          <w:szCs w:val="22"/>
        </w:rPr>
        <w:t xml:space="preserve">2. Zabezpieczenie należytego wykonania umowy będzie służyło pokryciu roszczeń zamawiającego z tytułu niewykonania lub nienależytego wykonania umowy. </w:t>
      </w:r>
    </w:p>
    <w:p w:rsidR="00124DC9" w:rsidRDefault="00124DC9" w:rsidP="00124DC9">
      <w:pPr>
        <w:pStyle w:val="Default"/>
        <w:spacing w:after="18"/>
        <w:jc w:val="both"/>
        <w:rPr>
          <w:sz w:val="22"/>
          <w:szCs w:val="22"/>
        </w:rPr>
      </w:pPr>
      <w:r>
        <w:rPr>
          <w:sz w:val="22"/>
          <w:szCs w:val="22"/>
        </w:rPr>
        <w:t xml:space="preserve">3. Zabezpieczenie należytego wykonania umowy może być wniesione w: </w:t>
      </w:r>
    </w:p>
    <w:p w:rsidR="00124DC9" w:rsidRDefault="00124DC9" w:rsidP="00124DC9">
      <w:pPr>
        <w:pStyle w:val="Default"/>
        <w:spacing w:after="18"/>
        <w:ind w:firstLine="708"/>
        <w:jc w:val="both"/>
        <w:rPr>
          <w:sz w:val="22"/>
          <w:szCs w:val="22"/>
        </w:rPr>
      </w:pPr>
      <w:r>
        <w:rPr>
          <w:sz w:val="22"/>
          <w:szCs w:val="22"/>
        </w:rPr>
        <w:t xml:space="preserve">1) pieniądzu, </w:t>
      </w:r>
    </w:p>
    <w:p w:rsidR="00124DC9" w:rsidRDefault="00124DC9" w:rsidP="00124DC9">
      <w:pPr>
        <w:pStyle w:val="Default"/>
        <w:spacing w:after="18"/>
        <w:ind w:left="708"/>
        <w:jc w:val="both"/>
        <w:rPr>
          <w:sz w:val="22"/>
          <w:szCs w:val="22"/>
        </w:rPr>
      </w:pPr>
      <w:r>
        <w:rPr>
          <w:sz w:val="22"/>
          <w:szCs w:val="22"/>
        </w:rPr>
        <w:t xml:space="preserve">2) poręczeniach bankowych lub poręczeniach spółdzielczej kasy oszczędnościowo-kredytowej z tym, że zobowiązanie kasy jest zawsze zobowiązaniem pieniężnym, </w:t>
      </w:r>
    </w:p>
    <w:p w:rsidR="00124DC9" w:rsidRDefault="00124DC9" w:rsidP="00124DC9">
      <w:pPr>
        <w:pStyle w:val="Default"/>
        <w:spacing w:after="18"/>
        <w:ind w:firstLine="708"/>
        <w:jc w:val="both"/>
        <w:rPr>
          <w:sz w:val="22"/>
          <w:szCs w:val="22"/>
        </w:rPr>
      </w:pPr>
      <w:r>
        <w:rPr>
          <w:sz w:val="22"/>
          <w:szCs w:val="22"/>
        </w:rPr>
        <w:t xml:space="preserve">3) gwarancjach bankowych, </w:t>
      </w:r>
    </w:p>
    <w:p w:rsidR="00124DC9" w:rsidRDefault="00124DC9" w:rsidP="00124DC9">
      <w:pPr>
        <w:pStyle w:val="Default"/>
        <w:spacing w:after="18"/>
        <w:ind w:firstLine="708"/>
        <w:jc w:val="both"/>
        <w:rPr>
          <w:sz w:val="22"/>
          <w:szCs w:val="22"/>
        </w:rPr>
      </w:pPr>
      <w:r>
        <w:rPr>
          <w:sz w:val="22"/>
          <w:szCs w:val="22"/>
        </w:rPr>
        <w:t xml:space="preserve">4) gwarancjach ubezpieczeniowych, </w:t>
      </w:r>
    </w:p>
    <w:p w:rsidR="00124DC9" w:rsidRDefault="00124DC9" w:rsidP="00124DC9">
      <w:pPr>
        <w:pStyle w:val="Default"/>
        <w:ind w:left="708"/>
        <w:jc w:val="both"/>
        <w:rPr>
          <w:sz w:val="22"/>
          <w:szCs w:val="22"/>
        </w:rPr>
      </w:pPr>
      <w:r>
        <w:rPr>
          <w:sz w:val="22"/>
          <w:szCs w:val="22"/>
        </w:rPr>
        <w:t xml:space="preserve">5) poręczeniach udzielanych przez podmioty, o których mowa w art. 6b ust. 5 pkt 2 ustawy z dnia 9 listopada 2000 r. o utworzeniu Polskiej Agencji Rozwoju Przedsiębiorczości </w:t>
      </w:r>
    </w:p>
    <w:p w:rsidR="00124DC9" w:rsidRDefault="00124DC9" w:rsidP="00124DC9">
      <w:pPr>
        <w:pStyle w:val="Default"/>
        <w:jc w:val="both"/>
        <w:rPr>
          <w:sz w:val="22"/>
          <w:szCs w:val="22"/>
        </w:rPr>
      </w:pPr>
    </w:p>
    <w:p w:rsidR="00124DC9" w:rsidRDefault="00124DC9" w:rsidP="00124DC9">
      <w:pPr>
        <w:pStyle w:val="Default"/>
        <w:jc w:val="both"/>
        <w:rPr>
          <w:sz w:val="22"/>
          <w:szCs w:val="22"/>
        </w:rPr>
      </w:pPr>
      <w:r>
        <w:rPr>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rsidR="00124DC9" w:rsidRDefault="00124DC9" w:rsidP="00124DC9">
      <w:pPr>
        <w:pStyle w:val="Default"/>
        <w:jc w:val="both"/>
        <w:rPr>
          <w:sz w:val="22"/>
          <w:szCs w:val="22"/>
        </w:rPr>
      </w:pPr>
      <w:r>
        <w:rPr>
          <w:sz w:val="22"/>
          <w:szCs w:val="22"/>
        </w:rPr>
        <w:t xml:space="preserve">5. W przypadku, gdy wykonawca wnosi zabezpieczenie w formie gwarancji bankowej, gwarancji ubezpieczeniowej lub poręczenia, z treści tych gwarancji/poręczeń musi w szczególności jednoznacznie wynikać: </w:t>
      </w:r>
    </w:p>
    <w:p w:rsidR="00124DC9" w:rsidRDefault="00124DC9" w:rsidP="00124DC9">
      <w:pPr>
        <w:pStyle w:val="Default"/>
      </w:pPr>
    </w:p>
    <w:p w:rsidR="00124DC9" w:rsidRDefault="00124DC9" w:rsidP="00124DC9">
      <w:pPr>
        <w:pStyle w:val="Default"/>
        <w:spacing w:after="15"/>
        <w:ind w:firstLine="708"/>
        <w:jc w:val="both"/>
        <w:rPr>
          <w:sz w:val="22"/>
          <w:szCs w:val="22"/>
        </w:rPr>
      </w:pPr>
      <w:r>
        <w:rPr>
          <w:sz w:val="22"/>
          <w:szCs w:val="22"/>
        </w:rPr>
        <w:t xml:space="preserve">1)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zaistniały okoliczności związane z niewykonaniem lub nienależytym wykonaniem umowy, </w:t>
      </w:r>
    </w:p>
    <w:p w:rsidR="00124DC9" w:rsidRDefault="00124DC9" w:rsidP="00124DC9">
      <w:pPr>
        <w:pStyle w:val="Default"/>
        <w:spacing w:after="15"/>
        <w:ind w:firstLine="708"/>
        <w:jc w:val="both"/>
        <w:rPr>
          <w:sz w:val="22"/>
          <w:szCs w:val="22"/>
        </w:rPr>
      </w:pPr>
      <w:r>
        <w:rPr>
          <w:sz w:val="22"/>
          <w:szCs w:val="22"/>
        </w:rPr>
        <w:t xml:space="preserve">2)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wykonawca nie wykonał zobowiązania, o którym mowa w art. 452 ust. 8 Ustawy </w:t>
      </w:r>
    </w:p>
    <w:p w:rsidR="00124DC9" w:rsidRDefault="00124DC9" w:rsidP="00124DC9">
      <w:pPr>
        <w:pStyle w:val="Default"/>
        <w:spacing w:after="18"/>
        <w:ind w:firstLine="708"/>
        <w:jc w:val="both"/>
        <w:rPr>
          <w:sz w:val="22"/>
          <w:szCs w:val="22"/>
        </w:rPr>
      </w:pPr>
      <w:r>
        <w:rPr>
          <w:sz w:val="22"/>
          <w:szCs w:val="22"/>
        </w:rPr>
        <w:lastRenderedPageBreak/>
        <w:t>3) termin obowiązywania gwarancji/poręczenia,</w:t>
      </w:r>
    </w:p>
    <w:p w:rsidR="00124DC9" w:rsidRDefault="00124DC9" w:rsidP="00124DC9">
      <w:pPr>
        <w:pStyle w:val="Default"/>
        <w:spacing w:after="18"/>
        <w:jc w:val="both"/>
        <w:rPr>
          <w:sz w:val="22"/>
          <w:szCs w:val="22"/>
        </w:rPr>
      </w:pPr>
      <w:r>
        <w:rPr>
          <w:sz w:val="22"/>
          <w:szCs w:val="22"/>
        </w:rPr>
        <w:t xml:space="preserve">6. W przypadku gdy wykonawca wnosi zabezpieczenie w formie gwarancji bankowej, gwarancji ubezpieczeniowej lub poręczenia, treść gwarancji/poręczenia powinna wskazywać zamawiającego jako beneficjenta gwarancji/poręczenia. </w:t>
      </w:r>
    </w:p>
    <w:p w:rsidR="00124DC9" w:rsidRDefault="00124DC9" w:rsidP="00124DC9">
      <w:pPr>
        <w:pStyle w:val="Default"/>
        <w:spacing w:after="18"/>
        <w:jc w:val="both"/>
        <w:rPr>
          <w:sz w:val="22"/>
          <w:szCs w:val="22"/>
        </w:rPr>
      </w:pPr>
      <w:r>
        <w:rPr>
          <w:sz w:val="22"/>
          <w:szCs w:val="22"/>
        </w:rPr>
        <w:t xml:space="preserve">7. Zobowiązanie gwaranta/poręczyciela, o którym mowa w pkt 5 </w:t>
      </w:r>
      <w:proofErr w:type="spellStart"/>
      <w:r>
        <w:rPr>
          <w:sz w:val="22"/>
          <w:szCs w:val="22"/>
        </w:rPr>
        <w:t>ppkt</w:t>
      </w:r>
      <w:proofErr w:type="spellEnd"/>
      <w:r>
        <w:rPr>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124DC9" w:rsidRDefault="00124DC9" w:rsidP="00124DC9">
      <w:pPr>
        <w:pStyle w:val="Default"/>
        <w:spacing w:after="18"/>
        <w:ind w:firstLine="708"/>
        <w:jc w:val="both"/>
        <w:rPr>
          <w:sz w:val="22"/>
          <w:szCs w:val="22"/>
        </w:rPr>
      </w:pPr>
      <w:r>
        <w:rPr>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t>
      </w:r>
      <w:r w:rsidR="00D722C7">
        <w:rPr>
          <w:sz w:val="22"/>
          <w:szCs w:val="22"/>
        </w:rPr>
        <w:t>wszystkich prac</w:t>
      </w:r>
      <w:r>
        <w:rPr>
          <w:sz w:val="22"/>
          <w:szCs w:val="22"/>
        </w:rPr>
        <w:t xml:space="preserve"> objętych przedmiotem zamówienia oraz </w:t>
      </w:r>
    </w:p>
    <w:p w:rsidR="00124DC9" w:rsidRDefault="00124DC9" w:rsidP="00124DC9">
      <w:pPr>
        <w:pStyle w:val="Default"/>
        <w:ind w:firstLine="708"/>
        <w:jc w:val="both"/>
        <w:rPr>
          <w:sz w:val="22"/>
          <w:szCs w:val="22"/>
        </w:rPr>
      </w:pPr>
      <w:r>
        <w:rPr>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124DC9" w:rsidRDefault="00124DC9" w:rsidP="00124DC9">
      <w:pPr>
        <w:pStyle w:val="Default"/>
        <w:jc w:val="both"/>
        <w:rPr>
          <w:sz w:val="22"/>
          <w:szCs w:val="22"/>
        </w:rPr>
      </w:pPr>
    </w:p>
    <w:p w:rsidR="00124DC9" w:rsidRDefault="00124DC9" w:rsidP="00124DC9">
      <w:pPr>
        <w:pStyle w:val="Default"/>
        <w:jc w:val="both"/>
        <w:rPr>
          <w:sz w:val="22"/>
          <w:szCs w:val="22"/>
        </w:rPr>
      </w:pPr>
      <w:r>
        <w:rPr>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124DC9" w:rsidRDefault="00124DC9" w:rsidP="00124DC9">
      <w:pPr>
        <w:pStyle w:val="Default"/>
        <w:jc w:val="both"/>
        <w:rPr>
          <w:sz w:val="22"/>
          <w:szCs w:val="22"/>
        </w:rPr>
      </w:pPr>
      <w:r>
        <w:rPr>
          <w:sz w:val="22"/>
          <w:szCs w:val="22"/>
        </w:rPr>
        <w:t xml:space="preserve">10. Zamawiający może na wniosek wykonawcy wyrazić zgodę na zmianę formy wniesionego zabezpieczenia pod warunkiem zachowania ciągłości zabezpieczenia i bez zmniejszenia jego wysokości. </w:t>
      </w:r>
    </w:p>
    <w:p w:rsidR="00124DC9" w:rsidRDefault="00124DC9" w:rsidP="00124DC9">
      <w:pPr>
        <w:pStyle w:val="Default"/>
        <w:jc w:val="both"/>
        <w:rPr>
          <w:sz w:val="22"/>
          <w:szCs w:val="22"/>
        </w:rPr>
      </w:pPr>
      <w:r>
        <w:rPr>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124DC9" w:rsidRPr="000E476B" w:rsidRDefault="00124DC9" w:rsidP="00124DC9">
      <w:pPr>
        <w:spacing w:after="0" w:line="240" w:lineRule="auto"/>
        <w:jc w:val="both"/>
      </w:pPr>
      <w:r>
        <w:t>12</w:t>
      </w:r>
      <w:r w:rsidRPr="000E476B">
        <w:t xml:space="preserve">. Zamawiający zwróci zabezpieczenie wniesione w pieniądzu z odsetkami wynikającymi  z umowy z rachunku bankowego, na którym było ono przechowywane, pomniejszone o koszt prowadzenia tego rachunku oraz prowizji bankowej za przelew pieniędzy na rachunek bankowy Wykonawcy. </w:t>
      </w:r>
    </w:p>
    <w:p w:rsidR="00124DC9" w:rsidRDefault="00124DC9" w:rsidP="00124DC9">
      <w:pPr>
        <w:spacing w:after="0"/>
        <w:jc w:val="both"/>
        <w:rPr>
          <w:u w:val="single"/>
        </w:rPr>
      </w:pPr>
      <w:r>
        <w:rPr>
          <w:u w:val="single"/>
        </w:rPr>
        <w:t>13</w:t>
      </w:r>
      <w:r w:rsidRPr="004C5523">
        <w:rPr>
          <w:u w:val="single"/>
        </w:rPr>
        <w:t>. Warunki oraz termin zwrotu zabezpieczenia należytego wykonania umowy określone zostaną w umowie.</w:t>
      </w:r>
    </w:p>
    <w:p w:rsidR="005A2876" w:rsidRPr="004C5523" w:rsidRDefault="005A2876" w:rsidP="00124DC9">
      <w:pPr>
        <w:spacing w:after="0"/>
        <w:jc w:val="both"/>
        <w:rPr>
          <w:u w:val="single"/>
        </w:rPr>
      </w:pPr>
    </w:p>
    <w:p w:rsidR="005A2876" w:rsidRPr="005A2876" w:rsidRDefault="005A2876" w:rsidP="005A2876">
      <w:pPr>
        <w:pStyle w:val="Default"/>
        <w:rPr>
          <w:b/>
          <w:bCs/>
          <w:sz w:val="22"/>
          <w:szCs w:val="22"/>
        </w:rPr>
      </w:pPr>
      <w:r w:rsidRPr="005A2876">
        <w:rPr>
          <w:b/>
          <w:bCs/>
          <w:sz w:val="22"/>
          <w:szCs w:val="22"/>
        </w:rPr>
        <w:t xml:space="preserve">ROZDZIAŁ XXIV </w:t>
      </w:r>
      <w:bookmarkStart w:id="10" w:name="_Hlk127442099"/>
      <w:r w:rsidRPr="005A2876">
        <w:rPr>
          <w:b/>
          <w:bCs/>
          <w:sz w:val="22"/>
          <w:szCs w:val="22"/>
        </w:rPr>
        <w:t xml:space="preserve">Wymagania w zakresie </w:t>
      </w:r>
      <w:proofErr w:type="spellStart"/>
      <w:r w:rsidRPr="005A2876">
        <w:rPr>
          <w:b/>
          <w:bCs/>
          <w:sz w:val="22"/>
          <w:szCs w:val="22"/>
        </w:rPr>
        <w:t>elektromobilności</w:t>
      </w:r>
      <w:proofErr w:type="spellEnd"/>
      <w:r w:rsidRPr="005A2876">
        <w:rPr>
          <w:b/>
          <w:bCs/>
          <w:sz w:val="22"/>
          <w:szCs w:val="22"/>
        </w:rPr>
        <w:t xml:space="preserve"> </w:t>
      </w:r>
      <w:bookmarkEnd w:id="10"/>
    </w:p>
    <w:p w:rsidR="005A2876" w:rsidRPr="005A2876" w:rsidRDefault="005A2876" w:rsidP="005A2876">
      <w:pPr>
        <w:pStyle w:val="Default"/>
        <w:numPr>
          <w:ilvl w:val="0"/>
          <w:numId w:val="43"/>
        </w:numPr>
        <w:rPr>
          <w:sz w:val="22"/>
          <w:szCs w:val="22"/>
        </w:rPr>
      </w:pPr>
      <w:r w:rsidRPr="005A2876">
        <w:rPr>
          <w:sz w:val="22"/>
          <w:szCs w:val="22"/>
        </w:rPr>
        <w:t xml:space="preserve">zgodnie z art. 35 ust. 2 pkt 1) i 68 ust. 3 ustawy z dnia 11 stycznia 2018 r. </w:t>
      </w:r>
      <w:r w:rsidRPr="005A2876">
        <w:rPr>
          <w:i/>
          <w:sz w:val="22"/>
          <w:szCs w:val="22"/>
        </w:rPr>
        <w:t xml:space="preserve">o </w:t>
      </w:r>
      <w:proofErr w:type="spellStart"/>
      <w:r w:rsidRPr="005A2876">
        <w:rPr>
          <w:i/>
          <w:sz w:val="22"/>
          <w:szCs w:val="22"/>
        </w:rPr>
        <w:t>elektromobilności</w:t>
      </w:r>
      <w:proofErr w:type="spellEnd"/>
      <w:r w:rsidRPr="005A2876">
        <w:rPr>
          <w:i/>
          <w:sz w:val="22"/>
          <w:szCs w:val="22"/>
        </w:rPr>
        <w:t xml:space="preserve"> i paliwach alternatywnych</w:t>
      </w:r>
      <w:r w:rsidRPr="005A2876">
        <w:rPr>
          <w:sz w:val="22"/>
          <w:szCs w:val="22"/>
        </w:rPr>
        <w:t xml:space="preserve"> (Dz. U. z 2022 r. poz. 1083 z </w:t>
      </w:r>
      <w:proofErr w:type="spellStart"/>
      <w:r w:rsidRPr="005A2876">
        <w:rPr>
          <w:sz w:val="22"/>
          <w:szCs w:val="22"/>
        </w:rPr>
        <w:t>późn</w:t>
      </w:r>
      <w:proofErr w:type="spellEnd"/>
      <w:r w:rsidRPr="005A2876">
        <w:rPr>
          <w:sz w:val="22"/>
          <w:szCs w:val="22"/>
        </w:rPr>
        <w:t xml:space="preserve">. zm.) Zamawiający zleci wykonywanie zadania objętego niniejszym postępowaniem podmiotowy (Wykonawcy), którego łączny udział pojazdów elektrycznych lub pojazdów napędzanych gazem ziemnym we flocie pojazdów samochodowych w rozumieniu art. 2 pkt 33 ustawy z dnia 20 czerwca 1997 r. - </w:t>
      </w:r>
      <w:r w:rsidRPr="005A2876">
        <w:rPr>
          <w:i/>
          <w:sz w:val="22"/>
          <w:szCs w:val="22"/>
        </w:rPr>
        <w:t>Prawo o ruchu drogowym</w:t>
      </w:r>
      <w:r w:rsidRPr="005A2876">
        <w:rPr>
          <w:sz w:val="22"/>
          <w:szCs w:val="22"/>
        </w:rPr>
        <w:t xml:space="preserve"> </w:t>
      </w:r>
      <w:r w:rsidRPr="005A2876">
        <w:rPr>
          <w:sz w:val="22"/>
          <w:szCs w:val="22"/>
          <w:u w:val="single"/>
        </w:rPr>
        <w:t>używanych do wykonywania tego zadania (zamówienia publicznego)</w:t>
      </w:r>
      <w:r w:rsidRPr="005A2876">
        <w:rPr>
          <w:sz w:val="22"/>
          <w:szCs w:val="22"/>
        </w:rPr>
        <w:t xml:space="preserve"> wynosić będzie od dnia </w:t>
      </w:r>
      <w:r w:rsidRPr="005A2876">
        <w:rPr>
          <w:b/>
          <w:sz w:val="22"/>
          <w:szCs w:val="22"/>
        </w:rPr>
        <w:t>1 stycznia 2022 r</w:t>
      </w:r>
      <w:r w:rsidRPr="005A2876">
        <w:rPr>
          <w:sz w:val="22"/>
          <w:szCs w:val="22"/>
        </w:rPr>
        <w:t xml:space="preserve">. co najmniej </w:t>
      </w:r>
      <w:r w:rsidRPr="005A2876">
        <w:rPr>
          <w:b/>
          <w:sz w:val="22"/>
          <w:szCs w:val="22"/>
        </w:rPr>
        <w:t>10%</w:t>
      </w:r>
      <w:r w:rsidRPr="005A2876">
        <w:rPr>
          <w:sz w:val="22"/>
          <w:szCs w:val="22"/>
        </w:rPr>
        <w:t xml:space="preserve">, a od dnia </w:t>
      </w:r>
      <w:r w:rsidRPr="005A2876">
        <w:rPr>
          <w:b/>
          <w:sz w:val="22"/>
          <w:szCs w:val="22"/>
        </w:rPr>
        <w:t>1 stycznia 2025 r.</w:t>
      </w:r>
      <w:r w:rsidRPr="005A2876">
        <w:rPr>
          <w:sz w:val="22"/>
          <w:szCs w:val="22"/>
        </w:rPr>
        <w:t xml:space="preserve"> co najmniej </w:t>
      </w:r>
      <w:r w:rsidRPr="005A2876">
        <w:rPr>
          <w:b/>
          <w:sz w:val="22"/>
          <w:szCs w:val="22"/>
        </w:rPr>
        <w:t>30 %</w:t>
      </w:r>
      <w:r w:rsidRPr="005A2876">
        <w:rPr>
          <w:sz w:val="22"/>
          <w:szCs w:val="22"/>
        </w:rPr>
        <w:t xml:space="preserve">, z uwzględnieniem ewentualnych zmian powyższej ustawy, polegających na zmianie wielkości udziału pojazdów elektrycznych lub pojazdów napędzanych gazem ziemnym lub przesunięciu wskazanej w niej daty początkowej; </w:t>
      </w:r>
    </w:p>
    <w:p w:rsidR="005A2876" w:rsidRPr="005A2876" w:rsidRDefault="005A2876" w:rsidP="005A2876">
      <w:pPr>
        <w:pStyle w:val="Default"/>
        <w:numPr>
          <w:ilvl w:val="0"/>
          <w:numId w:val="43"/>
        </w:numPr>
        <w:rPr>
          <w:sz w:val="22"/>
          <w:szCs w:val="22"/>
        </w:rPr>
      </w:pPr>
      <w:r w:rsidRPr="005A2876">
        <w:rPr>
          <w:sz w:val="22"/>
          <w:szCs w:val="22"/>
        </w:rPr>
        <w:t xml:space="preserve">przy obliczaniu procentowego udziału pojazdów samochodowych elektrycznych lub pojazdów samochodowych napędzanych gazem ziemnym należy uwzględnić zasadę, zgodnie z którą wielkość tego udziału poniżej 0,5 zaokrągla się w dół, a wielkość tego udziału 0,5 i powyżej zaokrągla się w górę. </w:t>
      </w:r>
    </w:p>
    <w:p w:rsidR="005A2876" w:rsidRPr="005A2876" w:rsidRDefault="005A2876" w:rsidP="005A2876">
      <w:pPr>
        <w:pStyle w:val="Default"/>
        <w:rPr>
          <w:sz w:val="22"/>
          <w:szCs w:val="22"/>
        </w:rPr>
      </w:pPr>
      <w:r w:rsidRPr="005A2876">
        <w:rPr>
          <w:sz w:val="22"/>
          <w:szCs w:val="22"/>
        </w:rPr>
        <w:t xml:space="preserve">Przykład: </w:t>
      </w:r>
    </w:p>
    <w:p w:rsidR="005A2876" w:rsidRPr="005A2876" w:rsidRDefault="005A2876" w:rsidP="005A2876">
      <w:pPr>
        <w:pStyle w:val="Default"/>
        <w:numPr>
          <w:ilvl w:val="1"/>
          <w:numId w:val="43"/>
        </w:numPr>
        <w:rPr>
          <w:sz w:val="22"/>
          <w:szCs w:val="22"/>
        </w:rPr>
      </w:pPr>
      <w:r w:rsidRPr="005A2876">
        <w:rPr>
          <w:sz w:val="22"/>
          <w:szCs w:val="22"/>
        </w:rPr>
        <w:lastRenderedPageBreak/>
        <w:t xml:space="preserve">jeżeli Wykonawca używać będzie przy wykonaniu zamówienia ogółem 9 pojazdów samochodowych to udział pojazdów elektrycznych lub pojazdów napędzanych gazem ziemnym od dnia 1 stycznia 2022 r. wynosić musi 1 szt., a od 1 stycznia 2025 r. - 3 szt.; </w:t>
      </w:r>
    </w:p>
    <w:p w:rsidR="005A2876" w:rsidRPr="005A2876" w:rsidRDefault="005A2876" w:rsidP="005A2876">
      <w:pPr>
        <w:pStyle w:val="Default"/>
        <w:numPr>
          <w:ilvl w:val="1"/>
          <w:numId w:val="43"/>
        </w:numPr>
        <w:rPr>
          <w:sz w:val="22"/>
          <w:szCs w:val="22"/>
        </w:rPr>
      </w:pPr>
      <w:r w:rsidRPr="005A2876">
        <w:rPr>
          <w:sz w:val="22"/>
          <w:szCs w:val="22"/>
        </w:rPr>
        <w:t xml:space="preserve">jeżeli Wykonawca używać będzie przy wykonaniu zamówienia ogółem 3 pojazdy samochodowe to udział pojazdów elektrycznych lub pojazdów napędzanych gazem ziemnym od dnia 1 stycznia 2022 r. wynosić może 0 szt., a od 1 stycznia 2025 r. wynosić musi 1 szt.; </w:t>
      </w:r>
    </w:p>
    <w:p w:rsidR="005A2876" w:rsidRPr="005A2876" w:rsidRDefault="005A2876" w:rsidP="005A2876">
      <w:pPr>
        <w:pStyle w:val="Default"/>
        <w:numPr>
          <w:ilvl w:val="1"/>
          <w:numId w:val="43"/>
        </w:numPr>
        <w:rPr>
          <w:sz w:val="22"/>
          <w:szCs w:val="22"/>
        </w:rPr>
      </w:pPr>
      <w:r w:rsidRPr="005A2876">
        <w:rPr>
          <w:sz w:val="22"/>
          <w:szCs w:val="22"/>
        </w:rPr>
        <w:t xml:space="preserve">jeżeli Wykonawca używać będzie przy wykonaniu zamówienia 1 pojazd samochodowy to udział pojazdów elektrycznych lub pojazdów napędzanych gazem ziemnym od dnia 1 stycznia 2022 r. wynosić może 0 szt., a od 1 stycznia 2025 r. - 0 szt.; </w:t>
      </w:r>
    </w:p>
    <w:p w:rsidR="005A2876" w:rsidRPr="005A2876" w:rsidRDefault="005A2876" w:rsidP="005A2876">
      <w:pPr>
        <w:pStyle w:val="Default"/>
        <w:numPr>
          <w:ilvl w:val="0"/>
          <w:numId w:val="43"/>
        </w:numPr>
        <w:rPr>
          <w:sz w:val="22"/>
          <w:szCs w:val="22"/>
        </w:rPr>
      </w:pPr>
      <w:r w:rsidRPr="005A2876">
        <w:rPr>
          <w:sz w:val="22"/>
          <w:szCs w:val="22"/>
        </w:rPr>
        <w:t xml:space="preserve">przez </w:t>
      </w:r>
      <w:r w:rsidRPr="005A2876">
        <w:rPr>
          <w:b/>
          <w:sz w:val="22"/>
          <w:szCs w:val="22"/>
        </w:rPr>
        <w:t>pojazdy elektryczne</w:t>
      </w:r>
      <w:r w:rsidRPr="005A2876">
        <w:rPr>
          <w:sz w:val="22"/>
          <w:szCs w:val="22"/>
        </w:rPr>
        <w:t xml:space="preserve"> rozumie się pojazdy samochodowe w rozumieniu art. 2 pkt 33 ustawy z dnia 20 czerwca 1997 r. - </w:t>
      </w:r>
      <w:r w:rsidRPr="005A2876">
        <w:rPr>
          <w:i/>
          <w:sz w:val="22"/>
          <w:szCs w:val="22"/>
        </w:rPr>
        <w:t>Prawo o ruchu drogowym</w:t>
      </w:r>
      <w:r w:rsidRPr="005A2876">
        <w:rPr>
          <w:sz w:val="22"/>
          <w:szCs w:val="22"/>
        </w:rPr>
        <w:t xml:space="preserve"> (tj. pojazdy silnikowe, których konstrukcja umożliwia jazdę z prędkością przekraczającą 25 km/h z wyłączeniem ciągników rolniczych), wykorzystujące do napędu wyłącznie energię elektryczną akumulowaną przez podłączenie do zewnętrznego źródła zasilania; </w:t>
      </w:r>
    </w:p>
    <w:p w:rsidR="005A2876" w:rsidRPr="005A2876" w:rsidRDefault="005A2876" w:rsidP="005A2876">
      <w:pPr>
        <w:pStyle w:val="Default"/>
        <w:numPr>
          <w:ilvl w:val="0"/>
          <w:numId w:val="43"/>
        </w:numPr>
        <w:rPr>
          <w:sz w:val="22"/>
          <w:szCs w:val="22"/>
        </w:rPr>
      </w:pPr>
      <w:r w:rsidRPr="005A2876">
        <w:rPr>
          <w:sz w:val="22"/>
          <w:szCs w:val="22"/>
        </w:rPr>
        <w:t xml:space="preserve">przez </w:t>
      </w:r>
      <w:r w:rsidRPr="005A2876">
        <w:rPr>
          <w:b/>
          <w:sz w:val="22"/>
          <w:szCs w:val="22"/>
        </w:rPr>
        <w:t>pojazdy napędzane gazem ziemnym</w:t>
      </w:r>
      <w:r w:rsidRPr="005A2876">
        <w:rPr>
          <w:sz w:val="22"/>
          <w:szCs w:val="22"/>
        </w:rPr>
        <w:t xml:space="preserve"> rozumie się pojazdy samochodowe w rozumieniu art. 2 pkt 33 ustawy z dnia 20 czerwca 1997 r. - </w:t>
      </w:r>
      <w:r w:rsidRPr="005A2876">
        <w:rPr>
          <w:i/>
          <w:sz w:val="22"/>
          <w:szCs w:val="22"/>
        </w:rPr>
        <w:t>Prawo o ruchu drogowym</w:t>
      </w:r>
      <w:r w:rsidRPr="005A2876">
        <w:rPr>
          <w:sz w:val="22"/>
          <w:szCs w:val="22"/>
        </w:rPr>
        <w:t xml:space="preserve"> (tj. pojazdy silnikowe, których konstrukcja umożliwia jazdę z prędkością przekraczającą 25 km/h z wyłączeniem ciągników rolniczych), wykorzystujące do napędu sprężony gaz ziemny (CNG) lub skroplony gaz ziemny (LNG), w tym pochodzący z </w:t>
      </w:r>
      <w:proofErr w:type="spellStart"/>
      <w:r w:rsidRPr="005A2876">
        <w:rPr>
          <w:sz w:val="22"/>
          <w:szCs w:val="22"/>
        </w:rPr>
        <w:t>biometanu</w:t>
      </w:r>
      <w:proofErr w:type="spellEnd"/>
      <w:r w:rsidRPr="005A2876">
        <w:rPr>
          <w:sz w:val="22"/>
          <w:szCs w:val="22"/>
        </w:rPr>
        <w:t xml:space="preserve">, oraz posiadający: </w:t>
      </w:r>
    </w:p>
    <w:p w:rsidR="005A2876" w:rsidRPr="005A2876" w:rsidRDefault="005A2876" w:rsidP="005A2876">
      <w:pPr>
        <w:pStyle w:val="Default"/>
        <w:numPr>
          <w:ilvl w:val="0"/>
          <w:numId w:val="44"/>
        </w:numPr>
        <w:rPr>
          <w:sz w:val="22"/>
          <w:szCs w:val="22"/>
        </w:rPr>
      </w:pPr>
      <w:r w:rsidRPr="005A2876">
        <w:rPr>
          <w:sz w:val="22"/>
          <w:szCs w:val="22"/>
        </w:rPr>
        <w:t xml:space="preserve">silnik jednopaliwowy albo </w:t>
      </w:r>
    </w:p>
    <w:p w:rsidR="005A2876" w:rsidRPr="005A2876" w:rsidRDefault="005A2876" w:rsidP="005A2876">
      <w:pPr>
        <w:pStyle w:val="Default"/>
        <w:numPr>
          <w:ilvl w:val="0"/>
          <w:numId w:val="44"/>
        </w:numPr>
        <w:rPr>
          <w:sz w:val="22"/>
          <w:szCs w:val="22"/>
        </w:rPr>
      </w:pPr>
      <w:r w:rsidRPr="005A2876">
        <w:rPr>
          <w:sz w:val="22"/>
          <w:szCs w:val="22"/>
        </w:rPr>
        <w:t xml:space="preserve">silnik dwupaliwowy typu 1A, który pracuje w części gorącej cyklu testu dynamicznego ze średnim wskaźnikiem zużycia gazu nie niższym niż 90 % oraz który na biegu jałowym nie zużywa wyłącznie oleju napędowego i nie posiada trybu pracy silnika zasilanego wyłącznie olejem napędowym w innym trybie pracy pojazdu niż serwisowy lub awaryjny występującym w fabrycznej instalacji gazowej, z którą homologowany jest pojazd albo, w przypadku silnika o zapłonie iskrowym, który posiada awaryjny zbiornik benzyny silnikowej o pojemności nie większej niż 15 litrów; </w:t>
      </w:r>
    </w:p>
    <w:p w:rsidR="005A2876" w:rsidRPr="005A2876" w:rsidRDefault="005A2876" w:rsidP="005A2876">
      <w:pPr>
        <w:pStyle w:val="Default"/>
        <w:numPr>
          <w:ilvl w:val="0"/>
          <w:numId w:val="43"/>
        </w:numPr>
        <w:rPr>
          <w:sz w:val="22"/>
          <w:szCs w:val="22"/>
        </w:rPr>
      </w:pPr>
      <w:r w:rsidRPr="005A2876">
        <w:rPr>
          <w:sz w:val="22"/>
          <w:szCs w:val="22"/>
        </w:rPr>
        <w:t xml:space="preserve">obowiązki Wykonawcy, którego oferta została wybrana jako najkorzystniejsza, związane z realizacją wymogów: </w:t>
      </w:r>
    </w:p>
    <w:p w:rsidR="005A2876" w:rsidRPr="005A2876" w:rsidRDefault="005A2876" w:rsidP="005A2876">
      <w:pPr>
        <w:pStyle w:val="Default"/>
        <w:numPr>
          <w:ilvl w:val="0"/>
          <w:numId w:val="45"/>
        </w:numPr>
        <w:rPr>
          <w:sz w:val="22"/>
          <w:szCs w:val="22"/>
        </w:rPr>
      </w:pPr>
      <w:r w:rsidRPr="005A2876">
        <w:rPr>
          <w:sz w:val="22"/>
          <w:szCs w:val="22"/>
        </w:rPr>
        <w:t xml:space="preserve">Wykonawca zobowiązuje się wykonywać zamówienie objęte niniejszym przedmiotem zamówienia zapewniając wykorzystanie pojazdów elektrycznych lub pojazdów napędzanych gazem ziemnym na poziomie wymaganym przez przepisy z dnia 11 stycznia 2018 r. </w:t>
      </w:r>
      <w:r w:rsidRPr="005A2876">
        <w:rPr>
          <w:i/>
          <w:sz w:val="22"/>
          <w:szCs w:val="22"/>
        </w:rPr>
        <w:t xml:space="preserve">o </w:t>
      </w:r>
      <w:proofErr w:type="spellStart"/>
      <w:r w:rsidRPr="005A2876">
        <w:rPr>
          <w:i/>
          <w:sz w:val="22"/>
          <w:szCs w:val="22"/>
        </w:rPr>
        <w:t>elektromobilności</w:t>
      </w:r>
      <w:proofErr w:type="spellEnd"/>
      <w:r w:rsidRPr="005A2876">
        <w:rPr>
          <w:i/>
          <w:sz w:val="22"/>
          <w:szCs w:val="22"/>
        </w:rPr>
        <w:t xml:space="preserve"> i paliwach alternatywnych</w:t>
      </w:r>
      <w:r w:rsidRPr="005A2876">
        <w:rPr>
          <w:sz w:val="22"/>
          <w:szCs w:val="22"/>
        </w:rPr>
        <w:t xml:space="preserve">, o którym mowa w pkt 1; </w:t>
      </w:r>
    </w:p>
    <w:p w:rsidR="005A2876" w:rsidRPr="005A2876" w:rsidRDefault="005A2876" w:rsidP="005A2876">
      <w:pPr>
        <w:pStyle w:val="Default"/>
        <w:numPr>
          <w:ilvl w:val="0"/>
          <w:numId w:val="45"/>
        </w:numPr>
        <w:rPr>
          <w:sz w:val="22"/>
          <w:szCs w:val="22"/>
        </w:rPr>
      </w:pPr>
      <w:r w:rsidRPr="005A2876">
        <w:rPr>
          <w:sz w:val="22"/>
          <w:szCs w:val="22"/>
        </w:rPr>
        <w:t xml:space="preserve">Wykonawca zobowiązuje się do przekazania na każde żądanie Zamawiającego pisemnego oświadczenia o spełnianiu obowiązku wykorzystania pojazdów elektrycznych lub pojazdów napędzanych gazem ziemnym na poziomie wymaganym przez przepisy z dnia 11 stycznia 2018 r. </w:t>
      </w:r>
      <w:r w:rsidRPr="005A2876">
        <w:rPr>
          <w:i/>
          <w:sz w:val="22"/>
          <w:szCs w:val="22"/>
        </w:rPr>
        <w:t xml:space="preserve">o </w:t>
      </w:r>
      <w:proofErr w:type="spellStart"/>
      <w:r w:rsidRPr="005A2876">
        <w:rPr>
          <w:i/>
          <w:sz w:val="22"/>
          <w:szCs w:val="22"/>
        </w:rPr>
        <w:t>elektromobilności</w:t>
      </w:r>
      <w:proofErr w:type="spellEnd"/>
      <w:r w:rsidRPr="005A2876">
        <w:rPr>
          <w:i/>
          <w:sz w:val="22"/>
          <w:szCs w:val="22"/>
        </w:rPr>
        <w:t xml:space="preserve"> i paliwach alternatywnych</w:t>
      </w:r>
      <w:r w:rsidRPr="005A2876">
        <w:rPr>
          <w:sz w:val="22"/>
          <w:szCs w:val="22"/>
        </w:rPr>
        <w:t xml:space="preserve"> , o którym mowa w pkt 1, zawierającego co najmniej informację na temat łącznej ilości pojazdów używanych </w:t>
      </w:r>
      <w:r w:rsidRPr="005A2876">
        <w:rPr>
          <w:sz w:val="22"/>
          <w:szCs w:val="22"/>
          <w:u w:val="single"/>
        </w:rPr>
        <w:t>przy wykonywaniu zamówienia publicznego,</w:t>
      </w:r>
      <w:r w:rsidRPr="005A2876">
        <w:rPr>
          <w:sz w:val="22"/>
          <w:szCs w:val="22"/>
        </w:rPr>
        <w:t xml:space="preserve"> w tym łącznej ilości pojazdów elektrycznych lub pojazdów napędzanych gazem ziemnym, wraz z informacją nt. numeru rejestracyjnego oraz podstawą dysponowania ww. pojazdami. Brak złożenia pisemnego oświadczenia w wyznaczonym terminie będzie traktowany przez Zamawiającego jako niespełnienie wymogów ustawy z dnia 11 stycznia 2018 r. </w:t>
      </w:r>
      <w:r w:rsidRPr="005A2876">
        <w:rPr>
          <w:i/>
          <w:sz w:val="22"/>
          <w:szCs w:val="22"/>
        </w:rPr>
        <w:t xml:space="preserve">o </w:t>
      </w:r>
      <w:proofErr w:type="spellStart"/>
      <w:r w:rsidRPr="005A2876">
        <w:rPr>
          <w:i/>
          <w:sz w:val="22"/>
          <w:szCs w:val="22"/>
        </w:rPr>
        <w:t>elektromobilności</w:t>
      </w:r>
      <w:proofErr w:type="spellEnd"/>
      <w:r w:rsidRPr="005A2876">
        <w:rPr>
          <w:i/>
          <w:sz w:val="22"/>
          <w:szCs w:val="22"/>
        </w:rPr>
        <w:t xml:space="preserve"> i paliwach alternatywnych</w:t>
      </w:r>
      <w:r w:rsidRPr="005A2876">
        <w:rPr>
          <w:sz w:val="22"/>
          <w:szCs w:val="22"/>
        </w:rPr>
        <w:t xml:space="preserve"> z konsekwencjami przewidzianymi w tym zakresie w umowie zawartej wg wzoru stanowiącego </w:t>
      </w:r>
      <w:r w:rsidRPr="005A2876">
        <w:rPr>
          <w:b/>
          <w:sz w:val="22"/>
          <w:szCs w:val="22"/>
        </w:rPr>
        <w:t>załączniki</w:t>
      </w:r>
      <w:r w:rsidRPr="005A2876">
        <w:rPr>
          <w:sz w:val="22"/>
          <w:szCs w:val="22"/>
        </w:rPr>
        <w:t xml:space="preserve"> </w:t>
      </w:r>
      <w:r w:rsidRPr="005A2876">
        <w:rPr>
          <w:b/>
          <w:sz w:val="22"/>
          <w:szCs w:val="22"/>
        </w:rPr>
        <w:t xml:space="preserve">Nr 4 </w:t>
      </w:r>
      <w:r w:rsidRPr="005A2876">
        <w:rPr>
          <w:sz w:val="22"/>
          <w:szCs w:val="22"/>
        </w:rPr>
        <w:t xml:space="preserve">do SWZ; </w:t>
      </w:r>
    </w:p>
    <w:p w:rsidR="005A2876" w:rsidRPr="005A2876" w:rsidRDefault="005A2876" w:rsidP="005A2876">
      <w:pPr>
        <w:pStyle w:val="Default"/>
        <w:numPr>
          <w:ilvl w:val="0"/>
          <w:numId w:val="45"/>
        </w:numPr>
        <w:rPr>
          <w:sz w:val="22"/>
          <w:szCs w:val="22"/>
        </w:rPr>
      </w:pPr>
      <w:r w:rsidRPr="005A2876">
        <w:rPr>
          <w:sz w:val="22"/>
          <w:szCs w:val="22"/>
        </w:rPr>
        <w:t xml:space="preserve">Wykonawca zobowiązuje się do dopełnienia wszelkich formalności związanych z realizacją wymogów pkt 1, o których mowa w treści umowy zawartej wg wzoru stanowiącego </w:t>
      </w:r>
      <w:r w:rsidRPr="005A2876">
        <w:rPr>
          <w:b/>
          <w:sz w:val="22"/>
          <w:szCs w:val="22"/>
        </w:rPr>
        <w:t>załączniki</w:t>
      </w:r>
      <w:r w:rsidRPr="005A2876">
        <w:rPr>
          <w:sz w:val="22"/>
          <w:szCs w:val="22"/>
        </w:rPr>
        <w:t xml:space="preserve"> </w:t>
      </w:r>
      <w:r w:rsidRPr="005A2876">
        <w:rPr>
          <w:b/>
          <w:sz w:val="22"/>
          <w:szCs w:val="22"/>
        </w:rPr>
        <w:t xml:space="preserve">Nr 4 </w:t>
      </w:r>
      <w:r w:rsidRPr="005A2876">
        <w:rPr>
          <w:sz w:val="22"/>
          <w:szCs w:val="22"/>
        </w:rPr>
        <w:t xml:space="preserve">do SWZ; </w:t>
      </w:r>
    </w:p>
    <w:p w:rsidR="005A2876" w:rsidRPr="005A2876" w:rsidRDefault="005A2876" w:rsidP="005A2876">
      <w:pPr>
        <w:pStyle w:val="Default"/>
        <w:rPr>
          <w:sz w:val="22"/>
          <w:szCs w:val="22"/>
        </w:rPr>
      </w:pPr>
      <w:r w:rsidRPr="005A2876">
        <w:rPr>
          <w:sz w:val="22"/>
          <w:szCs w:val="22"/>
        </w:rPr>
        <w:t xml:space="preserve">6)  w przypadku zmiany przepisów ustawy z dnia 11 stycznia 2018 r. </w:t>
      </w:r>
      <w:r w:rsidRPr="005A2876">
        <w:rPr>
          <w:i/>
          <w:sz w:val="22"/>
          <w:szCs w:val="22"/>
        </w:rPr>
        <w:t xml:space="preserve">o </w:t>
      </w:r>
      <w:proofErr w:type="spellStart"/>
      <w:r w:rsidRPr="005A2876">
        <w:rPr>
          <w:i/>
          <w:sz w:val="22"/>
          <w:szCs w:val="22"/>
        </w:rPr>
        <w:t>elektromobilności</w:t>
      </w:r>
      <w:proofErr w:type="spellEnd"/>
      <w:r w:rsidRPr="005A2876">
        <w:rPr>
          <w:i/>
          <w:sz w:val="22"/>
          <w:szCs w:val="22"/>
        </w:rPr>
        <w:t xml:space="preserve"> i paliwach alternatywnych</w:t>
      </w:r>
      <w:r w:rsidRPr="005A2876">
        <w:rPr>
          <w:sz w:val="22"/>
          <w:szCs w:val="22"/>
        </w:rPr>
        <w:t xml:space="preserve">, które nastąpiły po upływie terminu składania ofert w niniejszym postępowaniu, mającej wpływ na postanowienia pkt 1-5 lub wzoru umowy stanowiącego </w:t>
      </w:r>
      <w:r w:rsidRPr="005A2876">
        <w:rPr>
          <w:b/>
          <w:sz w:val="22"/>
          <w:szCs w:val="22"/>
        </w:rPr>
        <w:t>załączniki</w:t>
      </w:r>
      <w:r w:rsidRPr="005A2876">
        <w:rPr>
          <w:sz w:val="22"/>
          <w:szCs w:val="22"/>
        </w:rPr>
        <w:t xml:space="preserve"> </w:t>
      </w:r>
      <w:r w:rsidRPr="005A2876">
        <w:rPr>
          <w:b/>
          <w:sz w:val="22"/>
          <w:szCs w:val="22"/>
        </w:rPr>
        <w:t xml:space="preserve">Nr 4 </w:t>
      </w:r>
      <w:r w:rsidRPr="005A2876">
        <w:rPr>
          <w:sz w:val="22"/>
          <w:szCs w:val="22"/>
        </w:rPr>
        <w:t xml:space="preserve">do SWZ zastosowanie będą miały przepisy z w wersji zmienionej. </w:t>
      </w:r>
    </w:p>
    <w:p w:rsidR="00124DC9" w:rsidRPr="005A2876" w:rsidRDefault="00124DC9" w:rsidP="00161070">
      <w:pPr>
        <w:pStyle w:val="Default"/>
        <w:jc w:val="both"/>
        <w:rPr>
          <w:sz w:val="22"/>
          <w:szCs w:val="22"/>
        </w:rPr>
      </w:pPr>
    </w:p>
    <w:p w:rsidR="00FD4777" w:rsidRDefault="00FD4777" w:rsidP="00161070">
      <w:pPr>
        <w:pStyle w:val="Default"/>
        <w:rPr>
          <w:sz w:val="22"/>
          <w:szCs w:val="22"/>
        </w:rPr>
      </w:pPr>
      <w:r w:rsidRPr="00A1114A">
        <w:rPr>
          <w:b/>
          <w:bCs/>
        </w:rPr>
        <w:lastRenderedPageBreak/>
        <w:t>ROZDZIAŁ XXV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Pr="000828AE"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w:t>
      </w:r>
      <w:r w:rsidR="005A2876">
        <w:rPr>
          <w:b/>
          <w:bCs/>
        </w:rPr>
        <w:t>I</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w:t>
      </w:r>
      <w:proofErr w:type="spellStart"/>
      <w:r w:rsidR="003660BA" w:rsidRPr="00D0796B">
        <w:rPr>
          <w:rFonts w:cs="Calibri"/>
        </w:rPr>
        <w:t>pod</w:t>
      </w:r>
      <w:proofErr w:type="spellEnd"/>
      <w:r w:rsidR="003660BA" w:rsidRPr="00D0796B">
        <w:rPr>
          <w:rFonts w:cs="Calibri"/>
        </w:rPr>
        <w:t xml:space="preserve"> telefonem nr: 501-197-974</w:t>
      </w:r>
      <w:r w:rsidR="003660BA">
        <w:rPr>
          <w:rFonts w:cs="Calibri"/>
        </w:rPr>
        <w:t xml:space="preserve"> oraz </w:t>
      </w:r>
      <w:r w:rsidRPr="00C90AAB">
        <w:rPr>
          <w:rFonts w:cs="Calibri"/>
        </w:rPr>
        <w:t xml:space="preserve">adresem e-mail: </w:t>
      </w:r>
      <w:hyperlink r:id="rId18"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lastRenderedPageBreak/>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footerReference w:type="even" r:id="rId19"/>
      <w:footerReference w:type="default" r:id="rId2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CA1" w:rsidRDefault="00916CA1">
      <w:r>
        <w:separator/>
      </w:r>
    </w:p>
  </w:endnote>
  <w:endnote w:type="continuationSeparator" w:id="0">
    <w:p w:rsidR="00916CA1" w:rsidRDefault="0091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A1" w:rsidRDefault="00916CA1"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16CA1" w:rsidRDefault="00916CA1" w:rsidP="002642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A1" w:rsidRDefault="00916CA1"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rsidR="00916CA1" w:rsidRDefault="00916CA1" w:rsidP="00072B38">
    <w:pPr>
      <w:tabs>
        <w:tab w:val="center" w:pos="4536"/>
        <w:tab w:val="right" w:pos="9072"/>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CA1" w:rsidRDefault="00916CA1">
      <w:r>
        <w:separator/>
      </w:r>
    </w:p>
  </w:footnote>
  <w:footnote w:type="continuationSeparator" w:id="0">
    <w:p w:rsidR="00916CA1" w:rsidRDefault="0091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singleLevel"/>
    <w:tmpl w:val="00000002"/>
    <w:name w:val="WW8Num2"/>
    <w:lvl w:ilvl="0">
      <w:start w:val="1"/>
      <w:numFmt w:val="lowerLetter"/>
      <w:suff w:val="nothing"/>
      <w:lvlText w:val="%1)"/>
      <w:lvlJc w:val="left"/>
      <w:pPr>
        <w:ind w:left="1449" w:hanging="360"/>
      </w:pPr>
    </w:lvl>
  </w:abstractNum>
  <w:abstractNum w:abstractNumId="3" w15:restartNumberingAfterBreak="0">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 w15:restartNumberingAfterBreak="0">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14F283F"/>
    <w:multiLevelType w:val="hybridMultilevel"/>
    <w:tmpl w:val="C7C44350"/>
    <w:lvl w:ilvl="0" w:tplc="04150011">
      <w:start w:val="1"/>
      <w:numFmt w:val="decimal"/>
      <w:lvlText w:val="%1)"/>
      <w:lvlJc w:val="left"/>
      <w:pPr>
        <w:ind w:left="720" w:hanging="360"/>
      </w:pPr>
    </w:lvl>
    <w:lvl w:ilvl="1" w:tplc="DD6AB42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8" w15:restartNumberingAfterBreak="0">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526FCD"/>
    <w:multiLevelType w:val="singleLevel"/>
    <w:tmpl w:val="A826553A"/>
    <w:lvl w:ilvl="0">
      <w:start w:val="2"/>
      <w:numFmt w:val="bullet"/>
      <w:lvlText w:val="-"/>
      <w:lvlJc w:val="left"/>
      <w:pPr>
        <w:tabs>
          <w:tab w:val="num" w:pos="703"/>
        </w:tabs>
        <w:ind w:left="703" w:hanging="360"/>
      </w:pPr>
      <w:rPr>
        <w:rFonts w:hint="default"/>
      </w:rPr>
    </w:lvl>
  </w:abstractNum>
  <w:abstractNum w:abstractNumId="11" w15:restartNumberingAfterBreak="0">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F2B11"/>
    <w:multiLevelType w:val="hybridMultilevel"/>
    <w:tmpl w:val="A4DE84F2"/>
    <w:lvl w:ilvl="0" w:tplc="F9C46DC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3" w15:restartNumberingAfterBreak="0">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15:restartNumberingAfterBreak="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15:restartNumberingAfterBreak="0">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6" w15:restartNumberingAfterBreak="0">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7" w15:restartNumberingAfterBreak="0">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8" w15:restartNumberingAfterBreak="0">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4D1286"/>
    <w:multiLevelType w:val="hybridMultilevel"/>
    <w:tmpl w:val="A67EE30C"/>
    <w:lvl w:ilvl="0" w:tplc="87682B7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1116E"/>
    <w:multiLevelType w:val="hybridMultilevel"/>
    <w:tmpl w:val="A57AE3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7D0827"/>
    <w:multiLevelType w:val="hybridMultilevel"/>
    <w:tmpl w:val="561A7A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641B8D"/>
    <w:multiLevelType w:val="hybridMultilevel"/>
    <w:tmpl w:val="B7A6D7E4"/>
    <w:lvl w:ilvl="0" w:tplc="0415000F">
      <w:start w:val="1"/>
      <w:numFmt w:val="decimal"/>
      <w:lvlText w:val="%1."/>
      <w:lvlJc w:val="left"/>
      <w:pPr>
        <w:ind w:left="720" w:hanging="360"/>
      </w:pPr>
      <w:rPr>
        <w:rFonts w:hint="default"/>
        <w:b w:val="0"/>
      </w:rPr>
    </w:lvl>
    <w:lvl w:ilvl="1" w:tplc="62026D66">
      <w:start w:val="1"/>
      <w:numFmt w:val="bullet"/>
      <w:lvlText w:val=""/>
      <w:lvlJc w:val="left"/>
      <w:pPr>
        <w:ind w:left="1440" w:hanging="360"/>
      </w:pPr>
      <w:rPr>
        <w:rFonts w:ascii="Symbol" w:hAnsi="Symbol" w:hint="default"/>
      </w:rPr>
    </w:lvl>
    <w:lvl w:ilvl="2" w:tplc="BDBA1A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2A302E"/>
    <w:multiLevelType w:val="multilevel"/>
    <w:tmpl w:val="62749AC6"/>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6" w15:restartNumberingAfterBreak="0">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D75722"/>
    <w:multiLevelType w:val="hybridMultilevel"/>
    <w:tmpl w:val="D61CA11C"/>
    <w:lvl w:ilvl="0" w:tplc="2290570C">
      <w:start w:val="1"/>
      <w:numFmt w:val="lowerLetter"/>
      <w:lvlText w:val="%1)"/>
      <w:lvlJc w:val="left"/>
      <w:pPr>
        <w:ind w:left="1132"/>
      </w:pPr>
      <w:rPr>
        <w:rFonts w:ascii="Arial" w:eastAsia="Times New Roman" w:hAnsi="Arial" w:cs="Arial"/>
        <w:b w:val="0"/>
        <w:i w:val="0"/>
        <w:strike w:val="0"/>
        <w:dstrike w:val="0"/>
        <w:color w:val="000000"/>
        <w:sz w:val="20"/>
        <w:szCs w:val="20"/>
        <w:u w:val="none" w:color="000000"/>
        <w:vertAlign w:val="baseline"/>
      </w:rPr>
    </w:lvl>
    <w:lvl w:ilvl="1" w:tplc="DA1ABCA0">
      <w:start w:val="1"/>
      <w:numFmt w:val="lowerLetter"/>
      <w:lvlText w:val="%2"/>
      <w:lvlJc w:val="left"/>
      <w:pPr>
        <w:ind w:left="1646"/>
      </w:pPr>
      <w:rPr>
        <w:rFonts w:ascii="Arial" w:eastAsia="Times New Roman" w:hAnsi="Arial" w:cs="Arial"/>
        <w:b w:val="0"/>
        <w:i w:val="0"/>
        <w:strike w:val="0"/>
        <w:dstrike w:val="0"/>
        <w:color w:val="000000"/>
        <w:sz w:val="20"/>
        <w:szCs w:val="20"/>
        <w:u w:val="none" w:color="000000"/>
        <w:vertAlign w:val="baseline"/>
      </w:rPr>
    </w:lvl>
    <w:lvl w:ilvl="2" w:tplc="EA926A0E">
      <w:start w:val="1"/>
      <w:numFmt w:val="lowerRoman"/>
      <w:lvlText w:val="%3"/>
      <w:lvlJc w:val="left"/>
      <w:pPr>
        <w:ind w:left="2366"/>
      </w:pPr>
      <w:rPr>
        <w:rFonts w:ascii="Arial" w:eastAsia="Times New Roman" w:hAnsi="Arial" w:cs="Arial"/>
        <w:b w:val="0"/>
        <w:i w:val="0"/>
        <w:strike w:val="0"/>
        <w:dstrike w:val="0"/>
        <w:color w:val="000000"/>
        <w:sz w:val="20"/>
        <w:szCs w:val="20"/>
        <w:u w:val="none" w:color="000000"/>
        <w:vertAlign w:val="baseline"/>
      </w:rPr>
    </w:lvl>
    <w:lvl w:ilvl="3" w:tplc="113A4722">
      <w:start w:val="1"/>
      <w:numFmt w:val="decimal"/>
      <w:lvlText w:val="%4"/>
      <w:lvlJc w:val="left"/>
      <w:pPr>
        <w:ind w:left="3086"/>
      </w:pPr>
      <w:rPr>
        <w:rFonts w:ascii="Arial" w:eastAsia="Times New Roman" w:hAnsi="Arial" w:cs="Arial"/>
        <w:b w:val="0"/>
        <w:i w:val="0"/>
        <w:strike w:val="0"/>
        <w:dstrike w:val="0"/>
        <w:color w:val="000000"/>
        <w:sz w:val="20"/>
        <w:szCs w:val="20"/>
        <w:u w:val="none" w:color="000000"/>
        <w:vertAlign w:val="baseline"/>
      </w:rPr>
    </w:lvl>
    <w:lvl w:ilvl="4" w:tplc="64D85202">
      <w:start w:val="1"/>
      <w:numFmt w:val="lowerLetter"/>
      <w:lvlText w:val="%5"/>
      <w:lvlJc w:val="left"/>
      <w:pPr>
        <w:ind w:left="3806"/>
      </w:pPr>
      <w:rPr>
        <w:rFonts w:ascii="Arial" w:eastAsia="Times New Roman" w:hAnsi="Arial" w:cs="Arial"/>
        <w:b w:val="0"/>
        <w:i w:val="0"/>
        <w:strike w:val="0"/>
        <w:dstrike w:val="0"/>
        <w:color w:val="000000"/>
        <w:sz w:val="20"/>
        <w:szCs w:val="20"/>
        <w:u w:val="none" w:color="000000"/>
        <w:vertAlign w:val="baseline"/>
      </w:rPr>
    </w:lvl>
    <w:lvl w:ilvl="5" w:tplc="7DA0015A">
      <w:start w:val="1"/>
      <w:numFmt w:val="lowerRoman"/>
      <w:lvlText w:val="%6"/>
      <w:lvlJc w:val="left"/>
      <w:pPr>
        <w:ind w:left="4526"/>
      </w:pPr>
      <w:rPr>
        <w:rFonts w:ascii="Arial" w:eastAsia="Times New Roman" w:hAnsi="Arial" w:cs="Arial"/>
        <w:b w:val="0"/>
        <w:i w:val="0"/>
        <w:strike w:val="0"/>
        <w:dstrike w:val="0"/>
        <w:color w:val="000000"/>
        <w:sz w:val="20"/>
        <w:szCs w:val="20"/>
        <w:u w:val="none" w:color="000000"/>
        <w:vertAlign w:val="baseline"/>
      </w:rPr>
    </w:lvl>
    <w:lvl w:ilvl="6" w:tplc="45C8893C">
      <w:start w:val="1"/>
      <w:numFmt w:val="decimal"/>
      <w:lvlText w:val="%7"/>
      <w:lvlJc w:val="left"/>
      <w:pPr>
        <w:ind w:left="5246"/>
      </w:pPr>
      <w:rPr>
        <w:rFonts w:ascii="Arial" w:eastAsia="Times New Roman" w:hAnsi="Arial" w:cs="Arial"/>
        <w:b w:val="0"/>
        <w:i w:val="0"/>
        <w:strike w:val="0"/>
        <w:dstrike w:val="0"/>
        <w:color w:val="000000"/>
        <w:sz w:val="20"/>
        <w:szCs w:val="20"/>
        <w:u w:val="none" w:color="000000"/>
        <w:vertAlign w:val="baseline"/>
      </w:rPr>
    </w:lvl>
    <w:lvl w:ilvl="7" w:tplc="4BEC2D4C">
      <w:start w:val="1"/>
      <w:numFmt w:val="lowerLetter"/>
      <w:lvlText w:val="%8"/>
      <w:lvlJc w:val="left"/>
      <w:pPr>
        <w:ind w:left="5966"/>
      </w:pPr>
      <w:rPr>
        <w:rFonts w:ascii="Arial" w:eastAsia="Times New Roman" w:hAnsi="Arial" w:cs="Arial"/>
        <w:b w:val="0"/>
        <w:i w:val="0"/>
        <w:strike w:val="0"/>
        <w:dstrike w:val="0"/>
        <w:color w:val="000000"/>
        <w:sz w:val="20"/>
        <w:szCs w:val="20"/>
        <w:u w:val="none" w:color="000000"/>
        <w:vertAlign w:val="baseline"/>
      </w:rPr>
    </w:lvl>
    <w:lvl w:ilvl="8" w:tplc="04FEE2C8">
      <w:start w:val="1"/>
      <w:numFmt w:val="lowerRoman"/>
      <w:lvlText w:val="%9"/>
      <w:lvlJc w:val="left"/>
      <w:pPr>
        <w:ind w:left="6686"/>
      </w:pPr>
      <w:rPr>
        <w:rFonts w:ascii="Arial" w:eastAsia="Times New Roman" w:hAnsi="Arial" w:cs="Arial"/>
        <w:b w:val="0"/>
        <w:i w:val="0"/>
        <w:strike w:val="0"/>
        <w:dstrike w:val="0"/>
        <w:color w:val="000000"/>
        <w:sz w:val="20"/>
        <w:szCs w:val="20"/>
        <w:u w:val="none" w:color="000000"/>
        <w:vertAlign w:val="baseline"/>
      </w:rPr>
    </w:lvl>
  </w:abstractNum>
  <w:abstractNum w:abstractNumId="28" w15:restartNumberingAfterBreak="0">
    <w:nsid w:val="55060672"/>
    <w:multiLevelType w:val="hybridMultilevel"/>
    <w:tmpl w:val="07245F02"/>
    <w:lvl w:ilvl="0" w:tplc="642EB00C">
      <w:start w:val="1"/>
      <w:numFmt w:val="lowerLetter"/>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4C98C18A">
      <w:start w:val="1"/>
      <w:numFmt w:val="lowerLetter"/>
      <w:lvlText w:val="%2"/>
      <w:lvlJc w:val="left"/>
      <w:pPr>
        <w:ind w:left="1080"/>
      </w:pPr>
      <w:rPr>
        <w:rFonts w:ascii="Arial" w:eastAsia="Times New Roman" w:hAnsi="Arial" w:cs="Arial"/>
        <w:b w:val="0"/>
        <w:i w:val="0"/>
        <w:strike w:val="0"/>
        <w:dstrike w:val="0"/>
        <w:color w:val="000000"/>
        <w:sz w:val="20"/>
        <w:szCs w:val="20"/>
        <w:u w:val="none" w:color="000000"/>
        <w:vertAlign w:val="baseline"/>
      </w:rPr>
    </w:lvl>
    <w:lvl w:ilvl="2" w:tplc="763A2972">
      <w:start w:val="1"/>
      <w:numFmt w:val="lowerRoman"/>
      <w:lvlText w:val="%3"/>
      <w:lvlJc w:val="left"/>
      <w:pPr>
        <w:ind w:left="1800"/>
      </w:pPr>
      <w:rPr>
        <w:rFonts w:ascii="Arial" w:eastAsia="Times New Roman" w:hAnsi="Arial" w:cs="Arial"/>
        <w:b w:val="0"/>
        <w:i w:val="0"/>
        <w:strike w:val="0"/>
        <w:dstrike w:val="0"/>
        <w:color w:val="000000"/>
        <w:sz w:val="20"/>
        <w:szCs w:val="20"/>
        <w:u w:val="none" w:color="000000"/>
        <w:vertAlign w:val="baseline"/>
      </w:rPr>
    </w:lvl>
    <w:lvl w:ilvl="3" w:tplc="799024A8">
      <w:start w:val="1"/>
      <w:numFmt w:val="decimal"/>
      <w:lvlText w:val="%4"/>
      <w:lvlJc w:val="left"/>
      <w:pPr>
        <w:ind w:left="2520"/>
      </w:pPr>
      <w:rPr>
        <w:rFonts w:ascii="Arial" w:eastAsia="Times New Roman" w:hAnsi="Arial" w:cs="Arial"/>
        <w:b w:val="0"/>
        <w:i w:val="0"/>
        <w:strike w:val="0"/>
        <w:dstrike w:val="0"/>
        <w:color w:val="000000"/>
        <w:sz w:val="20"/>
        <w:szCs w:val="20"/>
        <w:u w:val="none" w:color="000000"/>
        <w:vertAlign w:val="baseline"/>
      </w:rPr>
    </w:lvl>
    <w:lvl w:ilvl="4" w:tplc="96221890">
      <w:start w:val="1"/>
      <w:numFmt w:val="lowerLetter"/>
      <w:lvlText w:val="%5"/>
      <w:lvlJc w:val="left"/>
      <w:pPr>
        <w:ind w:left="3240"/>
      </w:pPr>
      <w:rPr>
        <w:rFonts w:ascii="Arial" w:eastAsia="Times New Roman" w:hAnsi="Arial" w:cs="Arial"/>
        <w:b w:val="0"/>
        <w:i w:val="0"/>
        <w:strike w:val="0"/>
        <w:dstrike w:val="0"/>
        <w:color w:val="000000"/>
        <w:sz w:val="20"/>
        <w:szCs w:val="20"/>
        <w:u w:val="none" w:color="000000"/>
        <w:vertAlign w:val="baseline"/>
      </w:rPr>
    </w:lvl>
    <w:lvl w:ilvl="5" w:tplc="D124E3E2">
      <w:start w:val="1"/>
      <w:numFmt w:val="lowerRoman"/>
      <w:lvlText w:val="%6"/>
      <w:lvlJc w:val="left"/>
      <w:pPr>
        <w:ind w:left="3960"/>
      </w:pPr>
      <w:rPr>
        <w:rFonts w:ascii="Arial" w:eastAsia="Times New Roman" w:hAnsi="Arial" w:cs="Arial"/>
        <w:b w:val="0"/>
        <w:i w:val="0"/>
        <w:strike w:val="0"/>
        <w:dstrike w:val="0"/>
        <w:color w:val="000000"/>
        <w:sz w:val="20"/>
        <w:szCs w:val="20"/>
        <w:u w:val="none" w:color="000000"/>
        <w:vertAlign w:val="baseline"/>
      </w:rPr>
    </w:lvl>
    <w:lvl w:ilvl="6" w:tplc="F078C964">
      <w:start w:val="1"/>
      <w:numFmt w:val="decimal"/>
      <w:lvlText w:val="%7"/>
      <w:lvlJc w:val="left"/>
      <w:pPr>
        <w:ind w:left="4680"/>
      </w:pPr>
      <w:rPr>
        <w:rFonts w:ascii="Arial" w:eastAsia="Times New Roman" w:hAnsi="Arial" w:cs="Arial"/>
        <w:b w:val="0"/>
        <w:i w:val="0"/>
        <w:strike w:val="0"/>
        <w:dstrike w:val="0"/>
        <w:color w:val="000000"/>
        <w:sz w:val="20"/>
        <w:szCs w:val="20"/>
        <w:u w:val="none" w:color="000000"/>
        <w:vertAlign w:val="baseline"/>
      </w:rPr>
    </w:lvl>
    <w:lvl w:ilvl="7" w:tplc="9B741F08">
      <w:start w:val="1"/>
      <w:numFmt w:val="lowerLetter"/>
      <w:lvlText w:val="%8"/>
      <w:lvlJc w:val="left"/>
      <w:pPr>
        <w:ind w:left="5400"/>
      </w:pPr>
      <w:rPr>
        <w:rFonts w:ascii="Arial" w:eastAsia="Times New Roman" w:hAnsi="Arial" w:cs="Arial"/>
        <w:b w:val="0"/>
        <w:i w:val="0"/>
        <w:strike w:val="0"/>
        <w:dstrike w:val="0"/>
        <w:color w:val="000000"/>
        <w:sz w:val="20"/>
        <w:szCs w:val="20"/>
        <w:u w:val="none" w:color="000000"/>
        <w:vertAlign w:val="baseline"/>
      </w:rPr>
    </w:lvl>
    <w:lvl w:ilvl="8" w:tplc="CDBE8012">
      <w:start w:val="1"/>
      <w:numFmt w:val="lowerRoman"/>
      <w:lvlText w:val="%9"/>
      <w:lvlJc w:val="left"/>
      <w:pPr>
        <w:ind w:left="6120"/>
      </w:pPr>
      <w:rPr>
        <w:rFonts w:ascii="Arial" w:eastAsia="Times New Roman" w:hAnsi="Arial" w:cs="Arial"/>
        <w:b w:val="0"/>
        <w:i w:val="0"/>
        <w:strike w:val="0"/>
        <w:dstrike w:val="0"/>
        <w:color w:val="000000"/>
        <w:sz w:val="20"/>
        <w:szCs w:val="20"/>
        <w:u w:val="none" w:color="000000"/>
        <w:vertAlign w:val="baseline"/>
      </w:rPr>
    </w:lvl>
  </w:abstractNum>
  <w:abstractNum w:abstractNumId="29" w15:restartNumberingAfterBreak="0">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D409BC"/>
    <w:multiLevelType w:val="hybridMultilevel"/>
    <w:tmpl w:val="4E5EDBC8"/>
    <w:lvl w:ilvl="0" w:tplc="1C2E644A">
      <w:start w:val="1"/>
      <w:numFmt w:val="decimal"/>
      <w:lvlText w:val="%1)"/>
      <w:lvlJc w:val="left"/>
      <w:pPr>
        <w:ind w:left="566"/>
      </w:pPr>
      <w:rPr>
        <w:rFonts w:ascii="Arial" w:eastAsia="Times New Roman" w:hAnsi="Arial" w:cs="Arial"/>
        <w:b w:val="0"/>
        <w:i w:val="0"/>
        <w:strike w:val="0"/>
        <w:dstrike w:val="0"/>
        <w:color w:val="000000"/>
        <w:sz w:val="20"/>
        <w:szCs w:val="20"/>
        <w:u w:val="none" w:color="000000"/>
        <w:vertAlign w:val="baseline"/>
      </w:rPr>
    </w:lvl>
    <w:lvl w:ilvl="1" w:tplc="DFEE6B14">
      <w:start w:val="1"/>
      <w:numFmt w:val="lowerLetter"/>
      <w:lvlText w:val="%2)"/>
      <w:lvlJc w:val="left"/>
      <w:pPr>
        <w:ind w:left="927"/>
      </w:pPr>
      <w:rPr>
        <w:rFonts w:ascii="Arial" w:eastAsia="Times New Roman" w:hAnsi="Arial" w:cs="Arial"/>
        <w:b w:val="0"/>
        <w:i w:val="0"/>
        <w:strike w:val="0"/>
        <w:dstrike w:val="0"/>
        <w:color w:val="000000"/>
        <w:sz w:val="20"/>
        <w:szCs w:val="20"/>
        <w:u w:val="none" w:color="000000"/>
        <w:vertAlign w:val="baseline"/>
      </w:rPr>
    </w:lvl>
    <w:lvl w:ilvl="2" w:tplc="42041414">
      <w:start w:val="1"/>
      <w:numFmt w:val="lowerRoman"/>
      <w:lvlText w:val="%3"/>
      <w:lvlJc w:val="left"/>
      <w:pPr>
        <w:ind w:left="1646"/>
      </w:pPr>
      <w:rPr>
        <w:rFonts w:ascii="Arial" w:eastAsia="Times New Roman" w:hAnsi="Arial" w:cs="Arial"/>
        <w:b w:val="0"/>
        <w:i w:val="0"/>
        <w:strike w:val="0"/>
        <w:dstrike w:val="0"/>
        <w:color w:val="000000"/>
        <w:sz w:val="20"/>
        <w:szCs w:val="20"/>
        <w:u w:val="none" w:color="000000"/>
        <w:vertAlign w:val="baseline"/>
      </w:rPr>
    </w:lvl>
    <w:lvl w:ilvl="3" w:tplc="C1EACAA2">
      <w:start w:val="1"/>
      <w:numFmt w:val="decimal"/>
      <w:lvlText w:val="%4"/>
      <w:lvlJc w:val="left"/>
      <w:pPr>
        <w:ind w:left="2366"/>
      </w:pPr>
      <w:rPr>
        <w:rFonts w:ascii="Arial" w:eastAsia="Times New Roman" w:hAnsi="Arial" w:cs="Arial"/>
        <w:b w:val="0"/>
        <w:i w:val="0"/>
        <w:strike w:val="0"/>
        <w:dstrike w:val="0"/>
        <w:color w:val="000000"/>
        <w:sz w:val="20"/>
        <w:szCs w:val="20"/>
        <w:u w:val="none" w:color="000000"/>
        <w:vertAlign w:val="baseline"/>
      </w:rPr>
    </w:lvl>
    <w:lvl w:ilvl="4" w:tplc="4F422B0C">
      <w:start w:val="1"/>
      <w:numFmt w:val="lowerLetter"/>
      <w:lvlText w:val="%5"/>
      <w:lvlJc w:val="left"/>
      <w:pPr>
        <w:ind w:left="3086"/>
      </w:pPr>
      <w:rPr>
        <w:rFonts w:ascii="Arial" w:eastAsia="Times New Roman" w:hAnsi="Arial" w:cs="Arial"/>
        <w:b w:val="0"/>
        <w:i w:val="0"/>
        <w:strike w:val="0"/>
        <w:dstrike w:val="0"/>
        <w:color w:val="000000"/>
        <w:sz w:val="20"/>
        <w:szCs w:val="20"/>
        <w:u w:val="none" w:color="000000"/>
        <w:vertAlign w:val="baseline"/>
      </w:rPr>
    </w:lvl>
    <w:lvl w:ilvl="5" w:tplc="E014E67E">
      <w:start w:val="1"/>
      <w:numFmt w:val="lowerRoman"/>
      <w:lvlText w:val="%6"/>
      <w:lvlJc w:val="left"/>
      <w:pPr>
        <w:ind w:left="3806"/>
      </w:pPr>
      <w:rPr>
        <w:rFonts w:ascii="Arial" w:eastAsia="Times New Roman" w:hAnsi="Arial" w:cs="Arial"/>
        <w:b w:val="0"/>
        <w:i w:val="0"/>
        <w:strike w:val="0"/>
        <w:dstrike w:val="0"/>
        <w:color w:val="000000"/>
        <w:sz w:val="20"/>
        <w:szCs w:val="20"/>
        <w:u w:val="none" w:color="000000"/>
        <w:vertAlign w:val="baseline"/>
      </w:rPr>
    </w:lvl>
    <w:lvl w:ilvl="6" w:tplc="00D097E2">
      <w:start w:val="1"/>
      <w:numFmt w:val="decimal"/>
      <w:lvlText w:val="%7"/>
      <w:lvlJc w:val="left"/>
      <w:pPr>
        <w:ind w:left="4526"/>
      </w:pPr>
      <w:rPr>
        <w:rFonts w:ascii="Arial" w:eastAsia="Times New Roman" w:hAnsi="Arial" w:cs="Arial"/>
        <w:b w:val="0"/>
        <w:i w:val="0"/>
        <w:strike w:val="0"/>
        <w:dstrike w:val="0"/>
        <w:color w:val="000000"/>
        <w:sz w:val="20"/>
        <w:szCs w:val="20"/>
        <w:u w:val="none" w:color="000000"/>
        <w:vertAlign w:val="baseline"/>
      </w:rPr>
    </w:lvl>
    <w:lvl w:ilvl="7" w:tplc="2D30D864">
      <w:start w:val="1"/>
      <w:numFmt w:val="lowerLetter"/>
      <w:lvlText w:val="%8"/>
      <w:lvlJc w:val="left"/>
      <w:pPr>
        <w:ind w:left="5246"/>
      </w:pPr>
      <w:rPr>
        <w:rFonts w:ascii="Arial" w:eastAsia="Times New Roman" w:hAnsi="Arial" w:cs="Arial"/>
        <w:b w:val="0"/>
        <w:i w:val="0"/>
        <w:strike w:val="0"/>
        <w:dstrike w:val="0"/>
        <w:color w:val="000000"/>
        <w:sz w:val="20"/>
        <w:szCs w:val="20"/>
        <w:u w:val="none" w:color="000000"/>
        <w:vertAlign w:val="baseline"/>
      </w:rPr>
    </w:lvl>
    <w:lvl w:ilvl="8" w:tplc="074E8934">
      <w:start w:val="1"/>
      <w:numFmt w:val="lowerRoman"/>
      <w:lvlText w:val="%9"/>
      <w:lvlJc w:val="left"/>
      <w:pPr>
        <w:ind w:left="5966"/>
      </w:pPr>
      <w:rPr>
        <w:rFonts w:ascii="Arial" w:eastAsia="Times New Roman" w:hAnsi="Arial" w:cs="Arial"/>
        <w:b w:val="0"/>
        <w:i w:val="0"/>
        <w:strike w:val="0"/>
        <w:dstrike w:val="0"/>
        <w:color w:val="000000"/>
        <w:sz w:val="20"/>
        <w:szCs w:val="20"/>
        <w:u w:val="none" w:color="000000"/>
        <w:vertAlign w:val="baseline"/>
      </w:rPr>
    </w:lvl>
  </w:abstractNum>
  <w:abstractNum w:abstractNumId="31" w15:restartNumberingAfterBreak="0">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2" w15:restartNumberingAfterBreak="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33" w15:restartNumberingAfterBreak="0">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5" w15:restartNumberingAfterBreak="0">
    <w:nsid w:val="5F4A6FCB"/>
    <w:multiLevelType w:val="multilevel"/>
    <w:tmpl w:val="874C0A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146D92"/>
    <w:multiLevelType w:val="hybridMultilevel"/>
    <w:tmpl w:val="AB42A0E2"/>
    <w:lvl w:ilvl="0" w:tplc="1CD692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0F3B53"/>
    <w:multiLevelType w:val="hybridMultilevel"/>
    <w:tmpl w:val="2F400FCC"/>
    <w:lvl w:ilvl="0" w:tplc="951E3E3E">
      <w:start w:val="8"/>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E30034"/>
    <w:multiLevelType w:val="multilevel"/>
    <w:tmpl w:val="7820F920"/>
    <w:lvl w:ilvl="0">
      <w:start w:val="1"/>
      <w:numFmt w:val="lowerLetter"/>
      <w:lvlText w:val="%1)"/>
      <w:lvlJc w:val="left"/>
      <w:pPr>
        <w:tabs>
          <w:tab w:val="num" w:pos="795"/>
        </w:tabs>
        <w:ind w:left="795" w:hanging="360"/>
      </w:pPr>
      <w:rPr>
        <w:rFonts w:hint="default"/>
      </w:rPr>
    </w:lvl>
    <w:lvl w:ilvl="1">
      <w:start w:val="1"/>
      <w:numFmt w:val="bullet"/>
      <w:suff w:val="nothing"/>
      <w:lvlText w:val="–"/>
      <w:lvlJc w:val="left"/>
      <w:pPr>
        <w:ind w:left="566" w:hanging="283"/>
      </w:pPr>
      <w:rPr>
        <w:rFonts w:ascii="StarSymbol" w:eastAsia="StarSymbol" w:hAnsi="StarSymbol"/>
        <w:sz w:val="18"/>
      </w:rPr>
    </w:lvl>
    <w:lvl w:ilvl="2">
      <w:start w:val="1"/>
      <w:numFmt w:val="bullet"/>
      <w:suff w:val="nothing"/>
      <w:lvlText w:val="–"/>
      <w:lvlJc w:val="left"/>
      <w:pPr>
        <w:ind w:left="849" w:hanging="283"/>
      </w:pPr>
      <w:rPr>
        <w:rFonts w:ascii="StarSymbol" w:eastAsia="StarSymbol" w:hAnsi="StarSymbol"/>
        <w:sz w:val="18"/>
      </w:rPr>
    </w:lvl>
    <w:lvl w:ilvl="3">
      <w:start w:val="1"/>
      <w:numFmt w:val="bullet"/>
      <w:suff w:val="nothing"/>
      <w:lvlText w:val="–"/>
      <w:lvlJc w:val="left"/>
      <w:pPr>
        <w:ind w:left="1132" w:hanging="283"/>
      </w:pPr>
      <w:rPr>
        <w:rFonts w:ascii="StarSymbol" w:eastAsia="StarSymbol" w:hAnsi="StarSymbol"/>
        <w:sz w:val="18"/>
      </w:rPr>
    </w:lvl>
    <w:lvl w:ilvl="4">
      <w:start w:val="1"/>
      <w:numFmt w:val="bullet"/>
      <w:suff w:val="nothing"/>
      <w:lvlText w:val="–"/>
      <w:lvlJc w:val="left"/>
      <w:pPr>
        <w:ind w:left="1415" w:hanging="283"/>
      </w:pPr>
      <w:rPr>
        <w:rFonts w:ascii="StarSymbol" w:eastAsia="StarSymbol" w:hAnsi="StarSymbol"/>
        <w:sz w:val="18"/>
      </w:rPr>
    </w:lvl>
    <w:lvl w:ilvl="5">
      <w:start w:val="1"/>
      <w:numFmt w:val="bullet"/>
      <w:suff w:val="nothing"/>
      <w:lvlText w:val="–"/>
      <w:lvlJc w:val="left"/>
      <w:pPr>
        <w:ind w:left="1698" w:hanging="283"/>
      </w:pPr>
      <w:rPr>
        <w:rFonts w:ascii="StarSymbol" w:eastAsia="StarSymbol" w:hAnsi="StarSymbol"/>
        <w:sz w:val="18"/>
      </w:rPr>
    </w:lvl>
    <w:lvl w:ilvl="6">
      <w:start w:val="1"/>
      <w:numFmt w:val="bullet"/>
      <w:suff w:val="nothing"/>
      <w:lvlText w:val="–"/>
      <w:lvlJc w:val="left"/>
      <w:pPr>
        <w:ind w:left="1981" w:hanging="283"/>
      </w:pPr>
      <w:rPr>
        <w:rFonts w:ascii="StarSymbol" w:eastAsia="StarSymbol" w:hAnsi="StarSymbol"/>
        <w:sz w:val="18"/>
      </w:rPr>
    </w:lvl>
    <w:lvl w:ilvl="7">
      <w:start w:val="1"/>
      <w:numFmt w:val="bullet"/>
      <w:suff w:val="nothing"/>
      <w:lvlText w:val="–"/>
      <w:lvlJc w:val="left"/>
      <w:pPr>
        <w:ind w:left="2264" w:hanging="283"/>
      </w:pPr>
      <w:rPr>
        <w:rFonts w:ascii="StarSymbol" w:eastAsia="StarSymbol" w:hAnsi="StarSymbol"/>
        <w:sz w:val="18"/>
      </w:rPr>
    </w:lvl>
    <w:lvl w:ilvl="8">
      <w:start w:val="1"/>
      <w:numFmt w:val="bullet"/>
      <w:suff w:val="nothing"/>
      <w:lvlText w:val="–"/>
      <w:lvlJc w:val="left"/>
      <w:pPr>
        <w:ind w:left="2547" w:hanging="283"/>
      </w:pPr>
      <w:rPr>
        <w:rFonts w:ascii="StarSymbol" w:eastAsia="StarSymbol" w:hAnsi="StarSymbol"/>
        <w:sz w:val="18"/>
      </w:rPr>
    </w:lvl>
  </w:abstractNum>
  <w:abstractNum w:abstractNumId="40" w15:restartNumberingAfterBreak="0">
    <w:nsid w:val="6D2903E1"/>
    <w:multiLevelType w:val="hybridMultilevel"/>
    <w:tmpl w:val="4EC43254"/>
    <w:lvl w:ilvl="0" w:tplc="F306B938">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43" w15:restartNumberingAfterBreak="0">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abstractNum w:abstractNumId="44" w15:restartNumberingAfterBreak="0">
    <w:nsid w:val="7DFC0DDC"/>
    <w:multiLevelType w:val="hybridMultilevel"/>
    <w:tmpl w:val="90EC37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22"/>
  </w:num>
  <w:num w:numId="5">
    <w:abstractNumId w:val="0"/>
  </w:num>
  <w:num w:numId="6">
    <w:abstractNumId w:val="11"/>
  </w:num>
  <w:num w:numId="7">
    <w:abstractNumId w:val="9"/>
  </w:num>
  <w:num w:numId="8">
    <w:abstractNumId w:val="37"/>
  </w:num>
  <w:num w:numId="9">
    <w:abstractNumId w:val="41"/>
  </w:num>
  <w:num w:numId="10">
    <w:abstractNumId w:val="26"/>
  </w:num>
  <w:num w:numId="11">
    <w:abstractNumId w:val="3"/>
  </w:num>
  <w:num w:numId="12">
    <w:abstractNumId w:val="8"/>
  </w:num>
  <w:num w:numId="13">
    <w:abstractNumId w:val="16"/>
  </w:num>
  <w:num w:numId="14">
    <w:abstractNumId w:val="4"/>
  </w:num>
  <w:num w:numId="15">
    <w:abstractNumId w:val="13"/>
  </w:num>
  <w:num w:numId="16">
    <w:abstractNumId w:val="43"/>
  </w:num>
  <w:num w:numId="17">
    <w:abstractNumId w:val="33"/>
  </w:num>
  <w:num w:numId="18">
    <w:abstractNumId w:val="15"/>
  </w:num>
  <w:num w:numId="19">
    <w:abstractNumId w:val="7"/>
  </w:num>
  <w:num w:numId="20">
    <w:abstractNumId w:val="42"/>
  </w:num>
  <w:num w:numId="21">
    <w:abstractNumId w:val="23"/>
  </w:num>
  <w:num w:numId="22">
    <w:abstractNumId w:val="18"/>
  </w:num>
  <w:num w:numId="23">
    <w:abstractNumId w:val="17"/>
  </w:num>
  <w:num w:numId="24">
    <w:abstractNumId w:val="32"/>
  </w:num>
  <w:num w:numId="25">
    <w:abstractNumId w:val="34"/>
  </w:num>
  <w:num w:numId="26">
    <w:abstractNumId w:val="31"/>
  </w:num>
  <w:num w:numId="27">
    <w:abstractNumId w:val="29"/>
  </w:num>
  <w:num w:numId="28">
    <w:abstractNumId w:val="35"/>
  </w:num>
  <w:num w:numId="29">
    <w:abstractNumId w:val="44"/>
  </w:num>
  <w:num w:numId="30">
    <w:abstractNumId w:val="24"/>
  </w:num>
  <w:num w:numId="31">
    <w:abstractNumId w:val="2"/>
  </w:num>
  <w:num w:numId="32">
    <w:abstractNumId w:val="10"/>
  </w:num>
  <w:num w:numId="33">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2"/>
  </w:num>
  <w:num w:numId="36">
    <w:abstractNumId w:val="6"/>
  </w:num>
  <w:num w:numId="37">
    <w:abstractNumId w:val="36"/>
  </w:num>
  <w:num w:numId="38">
    <w:abstractNumId w:val="19"/>
  </w:num>
  <w:num w:numId="39">
    <w:abstractNumId w:val="39"/>
  </w:num>
  <w:num w:numId="40">
    <w:abstractNumId w:val="38"/>
  </w:num>
  <w:num w:numId="41">
    <w:abstractNumId w:val="40"/>
  </w:num>
  <w:num w:numId="42">
    <w:abstractNumId w:val="21"/>
  </w:num>
  <w:num w:numId="43">
    <w:abstractNumId w:val="30"/>
  </w:num>
  <w:num w:numId="44">
    <w:abstractNumId w:val="27"/>
  </w:num>
  <w:num w:numId="4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3D91"/>
    <w:rsid w:val="00000365"/>
    <w:rsid w:val="00000BC5"/>
    <w:rsid w:val="00020B0D"/>
    <w:rsid w:val="00031EFE"/>
    <w:rsid w:val="000518B1"/>
    <w:rsid w:val="00056B8B"/>
    <w:rsid w:val="0005754A"/>
    <w:rsid w:val="00065E86"/>
    <w:rsid w:val="00066F15"/>
    <w:rsid w:val="00071784"/>
    <w:rsid w:val="00072B38"/>
    <w:rsid w:val="000828AE"/>
    <w:rsid w:val="00082E82"/>
    <w:rsid w:val="000911F2"/>
    <w:rsid w:val="00094FA5"/>
    <w:rsid w:val="00097A9D"/>
    <w:rsid w:val="000B4DA7"/>
    <w:rsid w:val="000D4C0B"/>
    <w:rsid w:val="000D7C75"/>
    <w:rsid w:val="000F0C56"/>
    <w:rsid w:val="000F3A21"/>
    <w:rsid w:val="000F546A"/>
    <w:rsid w:val="00124DC9"/>
    <w:rsid w:val="00125F54"/>
    <w:rsid w:val="001350D7"/>
    <w:rsid w:val="00136A83"/>
    <w:rsid w:val="001434B2"/>
    <w:rsid w:val="00143DA5"/>
    <w:rsid w:val="00161070"/>
    <w:rsid w:val="00165FD1"/>
    <w:rsid w:val="00167AD4"/>
    <w:rsid w:val="00170903"/>
    <w:rsid w:val="001819B8"/>
    <w:rsid w:val="001822FA"/>
    <w:rsid w:val="001877C0"/>
    <w:rsid w:val="00190211"/>
    <w:rsid w:val="001958C4"/>
    <w:rsid w:val="00195A58"/>
    <w:rsid w:val="001A0643"/>
    <w:rsid w:val="001A3550"/>
    <w:rsid w:val="001B726E"/>
    <w:rsid w:val="001F2128"/>
    <w:rsid w:val="00213956"/>
    <w:rsid w:val="00215E18"/>
    <w:rsid w:val="00225EEE"/>
    <w:rsid w:val="002270CC"/>
    <w:rsid w:val="00235E25"/>
    <w:rsid w:val="002451EA"/>
    <w:rsid w:val="002601B2"/>
    <w:rsid w:val="0026418E"/>
    <w:rsid w:val="0026429A"/>
    <w:rsid w:val="0027564C"/>
    <w:rsid w:val="00281D59"/>
    <w:rsid w:val="00282B62"/>
    <w:rsid w:val="0029429B"/>
    <w:rsid w:val="002B30E6"/>
    <w:rsid w:val="002C79A0"/>
    <w:rsid w:val="002E01BB"/>
    <w:rsid w:val="002E0618"/>
    <w:rsid w:val="002F701D"/>
    <w:rsid w:val="00305994"/>
    <w:rsid w:val="003210E5"/>
    <w:rsid w:val="00322D99"/>
    <w:rsid w:val="00330EA4"/>
    <w:rsid w:val="0033458C"/>
    <w:rsid w:val="00335702"/>
    <w:rsid w:val="00337DE7"/>
    <w:rsid w:val="00352530"/>
    <w:rsid w:val="00353B9B"/>
    <w:rsid w:val="003613A4"/>
    <w:rsid w:val="00364EB6"/>
    <w:rsid w:val="003660BA"/>
    <w:rsid w:val="00380EA8"/>
    <w:rsid w:val="003A7525"/>
    <w:rsid w:val="003B3EDD"/>
    <w:rsid w:val="003C3C43"/>
    <w:rsid w:val="003E1C15"/>
    <w:rsid w:val="003E7CC7"/>
    <w:rsid w:val="004036AA"/>
    <w:rsid w:val="00404D09"/>
    <w:rsid w:val="00407C16"/>
    <w:rsid w:val="004119EF"/>
    <w:rsid w:val="0043041F"/>
    <w:rsid w:val="0043590B"/>
    <w:rsid w:val="00436050"/>
    <w:rsid w:val="004420F6"/>
    <w:rsid w:val="00485ABE"/>
    <w:rsid w:val="004B6DA2"/>
    <w:rsid w:val="004B7606"/>
    <w:rsid w:val="004D2CFE"/>
    <w:rsid w:val="004E603C"/>
    <w:rsid w:val="004F0256"/>
    <w:rsid w:val="00500793"/>
    <w:rsid w:val="00537601"/>
    <w:rsid w:val="00577979"/>
    <w:rsid w:val="0059065D"/>
    <w:rsid w:val="00592647"/>
    <w:rsid w:val="00592B1D"/>
    <w:rsid w:val="005942C5"/>
    <w:rsid w:val="005A2876"/>
    <w:rsid w:val="005B466E"/>
    <w:rsid w:val="005F061E"/>
    <w:rsid w:val="00600BDB"/>
    <w:rsid w:val="00622107"/>
    <w:rsid w:val="00642893"/>
    <w:rsid w:val="00650A54"/>
    <w:rsid w:val="0068255F"/>
    <w:rsid w:val="006A36B9"/>
    <w:rsid w:val="006A71F9"/>
    <w:rsid w:val="006B6AB4"/>
    <w:rsid w:val="006C51CB"/>
    <w:rsid w:val="006C6052"/>
    <w:rsid w:val="006C6C1A"/>
    <w:rsid w:val="006E561A"/>
    <w:rsid w:val="006F006A"/>
    <w:rsid w:val="006F300E"/>
    <w:rsid w:val="00707480"/>
    <w:rsid w:val="00723176"/>
    <w:rsid w:val="00723DFE"/>
    <w:rsid w:val="00725870"/>
    <w:rsid w:val="00733AEF"/>
    <w:rsid w:val="00734BAD"/>
    <w:rsid w:val="00750A3C"/>
    <w:rsid w:val="00761D8B"/>
    <w:rsid w:val="00764313"/>
    <w:rsid w:val="00772246"/>
    <w:rsid w:val="0078084B"/>
    <w:rsid w:val="00793A8B"/>
    <w:rsid w:val="007951E5"/>
    <w:rsid w:val="007A7EE3"/>
    <w:rsid w:val="007B7E77"/>
    <w:rsid w:val="007D598B"/>
    <w:rsid w:val="007E57F2"/>
    <w:rsid w:val="0080009F"/>
    <w:rsid w:val="00800C5F"/>
    <w:rsid w:val="00804333"/>
    <w:rsid w:val="00806D10"/>
    <w:rsid w:val="0080707F"/>
    <w:rsid w:val="00815470"/>
    <w:rsid w:val="00844C04"/>
    <w:rsid w:val="00855916"/>
    <w:rsid w:val="00866619"/>
    <w:rsid w:val="008A74B0"/>
    <w:rsid w:val="008B536B"/>
    <w:rsid w:val="008F28DB"/>
    <w:rsid w:val="008F2B3E"/>
    <w:rsid w:val="008F5A9B"/>
    <w:rsid w:val="00902344"/>
    <w:rsid w:val="009049B0"/>
    <w:rsid w:val="0090725A"/>
    <w:rsid w:val="00916CA1"/>
    <w:rsid w:val="00923D93"/>
    <w:rsid w:val="00924740"/>
    <w:rsid w:val="00960F29"/>
    <w:rsid w:val="009A4A73"/>
    <w:rsid w:val="009C159E"/>
    <w:rsid w:val="009D558A"/>
    <w:rsid w:val="009E5BA6"/>
    <w:rsid w:val="00A0205D"/>
    <w:rsid w:val="00A10452"/>
    <w:rsid w:val="00A1114A"/>
    <w:rsid w:val="00A15440"/>
    <w:rsid w:val="00A16F4D"/>
    <w:rsid w:val="00A179F7"/>
    <w:rsid w:val="00A34827"/>
    <w:rsid w:val="00A3781E"/>
    <w:rsid w:val="00A438FC"/>
    <w:rsid w:val="00A45252"/>
    <w:rsid w:val="00A52D82"/>
    <w:rsid w:val="00A64082"/>
    <w:rsid w:val="00A723CE"/>
    <w:rsid w:val="00A74193"/>
    <w:rsid w:val="00A755CD"/>
    <w:rsid w:val="00A809DA"/>
    <w:rsid w:val="00A90BC2"/>
    <w:rsid w:val="00AB557C"/>
    <w:rsid w:val="00AB6891"/>
    <w:rsid w:val="00AE3D91"/>
    <w:rsid w:val="00AE4573"/>
    <w:rsid w:val="00AF25CE"/>
    <w:rsid w:val="00AF52E0"/>
    <w:rsid w:val="00B134AB"/>
    <w:rsid w:val="00B33DC2"/>
    <w:rsid w:val="00B42861"/>
    <w:rsid w:val="00B446E1"/>
    <w:rsid w:val="00B52FC0"/>
    <w:rsid w:val="00B65A9B"/>
    <w:rsid w:val="00B74966"/>
    <w:rsid w:val="00BA5335"/>
    <w:rsid w:val="00BB1A8B"/>
    <w:rsid w:val="00BB47A8"/>
    <w:rsid w:val="00BB72DB"/>
    <w:rsid w:val="00BC41DF"/>
    <w:rsid w:val="00BC79A7"/>
    <w:rsid w:val="00BD6A73"/>
    <w:rsid w:val="00BF6D52"/>
    <w:rsid w:val="00C11186"/>
    <w:rsid w:val="00C12849"/>
    <w:rsid w:val="00C12CB2"/>
    <w:rsid w:val="00C203AD"/>
    <w:rsid w:val="00C21AE8"/>
    <w:rsid w:val="00C27859"/>
    <w:rsid w:val="00C42EC4"/>
    <w:rsid w:val="00C53496"/>
    <w:rsid w:val="00C56318"/>
    <w:rsid w:val="00C675C9"/>
    <w:rsid w:val="00C8195D"/>
    <w:rsid w:val="00C85B58"/>
    <w:rsid w:val="00C90AAB"/>
    <w:rsid w:val="00C95F39"/>
    <w:rsid w:val="00CA319B"/>
    <w:rsid w:val="00CD0042"/>
    <w:rsid w:val="00CE0686"/>
    <w:rsid w:val="00CF070D"/>
    <w:rsid w:val="00D2573A"/>
    <w:rsid w:val="00D46150"/>
    <w:rsid w:val="00D558F6"/>
    <w:rsid w:val="00D6578F"/>
    <w:rsid w:val="00D70685"/>
    <w:rsid w:val="00D722C7"/>
    <w:rsid w:val="00D727A7"/>
    <w:rsid w:val="00D74D59"/>
    <w:rsid w:val="00D82910"/>
    <w:rsid w:val="00D942A8"/>
    <w:rsid w:val="00D976D1"/>
    <w:rsid w:val="00DA040A"/>
    <w:rsid w:val="00DB4419"/>
    <w:rsid w:val="00DB46B5"/>
    <w:rsid w:val="00DC23D2"/>
    <w:rsid w:val="00E16E41"/>
    <w:rsid w:val="00E5512D"/>
    <w:rsid w:val="00E626E7"/>
    <w:rsid w:val="00E70B23"/>
    <w:rsid w:val="00E71777"/>
    <w:rsid w:val="00E8144D"/>
    <w:rsid w:val="00E96890"/>
    <w:rsid w:val="00EB0783"/>
    <w:rsid w:val="00EB0BF7"/>
    <w:rsid w:val="00EB6D5A"/>
    <w:rsid w:val="00EC02D7"/>
    <w:rsid w:val="00ED786B"/>
    <w:rsid w:val="00EE043D"/>
    <w:rsid w:val="00EE151F"/>
    <w:rsid w:val="00EF7ACB"/>
    <w:rsid w:val="00F06603"/>
    <w:rsid w:val="00F115C1"/>
    <w:rsid w:val="00F17231"/>
    <w:rsid w:val="00F206A5"/>
    <w:rsid w:val="00F33C4B"/>
    <w:rsid w:val="00F36CA3"/>
    <w:rsid w:val="00F542EB"/>
    <w:rsid w:val="00F6508B"/>
    <w:rsid w:val="00F71D82"/>
    <w:rsid w:val="00F821E9"/>
    <w:rsid w:val="00FA02C9"/>
    <w:rsid w:val="00FB416A"/>
    <w:rsid w:val="00FC5A1E"/>
    <w:rsid w:val="00FD4777"/>
    <w:rsid w:val="00FF39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1FD11B0B"/>
  <w15:docId w15:val="{DAC59D34-1B75-450A-938C-9D761883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 w:type="paragraph" w:customStyle="1" w:styleId="ZnakZnakZnakZnak">
    <w:name w:val="Znak Znak Znak Znak"/>
    <w:basedOn w:val="Normalny"/>
    <w:uiPriority w:val="99"/>
    <w:rsid w:val="008F5A9B"/>
    <w:pPr>
      <w:tabs>
        <w:tab w:val="left" w:pos="709"/>
      </w:tabs>
      <w:spacing w:after="0" w:line="240" w:lineRule="auto"/>
    </w:pPr>
    <w:rPr>
      <w:rFonts w:ascii="Tahoma" w:eastAsia="Times New Roman" w:hAnsi="Tahoma" w:cs="Tahoma"/>
      <w:sz w:val="24"/>
      <w:szCs w:val="24"/>
      <w:lang w:eastAsia="pl-PL"/>
    </w:rPr>
  </w:style>
  <w:style w:type="paragraph" w:styleId="Tekstdymka">
    <w:name w:val="Balloon Text"/>
    <w:basedOn w:val="Normalny"/>
    <w:link w:val="TekstdymkaZnak"/>
    <w:uiPriority w:val="99"/>
    <w:semiHidden/>
    <w:unhideWhenUsed/>
    <w:rsid w:val="00C42E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2E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 w:id="2000965262">
      <w:bodyDiv w:val="1"/>
      <w:marLeft w:val="0"/>
      <w:marRight w:val="0"/>
      <w:marTop w:val="0"/>
      <w:marBottom w:val="0"/>
      <w:divBdr>
        <w:top w:val="none" w:sz="0" w:space="0" w:color="auto"/>
        <w:left w:val="none" w:sz="0" w:space="0" w:color="auto"/>
        <w:bottom w:val="none" w:sz="0" w:space="0" w:color="auto"/>
        <w:right w:val="none" w:sz="0" w:space="0" w:color="auto"/>
      </w:divBdr>
      <w:divsChild>
        <w:div w:id="2064257138">
          <w:marLeft w:val="360"/>
          <w:marRight w:val="0"/>
          <w:marTop w:val="72"/>
          <w:marBottom w:val="72"/>
          <w:divBdr>
            <w:top w:val="none" w:sz="0" w:space="0" w:color="auto"/>
            <w:left w:val="none" w:sz="0" w:space="0" w:color="auto"/>
            <w:bottom w:val="none" w:sz="0" w:space="0" w:color="auto"/>
            <w:right w:val="none" w:sz="0" w:space="0" w:color="auto"/>
          </w:divBdr>
          <w:divsChild>
            <w:div w:id="730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downar\Downloads\www.bip.gryfino.powiat.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mailto:iod@gryfino.powiat.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rzetargi@gryfino.powiat.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pn/gryfino_powia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gryfino_powiat" TargetMode="Externa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10" Type="http://schemas.openxmlformats.org/officeDocument/2006/relationships/hyperlink" Target="https://bdo.mos.gov.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gryfino_powiat" TargetMode="External"/><Relationship Id="rId14" Type="http://schemas.openxmlformats.org/officeDocument/2006/relationships/hyperlink" Target="https://drive.google.com/file/d/1Kd1DttbBeiNWt4q4slS4t76lZVKPbkyD/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28</Pages>
  <Words>11891</Words>
  <Characters>71351</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Stojan Diakowski</cp:lastModifiedBy>
  <cp:revision>22</cp:revision>
  <cp:lastPrinted>2022-01-25T08:16:00Z</cp:lastPrinted>
  <dcterms:created xsi:type="dcterms:W3CDTF">2021-10-14T11:34:00Z</dcterms:created>
  <dcterms:modified xsi:type="dcterms:W3CDTF">2024-02-22T09:46:00Z</dcterms:modified>
</cp:coreProperties>
</file>