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028C44F9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572B98">
        <w:rPr>
          <w:sz w:val="24"/>
          <w:szCs w:val="24"/>
        </w:rPr>
        <w:t>30.05</w:t>
      </w:r>
      <w:r w:rsidR="004B0216">
        <w:rPr>
          <w:sz w:val="24"/>
          <w:szCs w:val="24"/>
        </w:rPr>
        <w:t>.2023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090345F7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572B98">
        <w:rPr>
          <w:sz w:val="24"/>
          <w:szCs w:val="24"/>
        </w:rPr>
        <w:t>50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4B0216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21642EC2" w:rsidR="00F61A8A" w:rsidRPr="005E5524" w:rsidRDefault="00572B98" w:rsidP="0044640E">
      <w:pPr>
        <w:pStyle w:val="Default"/>
        <w:shd w:val="clear" w:color="auto" w:fill="FFE599" w:themeFill="accent4" w:themeFillTint="66"/>
        <w:tabs>
          <w:tab w:val="left" w:pos="10348"/>
        </w:tabs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SYSTEM DO OPERACYJNEGO LECZENIA NIETRZYMANIA MOCZU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44640E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77D950B5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C10AA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31D8E560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</w:t>
      </w:r>
      <w:r w:rsidR="00DA6E91">
        <w:rPr>
          <w:sz w:val="24"/>
          <w:szCs w:val="24"/>
        </w:rPr>
        <w:t>2</w:t>
      </w:r>
      <w:r w:rsidR="005D54B3" w:rsidRPr="00CE2C9F">
        <w:rPr>
          <w:sz w:val="24"/>
          <w:szCs w:val="24"/>
        </w:rPr>
        <w:t xml:space="preserve"> poz.</w:t>
      </w:r>
      <w:r w:rsidR="00DA6E91">
        <w:rPr>
          <w:sz w:val="24"/>
          <w:szCs w:val="24"/>
        </w:rPr>
        <w:t>1710</w:t>
      </w:r>
      <w:r w:rsidR="005D54B3" w:rsidRPr="00CE2C9F">
        <w:rPr>
          <w:sz w:val="24"/>
          <w:szCs w:val="24"/>
        </w:rPr>
        <w:t xml:space="preserve">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4077C1E7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4B0216" w:rsidRPr="004B0216">
        <w:rPr>
          <w:b/>
          <w:sz w:val="24"/>
          <w:szCs w:val="24"/>
        </w:rPr>
        <w:t xml:space="preserve">sukcesywna dostawa </w:t>
      </w:r>
      <w:r w:rsidR="00572B98">
        <w:rPr>
          <w:b/>
          <w:sz w:val="24"/>
          <w:szCs w:val="24"/>
        </w:rPr>
        <w:t>systemu do operacyjnego leczenia nietrzymania moczu</w:t>
      </w:r>
      <w:r w:rsidR="004B0216" w:rsidRPr="004B0216">
        <w:rPr>
          <w:b/>
          <w:sz w:val="24"/>
          <w:szCs w:val="24"/>
        </w:rPr>
        <w:t xml:space="preserve"> na potrzeby Szpitala Specjalistycznego w Pile.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6BDBE350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</w:t>
      </w:r>
      <w:r w:rsidR="00572B98">
        <w:rPr>
          <w:bCs/>
          <w:sz w:val="24"/>
          <w:szCs w:val="24"/>
        </w:rPr>
        <w:t>e</w:t>
      </w:r>
      <w:r w:rsidRPr="00E316F9">
        <w:rPr>
          <w:bCs/>
          <w:sz w:val="24"/>
          <w:szCs w:val="24"/>
        </w:rPr>
        <w:t xml:space="preserve"> ofert częściowych</w:t>
      </w:r>
      <w:r w:rsidR="001B4CC6">
        <w:rPr>
          <w:bCs/>
          <w:sz w:val="24"/>
          <w:szCs w:val="24"/>
        </w:rPr>
        <w:t xml:space="preserve"> – </w:t>
      </w:r>
      <w:r w:rsidR="00572B98">
        <w:rPr>
          <w:b/>
          <w:sz w:val="24"/>
          <w:szCs w:val="24"/>
        </w:rPr>
        <w:t>2</w:t>
      </w:r>
      <w:r w:rsidR="001B4CC6" w:rsidRPr="001B4CC6">
        <w:rPr>
          <w:b/>
          <w:sz w:val="24"/>
          <w:szCs w:val="24"/>
        </w:rPr>
        <w:t xml:space="preserve"> zada</w:t>
      </w:r>
      <w:r w:rsidR="00B63954">
        <w:rPr>
          <w:b/>
          <w:sz w:val="24"/>
          <w:szCs w:val="24"/>
        </w:rPr>
        <w:t>ni</w:t>
      </w:r>
      <w:r w:rsidR="00572B98">
        <w:rPr>
          <w:b/>
          <w:sz w:val="24"/>
          <w:szCs w:val="24"/>
        </w:rPr>
        <w:t>a</w:t>
      </w:r>
      <w:r w:rsidR="009B2775">
        <w:rPr>
          <w:bCs/>
          <w:sz w:val="24"/>
          <w:szCs w:val="24"/>
        </w:rPr>
        <w:t>.</w:t>
      </w:r>
    </w:p>
    <w:p w14:paraId="31199536" w14:textId="77777777" w:rsidR="00503167" w:rsidRDefault="009D7A4A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28B50C7D" w14:textId="77777777" w:rsid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może zaoferować wyłącznie wyroby, które zostały dopuszczone do obrotu i używania zgodnie z wymaganiami ustawy z dnia 07 kwietnia 2022 r. o wyrobach medycznych (Dz. U. z 2022 r. Nr 974 ze zm.) – deklaracja zgodności z CE lub wpis do rejestru wyrobów medycznych.</w:t>
      </w:r>
    </w:p>
    <w:p w14:paraId="1E63374C" w14:textId="0892AA6F" w:rsidR="00503167" w:rsidRPr="00503167" w:rsidRDefault="00503167" w:rsidP="00503167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503167">
        <w:rPr>
          <w:sz w:val="24"/>
          <w:szCs w:val="24"/>
        </w:rPr>
        <w:t>Wykonawca powinien posiadać zezwolenie na prowadzenie działalności uprawniające do obrotu produktami medycznymi.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07A837E9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503167">
        <w:rPr>
          <w:rFonts w:cstheme="minorHAnsi"/>
          <w:b/>
          <w:bCs/>
          <w:sz w:val="24"/>
          <w:szCs w:val="24"/>
        </w:rPr>
        <w:t>1</w:t>
      </w:r>
      <w:r w:rsidR="00572B98">
        <w:rPr>
          <w:rFonts w:cstheme="minorHAnsi"/>
          <w:b/>
          <w:bCs/>
          <w:sz w:val="24"/>
          <w:szCs w:val="24"/>
        </w:rPr>
        <w:t>8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4DB0BAE0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lastRenderedPageBreak/>
        <w:t>materiały informacyjne</w:t>
      </w:r>
      <w:r w:rsidRPr="00112DD0">
        <w:rPr>
          <w:rFonts w:cstheme="minorHAnsi"/>
          <w:sz w:val="24"/>
          <w:szCs w:val="24"/>
        </w:rPr>
        <w:t xml:space="preserve"> dotyczące oferowanego przedmiotu </w:t>
      </w:r>
      <w:r w:rsidR="00503167" w:rsidRPr="00112DD0">
        <w:rPr>
          <w:rFonts w:cstheme="minorHAnsi"/>
          <w:sz w:val="24"/>
          <w:szCs w:val="24"/>
        </w:rPr>
        <w:t>zamówienia, np.</w:t>
      </w:r>
      <w:r w:rsidRPr="00112DD0">
        <w:rPr>
          <w:rFonts w:cstheme="minorHAnsi"/>
          <w:sz w:val="24"/>
          <w:szCs w:val="24"/>
        </w:rPr>
        <w:t xml:space="preserve">  karty katalogowe, prospekty, opisy, instrukcje użytkowania, </w:t>
      </w:r>
      <w:r w:rsidR="00503167" w:rsidRPr="00112DD0">
        <w:rPr>
          <w:rFonts w:cstheme="minorHAnsi"/>
          <w:sz w:val="24"/>
          <w:szCs w:val="24"/>
        </w:rPr>
        <w:t>z zaznaczeniem oferowanych wyrobów</w:t>
      </w:r>
      <w:r w:rsidRPr="00112DD0">
        <w:rPr>
          <w:rFonts w:cstheme="minorHAnsi"/>
          <w:sz w:val="24"/>
          <w:szCs w:val="24"/>
        </w:rPr>
        <w:t xml:space="preserve">. Opisy zawarte w materiałach informacyjnych muszą być </w:t>
      </w:r>
      <w:r w:rsidR="004B0216" w:rsidRPr="00112DD0">
        <w:rPr>
          <w:rFonts w:cstheme="minorHAnsi"/>
          <w:sz w:val="24"/>
          <w:szCs w:val="24"/>
        </w:rPr>
        <w:t>przedstawione w</w:t>
      </w:r>
      <w:r w:rsidRPr="00112DD0">
        <w:rPr>
          <w:rFonts w:cstheme="minorHAnsi"/>
          <w:sz w:val="24"/>
          <w:szCs w:val="24"/>
        </w:rPr>
        <w:t xml:space="preserve"> języku polskim (jeżeli w języku obcym – to wymagane jest tłumaczenie na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6005A93" w14:textId="0A1D5B3F" w:rsidR="00503167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cstheme="minorHAnsi"/>
          <w:sz w:val="24"/>
          <w:szCs w:val="24"/>
        </w:rPr>
        <w:t>Wykonawcy zainteresowani niniejszym postępowaniem</w:t>
      </w:r>
      <w:r w:rsidR="00DC1304" w:rsidRPr="00503167">
        <w:rPr>
          <w:rFonts w:cstheme="minorHAnsi"/>
          <w:sz w:val="24"/>
          <w:szCs w:val="24"/>
        </w:rPr>
        <w:t xml:space="preserve"> mogą zadawać pytania dotyczące</w:t>
      </w:r>
      <w:r w:rsidRPr="00503167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572B98">
        <w:rPr>
          <w:rFonts w:cstheme="minorHAnsi"/>
          <w:b/>
          <w:bCs/>
          <w:sz w:val="24"/>
          <w:szCs w:val="24"/>
          <w:u w:val="single"/>
        </w:rPr>
        <w:t>01.06.</w:t>
      </w:r>
      <w:r w:rsidR="001E2D6A" w:rsidRPr="00503167">
        <w:rPr>
          <w:rFonts w:cstheme="minorHAnsi"/>
          <w:b/>
          <w:bCs/>
          <w:sz w:val="24"/>
          <w:szCs w:val="24"/>
          <w:u w:val="single"/>
        </w:rPr>
        <w:t>202</w:t>
      </w:r>
      <w:r w:rsidR="004B0216" w:rsidRPr="00503167">
        <w:rPr>
          <w:rFonts w:cstheme="minorHAnsi"/>
          <w:b/>
          <w:bCs/>
          <w:sz w:val="24"/>
          <w:szCs w:val="24"/>
          <w:u w:val="single"/>
        </w:rPr>
        <w:t>3</w:t>
      </w:r>
      <w:r w:rsidRPr="00503167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503167">
        <w:rPr>
          <w:rFonts w:cstheme="minorHAnsi"/>
          <w:b/>
          <w:bCs/>
          <w:sz w:val="24"/>
          <w:szCs w:val="24"/>
          <w:u w:val="single"/>
        </w:rPr>
        <w:t>.</w:t>
      </w:r>
    </w:p>
    <w:p w14:paraId="08F34BA8" w14:textId="1C2080F8" w:rsidR="0035073B" w:rsidRPr="00503167" w:rsidRDefault="00A93217" w:rsidP="002F4893">
      <w:pPr>
        <w:pStyle w:val="Akapitzlist"/>
        <w:numPr>
          <w:ilvl w:val="1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503167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503167">
        <w:rPr>
          <w:rFonts w:eastAsia="Times New Roman" w:cstheme="minorHAnsi"/>
          <w:sz w:val="24"/>
          <w:szCs w:val="24"/>
          <w:lang w:eastAsia="pl-PL"/>
        </w:rPr>
        <w:t> 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503167">
        <w:rPr>
          <w:rFonts w:cstheme="minorHAnsi"/>
          <w:sz w:val="24"/>
          <w:szCs w:val="24"/>
        </w:rPr>
        <w:t xml:space="preserve">- </w:t>
      </w:r>
      <w:r w:rsidRPr="00503167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503167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503167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2DAE7FA7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 xml:space="preserve">Z postępowania wykluczony zostanie Wykonawca, w </w:t>
      </w:r>
      <w:r w:rsidR="004B0216" w:rsidRPr="0035073B">
        <w:rPr>
          <w:rFonts w:cstheme="minorHAnsi"/>
          <w:sz w:val="24"/>
          <w:szCs w:val="24"/>
        </w:rPr>
        <w:t>stosunku,</w:t>
      </w:r>
      <w:r w:rsidRPr="0035073B">
        <w:rPr>
          <w:rFonts w:cstheme="minorHAnsi"/>
          <w:sz w:val="24"/>
          <w:szCs w:val="24"/>
        </w:rPr>
        <w:t xml:space="preserve">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132B80">
      <w:pPr>
        <w:pStyle w:val="Akapitzlist"/>
        <w:numPr>
          <w:ilvl w:val="1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68E44FE6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4B0216" w:rsidRPr="00BF5F12">
        <w:rPr>
          <w:rFonts w:asciiTheme="minorHAnsi" w:hAnsiTheme="minorHAnsi"/>
        </w:rPr>
        <w:t>że</w:t>
      </w:r>
      <w:r w:rsidRPr="00BF5F12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3987D17F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>do dnia</w:t>
      </w:r>
      <w:r w:rsidR="004B0216">
        <w:rPr>
          <w:rFonts w:cstheme="minorHAnsi"/>
          <w:b/>
          <w:sz w:val="24"/>
          <w:szCs w:val="24"/>
        </w:rPr>
        <w:t xml:space="preserve"> </w:t>
      </w:r>
      <w:r w:rsidR="00572B98">
        <w:rPr>
          <w:rFonts w:cstheme="minorHAnsi"/>
          <w:b/>
          <w:sz w:val="24"/>
          <w:szCs w:val="24"/>
        </w:rPr>
        <w:t>06.06.</w:t>
      </w:r>
      <w:r w:rsidR="004B0216">
        <w:rPr>
          <w:rFonts w:cstheme="minorHAnsi"/>
          <w:b/>
          <w:sz w:val="24"/>
          <w:szCs w:val="24"/>
        </w:rPr>
        <w:t>2023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38B86C76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572B98">
        <w:rPr>
          <w:rFonts w:cstheme="minorHAnsi"/>
          <w:b/>
          <w:bCs/>
          <w:sz w:val="24"/>
          <w:szCs w:val="24"/>
        </w:rPr>
        <w:t>06.06.</w:t>
      </w:r>
      <w:r w:rsidR="004B0216">
        <w:rPr>
          <w:rFonts w:cstheme="minorHAnsi"/>
          <w:b/>
          <w:bCs/>
          <w:sz w:val="24"/>
          <w:szCs w:val="24"/>
        </w:rPr>
        <w:t>2023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67DD47B4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D46BB" w:rsidRPr="00877C4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6B7FA3C1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</w:t>
      </w:r>
      <w:r w:rsidR="00BD46BB" w:rsidRPr="00877C42">
        <w:rPr>
          <w:rFonts w:cstheme="minorHAnsi"/>
          <w:sz w:val="24"/>
          <w:szCs w:val="24"/>
        </w:rPr>
        <w:t xml:space="preserve">– </w:t>
      </w:r>
      <w:r w:rsidR="00CF55BE" w:rsidRPr="00877C42">
        <w:rPr>
          <w:rFonts w:cstheme="minorHAnsi"/>
          <w:sz w:val="24"/>
          <w:szCs w:val="24"/>
        </w:rPr>
        <w:t>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2"/>
        <w:gridCol w:w="284"/>
        <w:gridCol w:w="7304"/>
      </w:tblGrid>
      <w:tr w:rsidR="004B4E66" w:rsidRPr="005D3AD3" w14:paraId="30F320E8" w14:textId="77777777" w:rsidTr="004B0216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002F483E" w14:textId="592049AB" w:rsidR="004B4E66" w:rsidRPr="005D3AD3" w:rsidRDefault="00572B98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572B98">
              <w:rPr>
                <w:rFonts w:ascii="Calibri" w:eastAsia="Calibri" w:hAnsi="Calibri"/>
                <w:b/>
                <w:color w:val="002060"/>
              </w:rPr>
              <w:t>SYSTEM DO OPERACYJNEGO LECZENIA NIETRZYMANIA MOCZU</w:t>
            </w:r>
          </w:p>
        </w:tc>
      </w:tr>
      <w:tr w:rsidR="004B4E66" w:rsidRPr="005D3AD3" w14:paraId="347F930F" w14:textId="77777777" w:rsidTr="004B0216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FBE4D5" w:themeFill="accent2" w:themeFillTint="33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572B98">
        <w:trPr>
          <w:trHeight w:val="1343"/>
        </w:trPr>
        <w:tc>
          <w:tcPr>
            <w:tcW w:w="3044" w:type="dxa"/>
            <w:gridSpan w:val="2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588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572B98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36344106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24C09E3B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="00572B9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NR 1</w:t>
            </w:r>
          </w:p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572B98" w:rsidRPr="006E2FA5" w14:paraId="0662ACC4" w14:textId="77777777" w:rsidTr="00572B98">
        <w:trPr>
          <w:trHeight w:val="665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D8F5D5" w14:textId="77777777" w:rsidR="00572B98" w:rsidRPr="006E2FA5" w:rsidRDefault="00572B98" w:rsidP="00622B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35B973C" w14:textId="77777777" w:rsidR="00572B98" w:rsidRPr="006E2FA5" w:rsidRDefault="00572B98" w:rsidP="00622B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BC5D51A" w14:textId="172183A8" w:rsidR="00572B98" w:rsidRPr="006E2FA5" w:rsidRDefault="00572B98" w:rsidP="00622B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NR 2</w:t>
            </w:r>
          </w:p>
          <w:p w14:paraId="7F8D2D65" w14:textId="77777777" w:rsidR="00572B98" w:rsidRPr="00B10F9B" w:rsidRDefault="00572B98" w:rsidP="00622B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B8F" w14:textId="77777777" w:rsidR="00572B98" w:rsidRPr="006E2FA5" w:rsidRDefault="00572B98" w:rsidP="00622BF4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12122E22" w14:textId="77777777" w:rsidR="00572B98" w:rsidRPr="006E2FA5" w:rsidRDefault="00572B98" w:rsidP="00622BF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5E809861" w14:textId="77777777" w:rsidR="00572B98" w:rsidRPr="006E2FA5" w:rsidRDefault="00572B98" w:rsidP="00622B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B4E66" w:rsidRPr="005D3AD3" w14:paraId="2F5308C5" w14:textId="77777777" w:rsidTr="00AC10AA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AC10AA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36A75F6A" w:rsidR="004B4E66" w:rsidRPr="005D3AD3" w:rsidRDefault="00BD46BB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572B98">
              <w:rPr>
                <w:rFonts w:ascii="Calibri" w:eastAsia="Calibri" w:hAnsi="Calibri" w:cs="Calibri"/>
                <w:b/>
              </w:rPr>
              <w:t>8</w:t>
            </w:r>
            <w:r w:rsidR="004D0CC9">
              <w:rPr>
                <w:rFonts w:ascii="Calibri" w:eastAsia="Calibri" w:hAnsi="Calibri" w:cs="Calibri"/>
                <w:b/>
              </w:rPr>
              <w:t xml:space="preserve">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AC10AA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AC10AA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406EA409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</w:t>
            </w:r>
            <w:r w:rsidR="004B0216" w:rsidRPr="00D917B9">
              <w:rPr>
                <w:rFonts w:cs="Calibri"/>
                <w:sz w:val="20"/>
                <w:szCs w:val="20"/>
              </w:rPr>
              <w:t>oferty</w:t>
            </w:r>
            <w:r w:rsidRPr="00D917B9">
              <w:rPr>
                <w:rFonts w:cs="Calibri"/>
                <w:sz w:val="20"/>
                <w:szCs w:val="20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DF7A049" w14:textId="77777777" w:rsidR="004B0216" w:rsidRDefault="004B4E6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FC9BCA5" w14:textId="7268EA76" w:rsidR="004B0216" w:rsidRPr="004B0216" w:rsidRDefault="004B0216" w:rsidP="004B0216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5F59107F" w:rsidR="00CF7072" w:rsidRPr="008A2BAE" w:rsidRDefault="004B0216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B63954" w:rsidRPr="005D3AD3" w14:paraId="13C7A2AF" w14:textId="77777777" w:rsidTr="00AC10AA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8A2BAE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503035CA" w14:textId="77777777" w:rsidTr="004B0216">
        <w:tc>
          <w:tcPr>
            <w:tcW w:w="8930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1B3766FC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E244B6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5BEAC58B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E244B6">
        <w:rPr>
          <w:rFonts w:eastAsia="Calibri"/>
        </w:rPr>
        <w:t>3</w:t>
      </w:r>
      <w:r w:rsidR="00FA6512"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7149F0DB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D173B4" w:rsidRPr="00D173B4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SYSTEM DO OPERACYJNEGO LECZENIA NIETRZYMANIA MOCZU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D173B4">
        <w:rPr>
          <w:rFonts w:asciiTheme="minorHAnsi" w:eastAsia="Calibri" w:hAnsiTheme="minorHAnsi"/>
          <w:color w:val="auto"/>
          <w:sz w:val="22"/>
          <w:szCs w:val="22"/>
          <w:lang w:eastAsia="en-US"/>
        </w:rPr>
        <w:t>50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E244B6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 w:rsidR="00AC10A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6121A380" w14:textId="77777777" w:rsidR="00BD46BB" w:rsidRPr="00AB1953" w:rsidRDefault="00BD46BB" w:rsidP="00BD46BB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628A62EE" w14:textId="32D4A812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D173B4">
        <w:rPr>
          <w:rFonts w:eastAsia="Times New Roman" w:cs="Times New Roman"/>
          <w:b/>
          <w:bCs/>
          <w:sz w:val="24"/>
          <w:szCs w:val="24"/>
          <w:lang w:eastAsia="pl-PL"/>
        </w:rPr>
        <w:t>s</w:t>
      </w:r>
      <w:r w:rsidR="00D173B4" w:rsidRPr="00D173B4">
        <w:rPr>
          <w:rFonts w:eastAsia="Times New Roman" w:cs="Times New Roman"/>
          <w:b/>
          <w:bCs/>
          <w:sz w:val="24"/>
          <w:szCs w:val="24"/>
          <w:lang w:eastAsia="pl-PL"/>
        </w:rPr>
        <w:t>ystem do operacyjnego leczenia nietrzymania moczu</w:t>
      </w:r>
      <w:r w:rsidR="00D173B4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D173B4" w:rsidRPr="00D173B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Formularz asortymentowo – cenowy przedmiotu umowy stanowi załącznik nr 1 do umowy (załącznik nr 2 do </w:t>
      </w:r>
      <w:r w:rsidR="00D173B4">
        <w:rPr>
          <w:rFonts w:eastAsia="Times New Roman" w:cs="Times New Roman"/>
          <w:sz w:val="24"/>
          <w:szCs w:val="24"/>
          <w:lang w:eastAsia="pl-PL"/>
        </w:rPr>
        <w:t>zapytanie ofertowego</w:t>
      </w:r>
      <w:r w:rsidRPr="00AB1953">
        <w:rPr>
          <w:rFonts w:eastAsia="Times New Roman" w:cs="Times New Roman"/>
          <w:sz w:val="24"/>
          <w:szCs w:val="24"/>
          <w:lang w:eastAsia="pl-PL"/>
        </w:rPr>
        <w:t>).</w:t>
      </w:r>
    </w:p>
    <w:p w14:paraId="720220D8" w14:textId="77777777" w:rsidR="00BD46BB" w:rsidRPr="00AB1953" w:rsidRDefault="00BD46BB" w:rsidP="00BD46BB">
      <w:pPr>
        <w:numPr>
          <w:ilvl w:val="0"/>
          <w:numId w:val="34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56B2FD3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BAA409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3D7DA200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17BCA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3A7D711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96913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4F0B641B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030C5021" w14:textId="77777777" w:rsidR="00BD46BB" w:rsidRPr="00AB1953" w:rsidRDefault="00BD46BB" w:rsidP="00BD46BB">
      <w:pPr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0A6AC02F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netto: ........................ (słownie: ...................)</w:t>
      </w:r>
    </w:p>
    <w:p w14:paraId="3C5B7569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1BB41FA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682FA834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754BEDE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592AF44F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FEB543D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620B8452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6EE027A9" w14:textId="77777777" w:rsidR="00BD46BB" w:rsidRPr="00AB1953" w:rsidRDefault="00BD46BB" w:rsidP="00BD46B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85E717C" w14:textId="77777777" w:rsidR="00BD46BB" w:rsidRPr="00AB1953" w:rsidRDefault="00BD46BB" w:rsidP="00BD46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4A347BE3" w14:textId="77777777" w:rsidR="00BD46BB" w:rsidRPr="00AB1953" w:rsidRDefault="00BD46BB" w:rsidP="00BD46BB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5A818523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14:paraId="35DD691B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0A15FF0A" w14:textId="0F1AB8A4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 w:rsidR="00D173B4">
        <w:rPr>
          <w:rFonts w:ascii="Calibri" w:eastAsia="Times New Roman" w:hAnsi="Calibri" w:cs="Times New Roman"/>
          <w:b/>
          <w:sz w:val="24"/>
          <w:szCs w:val="24"/>
        </w:rPr>
        <w:t>2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</w:t>
      </w:r>
      <w:r w:rsidR="00A41642">
        <w:rPr>
          <w:rFonts w:ascii="Calibri" w:eastAsia="Times New Roman" w:hAnsi="Calibri" w:cs="Times New Roman"/>
          <w:sz w:val="24"/>
          <w:szCs w:val="24"/>
        </w:rPr>
        <w:t>a.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8E5C807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72375A27" w14:textId="5F7FFC0A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D173B4">
        <w:rPr>
          <w:rFonts w:ascii="Calibri" w:eastAsia="Times New Roman" w:hAnsi="Calibri" w:cs="Times New Roman"/>
          <w:b/>
          <w:sz w:val="24"/>
          <w:szCs w:val="24"/>
        </w:rPr>
        <w:t>2</w:t>
      </w:r>
      <w:r w:rsidR="00A4164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508A916A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6EF96419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7082160E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49950468" w14:textId="77777777" w:rsidR="00BD46BB" w:rsidRPr="00BA7BBC" w:rsidRDefault="00BD46BB" w:rsidP="00BD46BB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74D6E438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72FE1B65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96DF6FE" w14:textId="77777777" w:rsidR="00BD46BB" w:rsidRPr="00BA7BBC" w:rsidRDefault="00BD46BB" w:rsidP="00BD46BB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4BF2B846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5703589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B2E19AF" w14:textId="77777777" w:rsidR="00A41642" w:rsidRDefault="00A41642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49894C1" w14:textId="3CC275CD" w:rsidR="00BD46BB" w:rsidRPr="00AB1953" w:rsidRDefault="00BD46BB" w:rsidP="00BD46B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C8F72F4" w14:textId="77777777" w:rsidR="00BD46BB" w:rsidRPr="00AB1953" w:rsidRDefault="00BD46BB" w:rsidP="00A41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7639AF03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1DFC0505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8595F44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47A8945C" w14:textId="53E55BEE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</w:t>
      </w:r>
      <w:r w:rsidR="0044640E">
        <w:rPr>
          <w:rFonts w:eastAsia="Times New Roman" w:cs="Times New Roman"/>
          <w:sz w:val="24"/>
          <w:szCs w:val="24"/>
          <w:lang w:eastAsia="pl-PL"/>
        </w:rPr>
        <w:t xml:space="preserve"> zadania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9507367" w14:textId="17E8B4A0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</w:t>
      </w:r>
      <w:r w:rsidR="00A41642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terminie 4 dni roboczych od wezwania Zamawiającego. W przypadku niedostarczenia przedmiotowych dokumentów w terminie określonym w zdaniu 1 Wykonawca zapłaci Zamawiającemu karę umowną w wysokości 0,1% wartości brutto </w:t>
      </w:r>
      <w:r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0E67F210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4BE19C4" w14:textId="77777777" w:rsidR="00BD46BB" w:rsidRPr="00AB1953" w:rsidRDefault="00BD46BB" w:rsidP="00BD46B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4BEF58C2" w14:textId="77777777" w:rsidR="00BD46BB" w:rsidRPr="00AB1953" w:rsidRDefault="00BD46BB" w:rsidP="00BD46BB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382CDB2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2BE118E0" w14:textId="77777777" w:rsidR="00BD46BB" w:rsidRPr="00AB1953" w:rsidRDefault="00BD46BB" w:rsidP="00BD46BB">
      <w:pPr>
        <w:numPr>
          <w:ilvl w:val="0"/>
          <w:numId w:val="31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758426CF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69D1C071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ED0A8F6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15EEAD27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0756519" w14:textId="77777777" w:rsidR="00BD46BB" w:rsidRPr="00AB1953" w:rsidRDefault="00BD46BB" w:rsidP="00BD46BB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32B41ED7" w14:textId="77777777" w:rsidR="00BD46BB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430FDEC5" w14:textId="77777777" w:rsidR="00BD46BB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52E2078A" w14:textId="77777777" w:rsidR="00BD46BB" w:rsidRPr="00BA7BBC" w:rsidRDefault="00BD46BB" w:rsidP="00BD46BB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1EB5ED7B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44644F77" w14:textId="0EA3B2A8" w:rsidR="00BD46BB" w:rsidRPr="00AB1953" w:rsidRDefault="00BD46BB" w:rsidP="00BD46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D173B4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57496285" w14:textId="77777777" w:rsidR="00BD46BB" w:rsidRPr="00AB1953" w:rsidRDefault="00BD46BB" w:rsidP="00BD46B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2C7EC4EC" w14:textId="77777777" w:rsidR="00DA6E91" w:rsidRDefault="00DA6E91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266821A" w14:textId="77777777" w:rsidR="00DA6E91" w:rsidRDefault="00DA6E91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02A5B92" w14:textId="77777777" w:rsidR="00DA6E91" w:rsidRDefault="00DA6E91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6EE525A" w14:textId="119A1BD4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1FDA172C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0CB7A99C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7CF2891B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F82BCED" w14:textId="77777777" w:rsidR="00BD46BB" w:rsidRPr="00AB1953" w:rsidRDefault="00BD46BB" w:rsidP="00BD46BB">
      <w:pPr>
        <w:numPr>
          <w:ilvl w:val="0"/>
          <w:numId w:val="12"/>
        </w:numPr>
        <w:autoSpaceDN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596D47F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1662E47B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6AE3FC14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474A6A59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CDEC582" w14:textId="77777777" w:rsidR="00BD46BB" w:rsidRPr="00AB1953" w:rsidRDefault="00BD46BB" w:rsidP="00BD46BB">
      <w:pPr>
        <w:numPr>
          <w:ilvl w:val="0"/>
          <w:numId w:val="17"/>
        </w:numPr>
        <w:autoSpaceDN w:val="0"/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94BB24A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4803A536" w14:textId="77777777" w:rsidR="00BD46BB" w:rsidRPr="00AB1953" w:rsidRDefault="00BD46BB" w:rsidP="00BD46B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4EE5EAC6" w14:textId="77777777" w:rsidR="00BD46BB" w:rsidRDefault="00BD46BB" w:rsidP="00BD46BB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1AA7CBB7" w14:textId="77777777" w:rsidR="00DA6E91" w:rsidRPr="00B948A9" w:rsidRDefault="00DA6E91" w:rsidP="00DA6E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948A9">
        <w:rPr>
          <w:rFonts w:cs="Calibri"/>
          <w:bCs/>
          <w:sz w:val="24"/>
          <w:szCs w:val="24"/>
        </w:rPr>
        <w:t xml:space="preserve">Cena będzie stała przez okres 12 miesięcy. Po upływie tego okresu dopuszcza się wprowadzenie odpowiednich zmian wysokości wynagrodzenia należnego wykonawcy, w przypadku zmiany: </w:t>
      </w:r>
    </w:p>
    <w:p w14:paraId="323EDF42" w14:textId="77777777" w:rsidR="00DA6E91" w:rsidRPr="00B948A9" w:rsidRDefault="00DA6E91" w:rsidP="00DA6E91">
      <w:pPr>
        <w:numPr>
          <w:ilvl w:val="0"/>
          <w:numId w:val="37"/>
        </w:numPr>
        <w:autoSpaceDN w:val="0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stawki podatku od towarów i usług, </w:t>
      </w:r>
    </w:p>
    <w:p w14:paraId="3107AE29" w14:textId="77777777" w:rsidR="00DA6E91" w:rsidRPr="00B948A9" w:rsidRDefault="00DA6E91" w:rsidP="00DA6E91">
      <w:pPr>
        <w:numPr>
          <w:ilvl w:val="0"/>
          <w:numId w:val="37"/>
        </w:numPr>
        <w:autoSpaceDN w:val="0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0EB123CE" w14:textId="77777777" w:rsidR="00DA6E91" w:rsidRPr="00B948A9" w:rsidRDefault="00DA6E91" w:rsidP="00DA6E91">
      <w:pPr>
        <w:numPr>
          <w:ilvl w:val="0"/>
          <w:numId w:val="37"/>
        </w:numPr>
        <w:autoSpaceDN w:val="0"/>
        <w:spacing w:after="0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3CB73F32" w14:textId="6BB80C88" w:rsidR="00DA6E91" w:rsidRDefault="00DA6E91" w:rsidP="00DA6E91">
      <w:pPr>
        <w:numPr>
          <w:ilvl w:val="0"/>
          <w:numId w:val="37"/>
        </w:numPr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 dnia 4 października 2018 r. o pracowniczych planach kapitałowych (Dz. U. </w:t>
      </w:r>
      <w:r>
        <w:rPr>
          <w:rFonts w:cs="Calibri"/>
          <w:bCs/>
          <w:sz w:val="24"/>
          <w:szCs w:val="24"/>
        </w:rPr>
        <w:t>2023.46 t.j.</w:t>
      </w:r>
      <w:r w:rsidRPr="00B948A9">
        <w:rPr>
          <w:rFonts w:cs="Calibri"/>
          <w:bCs/>
          <w:sz w:val="24"/>
          <w:szCs w:val="24"/>
        </w:rPr>
        <w:t xml:space="preserve">) </w:t>
      </w:r>
    </w:p>
    <w:p w14:paraId="5D004531" w14:textId="77777777" w:rsidR="00DA6E91" w:rsidRPr="00B948A9" w:rsidRDefault="00DA6E91" w:rsidP="00DA6E91">
      <w:pPr>
        <w:numPr>
          <w:ilvl w:val="0"/>
          <w:numId w:val="37"/>
        </w:numPr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7E3D1D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6E6B5572" w14:textId="77777777" w:rsidR="00DA6E91" w:rsidRPr="00B948A9" w:rsidRDefault="00DA6E91" w:rsidP="00DA6E91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14:paraId="26B9DECB" w14:textId="77777777" w:rsidR="00DA6E91" w:rsidRPr="00B948A9" w:rsidRDefault="00DA6E91" w:rsidP="00DA6E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43A4C645" w14:textId="77777777" w:rsidR="00DA6E91" w:rsidRPr="00B948A9" w:rsidRDefault="00DA6E91" w:rsidP="00DA6E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23572B92" w14:textId="77777777" w:rsidR="00DA6E91" w:rsidRPr="00725200" w:rsidRDefault="00DA6E91" w:rsidP="00DA6E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cs="Calibri"/>
          <w:bCs/>
          <w:sz w:val="24"/>
          <w:szCs w:val="24"/>
        </w:rPr>
      </w:pPr>
      <w:r w:rsidRPr="00B948A9">
        <w:rPr>
          <w:rFonts w:cs="Calibri"/>
          <w:bCs/>
          <w:sz w:val="24"/>
          <w:szCs w:val="24"/>
        </w:rPr>
        <w:t>Zmiana wynagrodzenia Wykonawcy, o której mowa w ust. 6 dotyczy jedynie niewykonanej części zamówienia.</w:t>
      </w:r>
    </w:p>
    <w:p w14:paraId="13ACCCF1" w14:textId="77777777" w:rsidR="00DA6E91" w:rsidRPr="00AB1953" w:rsidRDefault="00DA6E91" w:rsidP="00DA6E91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0F56A59B" w14:textId="77777777" w:rsidR="00BD46BB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12</w:t>
      </w:r>
    </w:p>
    <w:p w14:paraId="2C94851C" w14:textId="6F742720" w:rsidR="00BD46BB" w:rsidRPr="00173C5E" w:rsidRDefault="00BD46BB" w:rsidP="00BD46B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8C34662" w14:textId="77777777" w:rsidR="00BD46BB" w:rsidRPr="00173C5E" w:rsidRDefault="00BD46BB" w:rsidP="00BD46B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2D53D0A3" w14:textId="77777777" w:rsidR="00D173B4" w:rsidRPr="00D173B4" w:rsidRDefault="00D173B4" w:rsidP="00D173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173B4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00FE040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C1AC76D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4A6161B6" w14:textId="77777777" w:rsidR="00BD46BB" w:rsidRPr="00AB1953" w:rsidRDefault="00BD46BB" w:rsidP="00BD46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14EE570A" w14:textId="77777777" w:rsidR="00BD46BB" w:rsidRDefault="00BD46BB" w:rsidP="00BD46BB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168DDEE5" w14:textId="77777777" w:rsidR="00BD46BB" w:rsidRDefault="00BD46BB" w:rsidP="00BD46BB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311C905A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2FDA8EDC" w14:textId="77777777" w:rsidR="00E244B6" w:rsidRPr="00E244B6" w:rsidRDefault="00E244B6" w:rsidP="00E244B6">
      <w:pPr>
        <w:spacing w:after="0" w:line="276" w:lineRule="auto"/>
        <w:jc w:val="right"/>
        <w:rPr>
          <w:rFonts w:ascii="Calibri" w:eastAsia="Times New Roman" w:hAnsi="Calibri" w:cs="Tahoma"/>
          <w:bCs/>
          <w:i/>
          <w:sz w:val="20"/>
          <w:szCs w:val="20"/>
          <w:lang w:eastAsia="pl-PL"/>
        </w:rPr>
      </w:pPr>
    </w:p>
    <w:p w14:paraId="6EA7504E" w14:textId="77777777" w:rsidR="00E244B6" w:rsidRPr="00E244B6" w:rsidRDefault="00E244B6" w:rsidP="00E244B6">
      <w:pPr>
        <w:spacing w:line="252" w:lineRule="auto"/>
        <w:jc w:val="both"/>
        <w:rPr>
          <w:rFonts w:ascii="Calibri" w:eastAsia="Times New Roman" w:hAnsi="Calibri" w:cs="Calibri"/>
          <w:bCs/>
          <w:caps/>
          <w:spacing w:val="4"/>
          <w:sz w:val="18"/>
          <w:szCs w:val="18"/>
        </w:rPr>
      </w:pPr>
      <w:r w:rsidRPr="00E244B6">
        <w:rPr>
          <w:rFonts w:ascii="Calibri" w:eastAsia="Times New Roman" w:hAnsi="Calibri" w:cs="Calibri"/>
          <w:b/>
          <w:sz w:val="18"/>
          <w:szCs w:val="18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7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1151200">
    <w:abstractNumId w:val="18"/>
  </w:num>
  <w:num w:numId="2" w16cid:durableId="739442969">
    <w:abstractNumId w:val="29"/>
  </w:num>
  <w:num w:numId="3" w16cid:durableId="1780028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3464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2278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502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07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21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683035">
    <w:abstractNumId w:val="31"/>
  </w:num>
  <w:num w:numId="10" w16cid:durableId="1415709086">
    <w:abstractNumId w:val="8"/>
  </w:num>
  <w:num w:numId="11" w16cid:durableId="276569759">
    <w:abstractNumId w:val="7"/>
  </w:num>
  <w:num w:numId="12" w16cid:durableId="200634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436588">
    <w:abstractNumId w:val="11"/>
  </w:num>
  <w:num w:numId="14" w16cid:durableId="725375655">
    <w:abstractNumId w:val="36"/>
  </w:num>
  <w:num w:numId="15" w16cid:durableId="428936184">
    <w:abstractNumId w:val="4"/>
  </w:num>
  <w:num w:numId="16" w16cid:durableId="569999220">
    <w:abstractNumId w:val="21"/>
  </w:num>
  <w:num w:numId="17" w16cid:durableId="2352884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5494977">
    <w:abstractNumId w:val="38"/>
  </w:num>
  <w:num w:numId="19" w16cid:durableId="2079209453">
    <w:abstractNumId w:val="5"/>
    <w:lvlOverride w:ilvl="0">
      <w:startOverride w:val="1"/>
    </w:lvlOverride>
  </w:num>
  <w:num w:numId="20" w16cid:durableId="3440904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5738065">
    <w:abstractNumId w:val="19"/>
    <w:lvlOverride w:ilvl="0">
      <w:startOverride w:val="1"/>
    </w:lvlOverride>
  </w:num>
  <w:num w:numId="22" w16cid:durableId="94793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7132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7761758">
    <w:abstractNumId w:val="6"/>
  </w:num>
  <w:num w:numId="25" w16cid:durableId="1929924998">
    <w:abstractNumId w:val="23"/>
  </w:num>
  <w:num w:numId="26" w16cid:durableId="271014276">
    <w:abstractNumId w:val="35"/>
  </w:num>
  <w:num w:numId="27" w16cid:durableId="1757433766">
    <w:abstractNumId w:val="25"/>
  </w:num>
  <w:num w:numId="28" w16cid:durableId="343748530">
    <w:abstractNumId w:val="12"/>
  </w:num>
  <w:num w:numId="29" w16cid:durableId="1480461691">
    <w:abstractNumId w:val="37"/>
  </w:num>
  <w:num w:numId="30" w16cid:durableId="1945266305">
    <w:abstractNumId w:val="20"/>
  </w:num>
  <w:num w:numId="31" w16cid:durableId="345908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4242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1275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67">
    <w:abstractNumId w:val="26"/>
  </w:num>
  <w:num w:numId="35" w16cid:durableId="530338938">
    <w:abstractNumId w:val="24"/>
  </w:num>
  <w:num w:numId="36" w16cid:durableId="2017687739">
    <w:abstractNumId w:val="3"/>
  </w:num>
  <w:num w:numId="37" w16cid:durableId="854732611">
    <w:abstractNumId w:val="10"/>
  </w:num>
  <w:num w:numId="38" w16cid:durableId="171045054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5D53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43EE"/>
    <w:rsid w:val="001168D3"/>
    <w:rsid w:val="00121A82"/>
    <w:rsid w:val="001230B8"/>
    <w:rsid w:val="00124B24"/>
    <w:rsid w:val="001275D1"/>
    <w:rsid w:val="00132B80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4640E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0216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167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2B98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1E2F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5CB7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1642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10AA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368B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D46BB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173B4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8756B"/>
    <w:rsid w:val="00D92847"/>
    <w:rsid w:val="00D93F80"/>
    <w:rsid w:val="00DA30D2"/>
    <w:rsid w:val="00DA5767"/>
    <w:rsid w:val="00DA5B3B"/>
    <w:rsid w:val="00DA6E91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44B6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C62-FA60-4101-AB36-56C5060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3681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6</cp:revision>
  <cp:lastPrinted>2023-05-30T11:20:00Z</cp:lastPrinted>
  <dcterms:created xsi:type="dcterms:W3CDTF">2023-05-18T11:36:00Z</dcterms:created>
  <dcterms:modified xsi:type="dcterms:W3CDTF">2023-05-30T12:16:00Z</dcterms:modified>
</cp:coreProperties>
</file>