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5D466371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D1588D">
        <w:t xml:space="preserve"> </w:t>
      </w:r>
      <w:r w:rsidR="00884E72">
        <w:t>FARB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FC7BB40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884E72">
        <w:t>farb</w:t>
      </w:r>
      <w:r w:rsidR="00D1588D">
        <w:t xml:space="preserve"> wraz z rozładunkiem</w:t>
      </w:r>
      <w:r w:rsidR="00AA043B">
        <w:t xml:space="preserve"> i odbiorem zużytych pojemników po dostarczonych produktach</w:t>
      </w:r>
      <w:r w:rsidR="002C1425">
        <w:rPr>
          <w:lang w:eastAsia="en-US"/>
        </w:rPr>
        <w:t>.</w:t>
      </w:r>
    </w:p>
    <w:p w14:paraId="7C2C5704" w14:textId="3491C2FE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8A7F61">
        <w:t>6</w:t>
      </w:r>
      <w:r w:rsidR="008B2593">
        <w:t>/</w:t>
      </w:r>
      <w:r w:rsidR="008A7F61">
        <w:t>I</w:t>
      </w:r>
      <w:r w:rsidR="00C51F21">
        <w:t>I/202</w:t>
      </w:r>
      <w:r w:rsidR="008A7F61">
        <w:t>4</w:t>
      </w:r>
      <w:r w:rsidR="00C51F21">
        <w:t>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775EEA7B" w:rsidR="000F4BAF" w:rsidRPr="00A55B13" w:rsidRDefault="004B308C" w:rsidP="009C2B9D">
      <w:pPr>
        <w:pStyle w:val="Nagwek1"/>
      </w:pPr>
      <w:bookmarkStart w:id="2" w:name="_Ref512316553"/>
      <w:bookmarkStart w:id="3" w:name="_Ref512316681"/>
      <w:r w:rsidRPr="00A55B13">
        <w:t>sprzedaż</w:t>
      </w:r>
      <w:r w:rsidR="000F4BAF" w:rsidRPr="00A55B13">
        <w:t xml:space="preserve"> </w:t>
      </w:r>
      <w:r w:rsidR="00884E72" w:rsidRPr="00A55B13">
        <w:t>farb</w:t>
      </w:r>
      <w:r w:rsidR="00BF1DE0" w:rsidRPr="00A55B13">
        <w:t xml:space="preserve"> i ODBIÓR ZUŻYTYCH </w:t>
      </w:r>
      <w:r w:rsidR="003403CD">
        <w:t>POJEMNIKÓW</w:t>
      </w:r>
    </w:p>
    <w:p w14:paraId="794DAC4E" w14:textId="23F2784D" w:rsidR="000F4BAF" w:rsidRPr="00A55B13" w:rsidRDefault="000F4BAF" w:rsidP="000F4BAF">
      <w:pPr>
        <w:pStyle w:val="poziom11"/>
        <w:rPr>
          <w:lang w:eastAsia="en-US"/>
        </w:rPr>
      </w:pPr>
      <w:r w:rsidRPr="00A55B13">
        <w:rPr>
          <w:lang w:eastAsia="en-US"/>
        </w:rPr>
        <w:t xml:space="preserve">Wykonawca zobowiązuje się do sprzedaży Zamawiającemu </w:t>
      </w:r>
      <w:r w:rsidR="00884E72" w:rsidRPr="00A55B13">
        <w:rPr>
          <w:lang w:eastAsia="en-US"/>
        </w:rPr>
        <w:t xml:space="preserve">farb </w:t>
      </w:r>
      <w:r w:rsidR="005205F1">
        <w:rPr>
          <w:lang w:eastAsia="en-US"/>
        </w:rPr>
        <w:t>sukcesywnie</w:t>
      </w:r>
      <w:r w:rsidR="00BF1DE0" w:rsidRPr="00A55B13">
        <w:rPr>
          <w:lang w:eastAsia="en-US"/>
        </w:rPr>
        <w:t xml:space="preserve"> w terminie określonym w SWZ </w:t>
      </w:r>
      <w:r w:rsidR="00B808CA" w:rsidRPr="00A55B13">
        <w:rPr>
          <w:lang w:eastAsia="en-US"/>
        </w:rPr>
        <w:t xml:space="preserve">i ofercie Wykonawcy </w:t>
      </w:r>
      <w:r w:rsidR="008A7F61">
        <w:rPr>
          <w:lang w:eastAsia="en-US"/>
        </w:rPr>
        <w:t xml:space="preserve">tj. 10 miesięcy od podpisania od udzielenia zamówienia </w:t>
      </w:r>
      <w:r w:rsidR="00BF1DE0" w:rsidRPr="00A55B13">
        <w:rPr>
          <w:lang w:eastAsia="en-US"/>
        </w:rPr>
        <w:t xml:space="preserve">oraz  odbiór zużytych </w:t>
      </w:r>
      <w:r w:rsidR="00B808CA" w:rsidRPr="00A55B13">
        <w:rPr>
          <w:lang w:eastAsia="en-US"/>
        </w:rPr>
        <w:t>pojemników</w:t>
      </w:r>
      <w:r w:rsidR="00BF1DE0" w:rsidRPr="00A55B13">
        <w:rPr>
          <w:lang w:eastAsia="en-US"/>
        </w:rPr>
        <w:t xml:space="preserve"> </w:t>
      </w:r>
      <w:r w:rsidRPr="00A55B13">
        <w:rPr>
          <w:lang w:eastAsia="en-US"/>
        </w:rPr>
        <w:t xml:space="preserve">na bieżąco według </w:t>
      </w:r>
      <w:r w:rsidR="002E6E4A" w:rsidRPr="00A55B13">
        <w:rPr>
          <w:lang w:eastAsia="en-US"/>
        </w:rPr>
        <w:t>potrzeb</w:t>
      </w:r>
      <w:r w:rsidR="00B808CA" w:rsidRPr="00A55B13">
        <w:rPr>
          <w:lang w:eastAsia="en-US"/>
        </w:rPr>
        <w:t xml:space="preserve"> Zamawiającego</w:t>
      </w:r>
      <w:r w:rsidR="006F2A66" w:rsidRPr="00A55B13">
        <w:rPr>
          <w:lang w:eastAsia="en-US"/>
        </w:rPr>
        <w:t xml:space="preserve"> w okresie od chwili podpisania umowy </w:t>
      </w:r>
      <w:r w:rsidR="00A55B13" w:rsidRPr="00A55B13">
        <w:rPr>
          <w:lang w:eastAsia="en-US"/>
        </w:rPr>
        <w:t xml:space="preserve">maksymalnie </w:t>
      </w:r>
      <w:r w:rsidR="00A55B13">
        <w:rPr>
          <w:lang w:eastAsia="en-US"/>
        </w:rPr>
        <w:t xml:space="preserve">do </w:t>
      </w:r>
      <w:r w:rsidR="006F2A66" w:rsidRPr="00A55B13">
        <w:rPr>
          <w:lang w:eastAsia="en-US"/>
        </w:rPr>
        <w:t xml:space="preserve">dnia </w:t>
      </w:r>
      <w:r w:rsidR="008A7F61">
        <w:rPr>
          <w:lang w:eastAsia="en-US"/>
        </w:rPr>
        <w:t>15.12.</w:t>
      </w:r>
      <w:r w:rsidR="005205F1">
        <w:rPr>
          <w:lang w:eastAsia="en-US"/>
        </w:rPr>
        <w:t>2024r</w:t>
      </w:r>
      <w:r w:rsidR="007C1E1C" w:rsidRPr="00A55B13">
        <w:rPr>
          <w:lang w:eastAsia="en-US"/>
        </w:rPr>
        <w:t xml:space="preserve">. </w:t>
      </w:r>
      <w:r w:rsidR="00884E72" w:rsidRPr="00A55B13">
        <w:rPr>
          <w:lang w:eastAsia="en-US"/>
        </w:rPr>
        <w:t xml:space="preserve">Farby </w:t>
      </w:r>
      <w:r w:rsidR="007C1E1C" w:rsidRPr="00A55B13">
        <w:rPr>
          <w:lang w:eastAsia="en-US"/>
        </w:rPr>
        <w:t>będ</w:t>
      </w:r>
      <w:r w:rsidR="00C80586" w:rsidRPr="00A55B13">
        <w:rPr>
          <w:lang w:eastAsia="en-US"/>
        </w:rPr>
        <w:t>ą</w:t>
      </w:r>
      <w:r w:rsidR="007C1E1C" w:rsidRPr="00A55B13">
        <w:rPr>
          <w:lang w:eastAsia="en-US"/>
        </w:rPr>
        <w:t xml:space="preserve"> </w:t>
      </w:r>
      <w:r w:rsidR="00C80586" w:rsidRPr="00A55B13">
        <w:rPr>
          <w:lang w:eastAsia="en-US"/>
        </w:rPr>
        <w:t>dostarcz</w:t>
      </w:r>
      <w:r w:rsidR="00A55B13">
        <w:rPr>
          <w:lang w:eastAsia="en-US"/>
        </w:rPr>
        <w:t>o</w:t>
      </w:r>
      <w:r w:rsidR="00C80586" w:rsidRPr="00A55B13">
        <w:rPr>
          <w:lang w:eastAsia="en-US"/>
        </w:rPr>
        <w:t xml:space="preserve">ne </w:t>
      </w:r>
      <w:r w:rsidR="0047364C" w:rsidRPr="00A55B13">
        <w:rPr>
          <w:lang w:eastAsia="en-US"/>
        </w:rPr>
        <w:t>i rozładow</w:t>
      </w:r>
      <w:r w:rsidR="00A55B13">
        <w:rPr>
          <w:lang w:eastAsia="en-US"/>
        </w:rPr>
        <w:t>ane</w:t>
      </w:r>
      <w:r w:rsidR="0047364C" w:rsidRPr="00A55B13">
        <w:rPr>
          <w:lang w:eastAsia="en-US"/>
        </w:rPr>
        <w:t xml:space="preserve"> </w:t>
      </w:r>
      <w:r w:rsidR="00C80586" w:rsidRPr="00A55B13">
        <w:rPr>
          <w:lang w:eastAsia="en-US"/>
        </w:rPr>
        <w:t xml:space="preserve">staraniem i na koszt Wykonawcy </w:t>
      </w:r>
      <w:r w:rsidR="00A55B13">
        <w:rPr>
          <w:lang w:eastAsia="en-US"/>
        </w:rPr>
        <w:t xml:space="preserve">maksymalnie do 3 </w:t>
      </w:r>
      <w:r w:rsidR="00BF1DE0" w:rsidRPr="00A55B13">
        <w:rPr>
          <w:lang w:eastAsia="en-US"/>
        </w:rPr>
        <w:t>magazynów</w:t>
      </w:r>
      <w:r w:rsidR="00884E72" w:rsidRPr="00A55B13">
        <w:rPr>
          <w:lang w:eastAsia="en-US"/>
        </w:rPr>
        <w:t xml:space="preserve"> </w:t>
      </w:r>
      <w:r w:rsidR="00A55B13">
        <w:rPr>
          <w:lang w:eastAsia="en-US"/>
        </w:rPr>
        <w:t xml:space="preserve">wskazanych przez </w:t>
      </w:r>
      <w:r w:rsidR="00884E72" w:rsidRPr="00A55B13">
        <w:rPr>
          <w:lang w:eastAsia="en-US"/>
        </w:rPr>
        <w:t xml:space="preserve">Zamawiającego </w:t>
      </w:r>
      <w:r w:rsidR="00C80586" w:rsidRPr="00A55B13">
        <w:rPr>
          <w:lang w:eastAsia="en-US"/>
        </w:rPr>
        <w:t>mieszcząc</w:t>
      </w:r>
      <w:r w:rsidR="00BF1DE0" w:rsidRPr="00A55B13">
        <w:rPr>
          <w:lang w:eastAsia="en-US"/>
        </w:rPr>
        <w:t>ych się na terenie Miasta Katowice.</w:t>
      </w:r>
      <w:r w:rsidR="00A55B13">
        <w:rPr>
          <w:lang w:eastAsia="en-US"/>
        </w:rPr>
        <w:t xml:space="preserve"> </w:t>
      </w:r>
      <w:r w:rsidR="007D5E0C">
        <w:rPr>
          <w:lang w:eastAsia="en-US"/>
        </w:rPr>
        <w:t xml:space="preserve">Zamawiający będzie wskazywał w zamówieniach miejsca dostawy oraz ilości przy zagwarantowaniu minimum logistycznego dla każdego zamówienia w ilości </w:t>
      </w:r>
      <w:r w:rsidR="008A7F61">
        <w:rPr>
          <w:lang w:eastAsia="en-US"/>
        </w:rPr>
        <w:t xml:space="preserve">od </w:t>
      </w:r>
      <w:r w:rsidR="007D5E0C">
        <w:rPr>
          <w:lang w:eastAsia="en-US"/>
        </w:rPr>
        <w:t>3</w:t>
      </w:r>
      <w:r w:rsidR="008A7F61">
        <w:rPr>
          <w:lang w:eastAsia="en-US"/>
        </w:rPr>
        <w:t>00kg do 6000kg</w:t>
      </w:r>
      <w:r w:rsidR="007D5E0C">
        <w:rPr>
          <w:lang w:eastAsia="en-US"/>
        </w:rPr>
        <w:t>.</w:t>
      </w:r>
      <w:r w:rsidR="00A55B13">
        <w:rPr>
          <w:lang w:eastAsia="en-US"/>
        </w:rPr>
        <w:t xml:space="preserve"> </w:t>
      </w:r>
      <w:r w:rsidR="00503B46" w:rsidRPr="00503B46">
        <w:rPr>
          <w:bCs/>
          <w:lang w:eastAsia="en-US"/>
        </w:rPr>
        <w:t>Dostawa 24h /7dni w tygodniu na wezwanie (telefon, fax, mail,) nie dłużej niż 12h w miejsce wskazane przez zamawiającego</w:t>
      </w:r>
      <w:bookmarkStart w:id="4" w:name="_GoBack"/>
      <w:bookmarkEnd w:id="4"/>
      <w:r w:rsidR="007D5E0C">
        <w:rPr>
          <w:lang w:eastAsia="en-US"/>
        </w:rPr>
        <w:t>. Zawiadomienie składane będzi</w:t>
      </w:r>
      <w:r w:rsidR="007D5E0C" w:rsidRPr="00E51A97">
        <w:rPr>
          <w:lang w:eastAsia="en-US"/>
        </w:rPr>
        <w:t xml:space="preserve">e drogą elektroniczną (poczta e – mail) z </w:t>
      </w:r>
      <w:r w:rsidR="007D5E0C" w:rsidRPr="00E51A97">
        <w:rPr>
          <w:lang w:eastAsia="en-US"/>
        </w:rPr>
        <w:lastRenderedPageBreak/>
        <w:t>adresów i na adresy wskazane w pkt. 12.1. niniejszej umowy. Uznaje się, że zawiadomienie zostało skutecznie złożone w momencie zapisu na serwerze poczty elektronicznej Wykonawcy.</w:t>
      </w:r>
    </w:p>
    <w:p w14:paraId="2F7116C0" w14:textId="1C124D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884E72">
        <w:rPr>
          <w:lang w:eastAsia="en-US"/>
        </w:rPr>
        <w:t>farby</w:t>
      </w:r>
      <w:r>
        <w:rPr>
          <w:lang w:eastAsia="en-US"/>
        </w:rPr>
        <w:t xml:space="preserve"> w sortymentach określonych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3CCBBDFF" w14:textId="78848084" w:rsidR="00BF1DE0" w:rsidRPr="00E51A97" w:rsidRDefault="00303CED" w:rsidP="00E51A97">
      <w:pPr>
        <w:pStyle w:val="poziom11"/>
        <w:rPr>
          <w:lang w:eastAsia="en-US"/>
        </w:rPr>
      </w:pPr>
      <w:r>
        <w:rPr>
          <w:lang w:eastAsia="en-US"/>
        </w:rPr>
        <w:t xml:space="preserve">Odbiór zużytych pojemników odbywać się będzie z bazy </w:t>
      </w:r>
      <w:proofErr w:type="spellStart"/>
      <w:r>
        <w:rPr>
          <w:lang w:eastAsia="en-US"/>
        </w:rPr>
        <w:t>MZUiM</w:t>
      </w:r>
      <w:proofErr w:type="spellEnd"/>
      <w:r>
        <w:rPr>
          <w:lang w:eastAsia="en-US"/>
        </w:rPr>
        <w:t xml:space="preserve"> Katowice przy ul. Kantorówny 2a, 40-381 Katowice na podstawie zawiadomień Zamawiającego o konieczności takiego odbioru w terminie</w:t>
      </w:r>
      <w:r w:rsidR="00E51A97">
        <w:rPr>
          <w:lang w:eastAsia="en-US"/>
        </w:rPr>
        <w:t xml:space="preserve"> 1 dnia roboczego od złożenia takiego zawiadomienia. Zawiadomienie składane będzi</w:t>
      </w:r>
      <w:r w:rsidR="00E51A97" w:rsidRPr="00E51A97">
        <w:rPr>
          <w:lang w:eastAsia="en-US"/>
        </w:rPr>
        <w:t>e</w:t>
      </w:r>
      <w:r w:rsidR="00BF1DE0" w:rsidRPr="00E51A97">
        <w:rPr>
          <w:lang w:eastAsia="en-US"/>
        </w:rPr>
        <w:t xml:space="preserve"> drogą elektroniczną (poczta e – mail) z adresów i na adresy wskazane w pkt. 12.1. niniejszej umowy. Uznaje się, że </w:t>
      </w:r>
      <w:r w:rsidR="00E51A97" w:rsidRPr="00E51A97">
        <w:rPr>
          <w:lang w:eastAsia="en-US"/>
        </w:rPr>
        <w:t>zawiadomienie</w:t>
      </w:r>
      <w:r w:rsidR="00BF1DE0" w:rsidRPr="00E51A97">
        <w:rPr>
          <w:lang w:eastAsia="en-US"/>
        </w:rPr>
        <w:t xml:space="preserve"> zostało skutecznie złożone w momencie zapisu na serwerze poczty elektronicznej Wykonawcy.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33E4857F" w:rsidR="005C7D50" w:rsidRDefault="005C7D50" w:rsidP="009C2B9D">
      <w:pPr>
        <w:pStyle w:val="poziom11"/>
        <w:rPr>
          <w:lang w:eastAsia="en-US"/>
        </w:rPr>
      </w:pPr>
      <w:r>
        <w:t>Cen</w:t>
      </w:r>
      <w:r w:rsidR="0006202D">
        <w:t>y</w:t>
      </w:r>
      <w:r w:rsidR="007A3A81">
        <w:t xml:space="preserve"> </w:t>
      </w:r>
      <w:r w:rsidR="00B1777B">
        <w:t>jedn</w:t>
      </w:r>
      <w:r w:rsidR="0006202D">
        <w:t>ostkowe poszczególnych sortymentów</w:t>
      </w:r>
      <w:r w:rsidR="00414ECB">
        <w:t xml:space="preserve"> farb </w:t>
      </w:r>
      <w:r w:rsidR="0006202D">
        <w:t>są</w:t>
      </w:r>
      <w:r w:rsidR="004676D1">
        <w:t xml:space="preserve"> stał</w:t>
      </w:r>
      <w:r w:rsidR="0006202D">
        <w:t>e</w:t>
      </w:r>
      <w:r w:rsidR="004676D1">
        <w:t xml:space="preserve"> i niezmienn</w:t>
      </w:r>
      <w:r w:rsidR="0006202D">
        <w:t>e</w:t>
      </w:r>
      <w:r w:rsidR="004676D1">
        <w:t xml:space="preserve"> przez cały okres umowy</w:t>
      </w:r>
      <w:r w:rsidR="00531E54">
        <w:t xml:space="preserve"> z zastrzeżeniem przypadków wskazanych w pkt. 3.4.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647EFD8B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>- zmiany stawki podatku od towarów i usług (vat)</w:t>
      </w:r>
      <w:r w:rsidR="00531E54">
        <w:rPr>
          <w:b w:val="0"/>
          <w:bCs/>
          <w:caps w:val="0"/>
        </w:rPr>
        <w:t xml:space="preserve">, </w:t>
      </w:r>
    </w:p>
    <w:p w14:paraId="61AD4FA7" w14:textId="46F41779" w:rsidR="00531E54" w:rsidRPr="00531E54" w:rsidRDefault="00531E54" w:rsidP="00531E54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- waloryzacji.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152F96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</w:t>
      </w:r>
      <w:r w:rsidR="00E51A97">
        <w:rPr>
          <w:lang w:eastAsia="en-US"/>
        </w:rPr>
        <w:t>dostarczone i</w:t>
      </w:r>
      <w:r w:rsidR="00E5542C">
        <w:rPr>
          <w:lang w:eastAsia="en-US"/>
        </w:rPr>
        <w:t xml:space="preserve"> odebrane ilości </w:t>
      </w:r>
      <w:r w:rsidR="00414ECB">
        <w:rPr>
          <w:lang w:eastAsia="en-US"/>
        </w:rPr>
        <w:t>farb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</w:t>
      </w:r>
      <w:r w:rsidR="00E51A97">
        <w:rPr>
          <w:lang w:eastAsia="en-US"/>
        </w:rPr>
        <w:t>j dostawy</w:t>
      </w:r>
      <w:r w:rsidR="0047364C">
        <w:rPr>
          <w:lang w:eastAsia="en-US"/>
        </w:rPr>
        <w:t xml:space="preserve">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</w:t>
      </w:r>
      <w:r w:rsidR="008C1A92">
        <w:rPr>
          <w:lang w:eastAsia="en-US"/>
        </w:rPr>
        <w:lastRenderedPageBreak/>
        <w:t xml:space="preserve">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288B4BC4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414ECB">
        <w:rPr>
          <w:lang w:eastAsia="en-US"/>
        </w:rPr>
        <w:t>farb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7DE5C248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B373B7">
        <w:rPr>
          <w:lang w:eastAsia="en-US"/>
        </w:rPr>
        <w:t>12</w:t>
      </w:r>
      <w:r w:rsidR="006F2A66">
        <w:rPr>
          <w:lang w:eastAsia="en-US"/>
        </w:rPr>
        <w:t xml:space="preserve"> miesięcy od dnia </w:t>
      </w:r>
      <w:r w:rsidR="00C51F21">
        <w:rPr>
          <w:lang w:eastAsia="en-US"/>
        </w:rPr>
        <w:t>dostawy</w:t>
      </w:r>
      <w:r w:rsidR="00183DBC">
        <w:rPr>
          <w:lang w:eastAsia="en-US"/>
        </w:rPr>
        <w:t>.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09DF80FD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stwierdzenia dostarczenia wadliwe</w:t>
      </w:r>
      <w:r w:rsidR="00B373B7">
        <w:rPr>
          <w:lang w:eastAsia="en-US"/>
        </w:rPr>
        <w:t>j farby</w:t>
      </w:r>
      <w:r>
        <w:rPr>
          <w:lang w:eastAsia="en-US"/>
        </w:rPr>
        <w:t xml:space="preserve">, </w:t>
      </w:r>
    </w:p>
    <w:p w14:paraId="1FF4CDE1" w14:textId="6E56A266" w:rsidR="00B966E7" w:rsidRDefault="00183DBC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opóźnienia z winy Wykonawcy (zwłoka) w realizacji dostawy przedmiotu umowy trwającego dłużej niż 7 dni</w:t>
      </w:r>
      <w:r w:rsidR="00B966E7">
        <w:rPr>
          <w:lang w:eastAsia="en-US"/>
        </w:rPr>
        <w:t xml:space="preserve">, 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Pr="00183DBC" w:rsidRDefault="002C1425" w:rsidP="00AB7421">
      <w:pPr>
        <w:pStyle w:val="poziom11"/>
        <w:rPr>
          <w:lang w:eastAsia="en-US"/>
        </w:rPr>
      </w:pPr>
      <w:r w:rsidRPr="00183DBC">
        <w:t>Odstąpienie może dotyczyć niezrealizowanej do dnia złożenia oświadczenia części przedmiotu umowy, tj. niezrealizowanych dostaw</w:t>
      </w:r>
      <w:r w:rsidR="002B1AFF" w:rsidRPr="00183DBC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3C6341A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46D9A3FD" w14:textId="72804D7F" w:rsidR="0071776B" w:rsidRDefault="0071776B" w:rsidP="002C1425">
      <w:pPr>
        <w:pStyle w:val="poziom11"/>
        <w:numPr>
          <w:ilvl w:val="0"/>
          <w:numId w:val="18"/>
        </w:numPr>
      </w:pPr>
      <w:r>
        <w:t>obowiązków Wykonawcy i jego odpowiedzialności za odbiór zużytych pojemników po dostarczonych produktach,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lastRenderedPageBreak/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27599CCA" w14:textId="05178405" w:rsidR="001D4501" w:rsidRDefault="001D4501" w:rsidP="001D4501">
      <w:pPr>
        <w:pStyle w:val="poziom11"/>
      </w:pPr>
      <w:r>
        <w:t xml:space="preserve">Na podstawie przepisów art. 439 PZP określa się zasady zmiany wynagrodzenia w przypadku zmiany cen kosztów związanych z realizacją zamówienia (waloryzacja). </w:t>
      </w:r>
    </w:p>
    <w:p w14:paraId="33E0AC0D" w14:textId="77777777" w:rsidR="001D4501" w:rsidRDefault="001D4501" w:rsidP="001D4501">
      <w:pPr>
        <w:pStyle w:val="poziom11"/>
        <w:ind w:left="360" w:hanging="360"/>
      </w:pPr>
      <w:r>
        <w:t xml:space="preserve"> Waloryzacji podlegać będą stawki wszystkich cen jednostkowych zawartych w ofercie.  </w:t>
      </w:r>
    </w:p>
    <w:p w14:paraId="4D35512E" w14:textId="6D309892" w:rsidR="001D4501" w:rsidRDefault="001D4501" w:rsidP="001D4501">
      <w:pPr>
        <w:pStyle w:val="poziom11"/>
        <w:ind w:left="360" w:hanging="360"/>
      </w:pPr>
      <w:r>
        <w:t>Waloryzacji dokonuje się w oparciu o</w:t>
      </w:r>
      <w:r w:rsidR="00300421">
        <w:t xml:space="preserve"> </w:t>
      </w:r>
      <w:r w:rsidR="00AF623B">
        <w:t xml:space="preserve">wskaźnik inflacji wyliczony jako </w:t>
      </w:r>
      <w:r w:rsidR="00300421">
        <w:t>średni</w:t>
      </w:r>
      <w:r w:rsidR="00AF623B">
        <w:t>a</w:t>
      </w:r>
      <w:r w:rsidR="00300421">
        <w:t xml:space="preserve"> arytmetyczną miesięcznych wskaźników cen towarów i usług konsumpcyjnych publikowanych przez GUS w okresie styczeń – czerwiec 2024r. (wskaźniki dla któ</w:t>
      </w:r>
      <w:r w:rsidR="00AF623B">
        <w:t xml:space="preserve">rych poprzedni miesiąc = 100), </w:t>
      </w:r>
      <w:r>
        <w:t>jeżeli osiągnie on</w:t>
      </w:r>
      <w:r w:rsidR="00AF623B">
        <w:t>a</w:t>
      </w:r>
      <w:r>
        <w:t xml:space="preserve"> wartość większą niż</w:t>
      </w:r>
      <w:r w:rsidR="00300421">
        <w:t xml:space="preserve"> 110</w:t>
      </w:r>
      <w:r w:rsidR="00D63333">
        <w:t>.</w:t>
      </w:r>
    </w:p>
    <w:p w14:paraId="11781F1D" w14:textId="77777777" w:rsidR="001D4501" w:rsidRPr="001D4501" w:rsidRDefault="001D4501" w:rsidP="001D4501">
      <w:pPr>
        <w:pStyle w:val="poziom11"/>
        <w:ind w:left="360" w:hanging="360"/>
      </w:pPr>
      <w:r>
        <w:rPr>
          <w:shd w:val="clear" w:color="auto" w:fill="FFFFFF"/>
        </w:rPr>
        <w:t>Waloryzacja odnosić się będzie do dostaw realizowanych po 31.08.2024r.</w:t>
      </w:r>
    </w:p>
    <w:p w14:paraId="5ADD412D" w14:textId="25D53674" w:rsidR="001D4501" w:rsidRDefault="001D4501" w:rsidP="001D4501">
      <w:pPr>
        <w:pStyle w:val="poziom11"/>
        <w:ind w:left="360" w:hanging="360"/>
      </w:pPr>
      <w:r>
        <w:t>Ustala się maksymalną wartość zmiany cen jednostkowych w wyniku waloryzacji na +/- 1</w:t>
      </w:r>
      <w:r w:rsidR="00AF623B">
        <w:t>5</w:t>
      </w:r>
      <w:r>
        <w:t>% ich pierwotnej wartości netto.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382D96CC" w:rsidR="00443279" w:rsidRPr="00183DBC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183DBC">
        <w:t xml:space="preserve">Wykonawca </w:t>
      </w:r>
      <w:r w:rsidR="00183DBC">
        <w:t>za</w:t>
      </w:r>
      <w:r w:rsidRPr="00183DBC">
        <w:t xml:space="preserve">płaci Zamawiającemu następujące kary umowne za </w:t>
      </w:r>
      <w:r w:rsidR="00FF3E85" w:rsidRPr="00183DBC">
        <w:t xml:space="preserve">zawinione </w:t>
      </w:r>
      <w:r w:rsidRPr="00183DBC">
        <w:t xml:space="preserve">niewykonanie lub </w:t>
      </w:r>
      <w:r w:rsidRPr="00183DBC">
        <w:rPr>
          <w:rFonts w:asciiTheme="minorHAnsi" w:hAnsiTheme="minorHAnsi" w:cstheme="minorHAnsi"/>
        </w:rPr>
        <w:t>nienależyte wykonanie umowy:</w:t>
      </w:r>
    </w:p>
    <w:p w14:paraId="76E1B830" w14:textId="1CE309F9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183DBC">
        <w:rPr>
          <w:rFonts w:asciiTheme="minorHAnsi" w:hAnsiTheme="minorHAnsi" w:cstheme="minorHAnsi"/>
          <w:sz w:val="22"/>
          <w:szCs w:val="22"/>
        </w:rPr>
        <w:t>za każd</w:t>
      </w:r>
      <w:r w:rsidR="00FF3E85" w:rsidRPr="00183DBC">
        <w:rPr>
          <w:rFonts w:asciiTheme="minorHAnsi" w:hAnsiTheme="minorHAnsi" w:cstheme="minorHAnsi"/>
          <w:sz w:val="22"/>
          <w:szCs w:val="22"/>
        </w:rPr>
        <w:t>ą</w:t>
      </w:r>
      <w:r w:rsidRPr="00183DBC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183DBC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dobę opóźnienia z winy Wykonawcy </w:t>
      </w:r>
      <w:r w:rsidR="0071776B">
        <w:rPr>
          <w:rFonts w:asciiTheme="minorHAnsi" w:hAnsiTheme="minorHAnsi" w:cstheme="minorHAnsi"/>
          <w:sz w:val="22"/>
          <w:szCs w:val="22"/>
        </w:rPr>
        <w:t xml:space="preserve">(zwłoka) </w:t>
      </w:r>
      <w:r w:rsidR="002B1AFF" w:rsidRPr="00183DBC">
        <w:rPr>
          <w:rFonts w:asciiTheme="minorHAnsi" w:hAnsiTheme="minorHAnsi" w:cstheme="minorHAnsi"/>
          <w:sz w:val="22"/>
          <w:szCs w:val="22"/>
        </w:rPr>
        <w:t>w</w:t>
      </w:r>
      <w:r w:rsidR="00EF212A">
        <w:rPr>
          <w:rFonts w:asciiTheme="minorHAnsi" w:hAnsiTheme="minorHAnsi" w:cstheme="minorHAnsi"/>
          <w:sz w:val="22"/>
          <w:szCs w:val="22"/>
        </w:rPr>
        <w:t xml:space="preserve"> realizacji danego zamówienia </w:t>
      </w:r>
      <w:r w:rsidR="001D4501">
        <w:rPr>
          <w:rFonts w:asciiTheme="minorHAnsi" w:hAnsiTheme="minorHAnsi" w:cstheme="minorHAnsi"/>
          <w:sz w:val="22"/>
          <w:szCs w:val="22"/>
        </w:rPr>
        <w:t xml:space="preserve"> - </w:t>
      </w:r>
      <w:r w:rsidR="001D4501" w:rsidRPr="00D607C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r w:rsidR="001D4501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 w:rsidRPr="00183DBC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D607C9" w:rsidRPr="00D607C9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........</w:t>
      </w:r>
      <w:r w:rsidR="0071776B" w:rsidRPr="00D607C9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.,</w:t>
      </w:r>
    </w:p>
    <w:p w14:paraId="656059D6" w14:textId="27996C3E" w:rsidR="0071776B" w:rsidRPr="00183DBC" w:rsidRDefault="00464087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opóźnienie z winy Wykonawcy (zwłoka) w odbiorze zużytych pojemników pomimo zgłoszenia zawiadomienia przez Zamawiającego zgodnie z pkt. 2.3. i udzielenia dodatkowego 1 dniowego terminu na odbiór danej partii zużytych pojemników -  </w:t>
      </w:r>
      <w:r w:rsidR="00437201">
        <w:rPr>
          <w:rFonts w:asciiTheme="minorHAnsi" w:hAnsiTheme="minorHAnsi" w:cstheme="minorHAnsi"/>
          <w:sz w:val="22"/>
          <w:szCs w:val="22"/>
          <w:lang w:eastAsia="en-US"/>
        </w:rPr>
        <w:t>250,00 zł łącznie nie więcej niż 2.000,00 zł odnośnie każdego pojedynczego zgłoszenia,</w:t>
      </w:r>
    </w:p>
    <w:p w14:paraId="42AEC053" w14:textId="2AF40B9B" w:rsidR="007D08A7" w:rsidRPr="00183DBC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83DBC"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 w:rsidRPr="00183DBC">
        <w:rPr>
          <w:rFonts w:asciiTheme="minorHAnsi" w:hAnsiTheme="minorHAnsi" w:cstheme="minorHAnsi"/>
          <w:sz w:val="22"/>
          <w:szCs w:val="22"/>
          <w:lang w:eastAsia="en-US"/>
        </w:rPr>
        <w:t>0</w:t>
      </w:r>
      <w:r w:rsidRPr="00183DBC"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183DBC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83DBC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183DBC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 w:rsidRPr="00183DBC">
        <w:rPr>
          <w:rFonts w:asciiTheme="minorHAnsi" w:hAnsiTheme="minorHAnsi" w:cstheme="minorHAnsi"/>
          <w:sz w:val="22"/>
          <w:szCs w:val="22"/>
        </w:rPr>
        <w:t>15</w:t>
      </w:r>
      <w:r w:rsidR="00317115" w:rsidRPr="00183DBC">
        <w:rPr>
          <w:rFonts w:asciiTheme="minorHAnsi" w:hAnsiTheme="minorHAnsi" w:cstheme="minorHAnsi"/>
          <w:sz w:val="22"/>
          <w:szCs w:val="22"/>
        </w:rPr>
        <w:t xml:space="preserve">% </w:t>
      </w:r>
      <w:r w:rsidR="00317115" w:rsidRPr="00183DBC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C5272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B1A05" w14:textId="77777777" w:rsidR="00D51EF9" w:rsidRDefault="00D51EF9" w:rsidP="009C2B9D">
      <w:pPr>
        <w:spacing w:before="0" w:after="0" w:line="240" w:lineRule="auto"/>
      </w:pPr>
      <w:r>
        <w:separator/>
      </w:r>
    </w:p>
  </w:endnote>
  <w:endnote w:type="continuationSeparator" w:id="0">
    <w:p w14:paraId="66EA1265" w14:textId="77777777" w:rsidR="00D51EF9" w:rsidRDefault="00D51EF9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0B4D2A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503B46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503B46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0B4D2A" w:rsidRDefault="000B4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67EB" w14:textId="77777777" w:rsidR="00D51EF9" w:rsidRDefault="00D51EF9" w:rsidP="009C2B9D">
      <w:pPr>
        <w:spacing w:before="0" w:after="0" w:line="240" w:lineRule="auto"/>
      </w:pPr>
      <w:r>
        <w:separator/>
      </w:r>
    </w:p>
  </w:footnote>
  <w:footnote w:type="continuationSeparator" w:id="0">
    <w:p w14:paraId="3FEFF441" w14:textId="77777777" w:rsidR="00D51EF9" w:rsidRDefault="00D51EF9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0B4D2A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0B4D2A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4D2A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27D8D"/>
    <w:rsid w:val="0013215E"/>
    <w:rsid w:val="00137109"/>
    <w:rsid w:val="00144220"/>
    <w:rsid w:val="00152317"/>
    <w:rsid w:val="00154DB4"/>
    <w:rsid w:val="00162B43"/>
    <w:rsid w:val="00173F2C"/>
    <w:rsid w:val="00183DBC"/>
    <w:rsid w:val="00186EC6"/>
    <w:rsid w:val="001902FE"/>
    <w:rsid w:val="001A0D5D"/>
    <w:rsid w:val="001B328F"/>
    <w:rsid w:val="001C2496"/>
    <w:rsid w:val="001D4501"/>
    <w:rsid w:val="001D53BA"/>
    <w:rsid w:val="001E18DB"/>
    <w:rsid w:val="001F0827"/>
    <w:rsid w:val="002057A4"/>
    <w:rsid w:val="00207FFD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5086"/>
    <w:rsid w:val="002E6E4A"/>
    <w:rsid w:val="002E7A14"/>
    <w:rsid w:val="002F7DCE"/>
    <w:rsid w:val="00300421"/>
    <w:rsid w:val="00303CED"/>
    <w:rsid w:val="00317115"/>
    <w:rsid w:val="00322C04"/>
    <w:rsid w:val="00322E54"/>
    <w:rsid w:val="003362DF"/>
    <w:rsid w:val="003403CD"/>
    <w:rsid w:val="00355F68"/>
    <w:rsid w:val="00361E82"/>
    <w:rsid w:val="003742BB"/>
    <w:rsid w:val="003760AD"/>
    <w:rsid w:val="003A13B2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37201"/>
    <w:rsid w:val="004424BE"/>
    <w:rsid w:val="00443279"/>
    <w:rsid w:val="00447979"/>
    <w:rsid w:val="00464087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3B46"/>
    <w:rsid w:val="005043CB"/>
    <w:rsid w:val="005052F5"/>
    <w:rsid w:val="005205F1"/>
    <w:rsid w:val="00522E68"/>
    <w:rsid w:val="005238D3"/>
    <w:rsid w:val="00531E54"/>
    <w:rsid w:val="005366D6"/>
    <w:rsid w:val="00540698"/>
    <w:rsid w:val="005520C6"/>
    <w:rsid w:val="0055707D"/>
    <w:rsid w:val="00567941"/>
    <w:rsid w:val="0057404F"/>
    <w:rsid w:val="005919E9"/>
    <w:rsid w:val="005956A4"/>
    <w:rsid w:val="005A14FF"/>
    <w:rsid w:val="005A6461"/>
    <w:rsid w:val="005A733D"/>
    <w:rsid w:val="005B28D8"/>
    <w:rsid w:val="005C09D2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2AED"/>
    <w:rsid w:val="006E0C08"/>
    <w:rsid w:val="006F2A66"/>
    <w:rsid w:val="0070356D"/>
    <w:rsid w:val="0071776B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949E1"/>
    <w:rsid w:val="007A3A81"/>
    <w:rsid w:val="007C1E1C"/>
    <w:rsid w:val="007D08A7"/>
    <w:rsid w:val="007D1D0C"/>
    <w:rsid w:val="007D57E0"/>
    <w:rsid w:val="007D5CC5"/>
    <w:rsid w:val="007D5E0C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63A73"/>
    <w:rsid w:val="00870E07"/>
    <w:rsid w:val="00870EC5"/>
    <w:rsid w:val="008744B7"/>
    <w:rsid w:val="00875AB0"/>
    <w:rsid w:val="00884E72"/>
    <w:rsid w:val="008858FF"/>
    <w:rsid w:val="0088645A"/>
    <w:rsid w:val="00892AF3"/>
    <w:rsid w:val="0089433E"/>
    <w:rsid w:val="008A7F61"/>
    <w:rsid w:val="008B2593"/>
    <w:rsid w:val="008C1A92"/>
    <w:rsid w:val="008C6275"/>
    <w:rsid w:val="008C7A9F"/>
    <w:rsid w:val="008D56CC"/>
    <w:rsid w:val="008F73D9"/>
    <w:rsid w:val="00903D55"/>
    <w:rsid w:val="00905D4E"/>
    <w:rsid w:val="00923731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9F32B9"/>
    <w:rsid w:val="00A04EB5"/>
    <w:rsid w:val="00A05679"/>
    <w:rsid w:val="00A55B13"/>
    <w:rsid w:val="00A64BA5"/>
    <w:rsid w:val="00A830F9"/>
    <w:rsid w:val="00A9022B"/>
    <w:rsid w:val="00AA043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623B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808CA"/>
    <w:rsid w:val="00B966E7"/>
    <w:rsid w:val="00BA46E1"/>
    <w:rsid w:val="00BD3918"/>
    <w:rsid w:val="00BD3AA8"/>
    <w:rsid w:val="00BE6ADC"/>
    <w:rsid w:val="00BF1DE0"/>
    <w:rsid w:val="00C0367D"/>
    <w:rsid w:val="00C04206"/>
    <w:rsid w:val="00C22ED3"/>
    <w:rsid w:val="00C33FD1"/>
    <w:rsid w:val="00C37979"/>
    <w:rsid w:val="00C40A3B"/>
    <w:rsid w:val="00C47C09"/>
    <w:rsid w:val="00C51F21"/>
    <w:rsid w:val="00C5272C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1EF9"/>
    <w:rsid w:val="00D56FB1"/>
    <w:rsid w:val="00D607C9"/>
    <w:rsid w:val="00D63333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34BC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1A97"/>
    <w:rsid w:val="00E5542C"/>
    <w:rsid w:val="00E56D2E"/>
    <w:rsid w:val="00E67D04"/>
    <w:rsid w:val="00E8119B"/>
    <w:rsid w:val="00E83347"/>
    <w:rsid w:val="00EA185C"/>
    <w:rsid w:val="00EB50E5"/>
    <w:rsid w:val="00EC1B3A"/>
    <w:rsid w:val="00ED1028"/>
    <w:rsid w:val="00EF1D41"/>
    <w:rsid w:val="00EF212A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Kubis</dc:creator>
  <cp:lastModifiedBy>Jacek Mizdalski</cp:lastModifiedBy>
  <cp:revision>3</cp:revision>
  <cp:lastPrinted>2022-03-09T10:57:00Z</cp:lastPrinted>
  <dcterms:created xsi:type="dcterms:W3CDTF">2024-02-06T10:52:00Z</dcterms:created>
  <dcterms:modified xsi:type="dcterms:W3CDTF">2024-02-06T11:18:00Z</dcterms:modified>
</cp:coreProperties>
</file>