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78" w:rsidRPr="00066926" w:rsidRDefault="00E15378" w:rsidP="00E15378">
      <w:pPr>
        <w:autoSpaceDE w:val="0"/>
        <w:autoSpaceDN w:val="0"/>
        <w:adjustRightInd w:val="0"/>
        <w:spacing w:after="0" w:line="276" w:lineRule="auto"/>
        <w:jc w:val="center"/>
        <w:rPr>
          <w:rFonts w:ascii="Arial" w:hAnsi="Arial" w:cs="Arial"/>
          <w:b/>
          <w:bCs/>
          <w:sz w:val="28"/>
          <w:szCs w:val="28"/>
        </w:rPr>
      </w:pPr>
      <w:r w:rsidRPr="00066926">
        <w:rPr>
          <w:rFonts w:ascii="Arial" w:hAnsi="Arial" w:cs="Arial"/>
          <w:b/>
          <w:bCs/>
          <w:sz w:val="28"/>
          <w:szCs w:val="28"/>
        </w:rPr>
        <w:t>Formularz wymaganych parametrów technicznych</w:t>
      </w:r>
      <w:r>
        <w:rPr>
          <w:rFonts w:ascii="Arial" w:hAnsi="Arial" w:cs="Arial"/>
          <w:b/>
          <w:bCs/>
          <w:sz w:val="28"/>
          <w:szCs w:val="28"/>
        </w:rPr>
        <w:t xml:space="preserve"> po modyfikacjach</w:t>
      </w:r>
    </w:p>
    <w:p w:rsidR="00E15378" w:rsidRPr="00311AF8" w:rsidRDefault="00E15378" w:rsidP="00E15378">
      <w:pPr>
        <w:autoSpaceDE w:val="0"/>
        <w:autoSpaceDN w:val="0"/>
        <w:adjustRightInd w:val="0"/>
        <w:spacing w:after="0" w:line="276" w:lineRule="auto"/>
        <w:rPr>
          <w:rFonts w:ascii="Arial" w:hAnsi="Arial" w:cs="Arial"/>
          <w:bCs/>
          <w:sz w:val="20"/>
          <w:szCs w:val="20"/>
        </w:rPr>
      </w:pPr>
    </w:p>
    <w:p w:rsidR="00E15378" w:rsidRPr="00311AF8" w:rsidRDefault="00E15378" w:rsidP="00E15378">
      <w:pPr>
        <w:autoSpaceDE w:val="0"/>
        <w:autoSpaceDN w:val="0"/>
        <w:adjustRightInd w:val="0"/>
        <w:spacing w:after="0" w:line="276" w:lineRule="auto"/>
        <w:rPr>
          <w:rFonts w:ascii="Arial" w:hAnsi="Arial" w:cs="Arial"/>
          <w:bCs/>
          <w:sz w:val="20"/>
          <w:szCs w:val="20"/>
        </w:rPr>
      </w:pPr>
    </w:p>
    <w:tbl>
      <w:tblPr>
        <w:tblW w:w="14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7866"/>
        <w:gridCol w:w="1630"/>
        <w:gridCol w:w="1843"/>
        <w:gridCol w:w="2410"/>
      </w:tblGrid>
      <w:tr w:rsidR="00E15378" w:rsidRPr="00311AF8" w:rsidTr="00E15378">
        <w:trPr>
          <w:trHeight w:val="637"/>
        </w:trPr>
        <w:tc>
          <w:tcPr>
            <w:tcW w:w="709" w:type="dxa"/>
            <w:shd w:val="clear" w:color="auto" w:fill="DBE5F1" w:themeFill="accent1" w:themeFillTint="33"/>
            <w:vAlign w:val="center"/>
          </w:tcPr>
          <w:p w:rsidR="00E15378" w:rsidRPr="00311AF8" w:rsidRDefault="00E15378" w:rsidP="00E15378">
            <w:pPr>
              <w:spacing w:after="0" w:line="276" w:lineRule="auto"/>
              <w:jc w:val="center"/>
              <w:rPr>
                <w:rFonts w:ascii="Arial" w:hAnsi="Arial" w:cs="Arial"/>
                <w:bCs/>
                <w:sz w:val="18"/>
                <w:szCs w:val="18"/>
              </w:rPr>
            </w:pPr>
            <w:bookmarkStart w:id="0" w:name="_Hlk14883939"/>
            <w:r w:rsidRPr="00311AF8">
              <w:rPr>
                <w:rFonts w:ascii="Arial" w:hAnsi="Arial" w:cs="Arial"/>
                <w:bCs/>
                <w:sz w:val="18"/>
                <w:szCs w:val="18"/>
              </w:rPr>
              <w:t>Lp.</w:t>
            </w:r>
          </w:p>
        </w:tc>
        <w:tc>
          <w:tcPr>
            <w:tcW w:w="7866" w:type="dxa"/>
            <w:shd w:val="clear" w:color="auto" w:fill="DBE5F1" w:themeFill="accent1" w:themeFillTint="33"/>
            <w:vAlign w:val="center"/>
          </w:tcPr>
          <w:p w:rsidR="00E15378" w:rsidRPr="00311AF8" w:rsidRDefault="00E15378" w:rsidP="00E15378">
            <w:pPr>
              <w:pStyle w:val="Tekstpodstawowy"/>
              <w:spacing w:after="0" w:line="276" w:lineRule="auto"/>
              <w:jc w:val="center"/>
              <w:rPr>
                <w:rFonts w:ascii="Arial" w:hAnsi="Arial" w:cs="Arial"/>
                <w:sz w:val="18"/>
                <w:szCs w:val="18"/>
              </w:rPr>
            </w:pPr>
            <w:r w:rsidRPr="00311AF8">
              <w:rPr>
                <w:rFonts w:ascii="Arial" w:hAnsi="Arial" w:cs="Arial"/>
                <w:i/>
                <w:kern w:val="2"/>
                <w:sz w:val="18"/>
                <w:szCs w:val="18"/>
              </w:rPr>
              <w:t>Opis parametrów technicznych</w:t>
            </w:r>
          </w:p>
        </w:tc>
        <w:tc>
          <w:tcPr>
            <w:tcW w:w="1630" w:type="dxa"/>
            <w:shd w:val="clear" w:color="auto" w:fill="DBE5F1" w:themeFill="accent1" w:themeFillTint="33"/>
            <w:vAlign w:val="center"/>
          </w:tcPr>
          <w:p w:rsidR="00E15378" w:rsidRPr="00311AF8" w:rsidRDefault="00E15378" w:rsidP="00E15378">
            <w:pPr>
              <w:spacing w:after="0" w:line="276" w:lineRule="auto"/>
              <w:jc w:val="center"/>
              <w:rPr>
                <w:rFonts w:ascii="Arial" w:hAnsi="Arial" w:cs="Arial"/>
                <w:i/>
                <w:kern w:val="2"/>
                <w:sz w:val="18"/>
                <w:szCs w:val="18"/>
              </w:rPr>
            </w:pPr>
            <w:r w:rsidRPr="00311AF8">
              <w:rPr>
                <w:rFonts w:ascii="Arial" w:hAnsi="Arial" w:cs="Arial"/>
                <w:i/>
                <w:kern w:val="2"/>
                <w:sz w:val="18"/>
                <w:szCs w:val="18"/>
              </w:rPr>
              <w:t>Wartość wymagana</w:t>
            </w:r>
          </w:p>
          <w:p w:rsidR="00E15378" w:rsidRPr="00311AF8" w:rsidRDefault="00E15378" w:rsidP="00E15378">
            <w:pPr>
              <w:spacing w:after="0" w:line="276" w:lineRule="auto"/>
              <w:jc w:val="center"/>
              <w:rPr>
                <w:rFonts w:ascii="Arial" w:hAnsi="Arial" w:cs="Arial"/>
                <w:i/>
                <w:kern w:val="2"/>
                <w:sz w:val="18"/>
                <w:szCs w:val="18"/>
              </w:rPr>
            </w:pPr>
            <w:r w:rsidRPr="00311AF8">
              <w:rPr>
                <w:rFonts w:ascii="Arial" w:hAnsi="Arial" w:cs="Arial"/>
                <w:i/>
                <w:kern w:val="2"/>
                <w:sz w:val="18"/>
                <w:szCs w:val="18"/>
              </w:rPr>
              <w:t>( graniczna)</w:t>
            </w:r>
          </w:p>
        </w:tc>
        <w:tc>
          <w:tcPr>
            <w:tcW w:w="1843" w:type="dxa"/>
            <w:shd w:val="clear" w:color="auto" w:fill="DBE5F1" w:themeFill="accent1" w:themeFillTint="33"/>
            <w:vAlign w:val="center"/>
          </w:tcPr>
          <w:p w:rsidR="00E15378" w:rsidRPr="00311AF8" w:rsidRDefault="00E15378" w:rsidP="00E15378">
            <w:pPr>
              <w:spacing w:after="0" w:line="276" w:lineRule="auto"/>
              <w:ind w:right="-149"/>
              <w:jc w:val="center"/>
              <w:rPr>
                <w:rFonts w:ascii="Arial" w:hAnsi="Arial" w:cs="Arial"/>
                <w:i/>
                <w:kern w:val="2"/>
                <w:sz w:val="18"/>
                <w:szCs w:val="18"/>
              </w:rPr>
            </w:pPr>
            <w:r w:rsidRPr="00311AF8">
              <w:rPr>
                <w:rFonts w:ascii="Arial" w:hAnsi="Arial" w:cs="Arial"/>
                <w:i/>
                <w:kern w:val="2"/>
                <w:sz w:val="18"/>
                <w:szCs w:val="18"/>
              </w:rPr>
              <w:t>Ocena punktowa</w:t>
            </w:r>
          </w:p>
        </w:tc>
        <w:tc>
          <w:tcPr>
            <w:tcW w:w="2410" w:type="dxa"/>
            <w:shd w:val="clear" w:color="auto" w:fill="DBE5F1" w:themeFill="accent1" w:themeFillTint="33"/>
            <w:vAlign w:val="center"/>
          </w:tcPr>
          <w:p w:rsidR="00E15378" w:rsidRPr="00311AF8" w:rsidRDefault="00E15378" w:rsidP="00E15378">
            <w:pPr>
              <w:spacing w:after="0" w:line="276" w:lineRule="auto"/>
              <w:jc w:val="center"/>
              <w:rPr>
                <w:rFonts w:ascii="Arial" w:hAnsi="Arial" w:cs="Arial"/>
                <w:i/>
                <w:kern w:val="2"/>
                <w:sz w:val="18"/>
                <w:szCs w:val="18"/>
              </w:rPr>
            </w:pPr>
            <w:r w:rsidRPr="00311AF8">
              <w:rPr>
                <w:rFonts w:ascii="Arial" w:hAnsi="Arial" w:cs="Arial"/>
                <w:i/>
                <w:kern w:val="2"/>
                <w:sz w:val="18"/>
                <w:szCs w:val="18"/>
              </w:rPr>
              <w:t>Wartość oferowana</w:t>
            </w:r>
          </w:p>
        </w:tc>
      </w:tr>
      <w:tr w:rsidR="00E15378" w:rsidRPr="00311AF8" w:rsidTr="00E15378">
        <w:trPr>
          <w:trHeight w:val="373"/>
        </w:trPr>
        <w:tc>
          <w:tcPr>
            <w:tcW w:w="709" w:type="dxa"/>
            <w:tcBorders>
              <w:bottom w:val="single" w:sz="6" w:space="0" w:color="auto"/>
            </w:tcBorders>
            <w:shd w:val="clear" w:color="auto" w:fill="BFBFBF" w:themeFill="background1" w:themeFillShade="BF"/>
            <w:vAlign w:val="center"/>
          </w:tcPr>
          <w:p w:rsidR="00E15378" w:rsidRPr="00311AF8" w:rsidRDefault="00E15378" w:rsidP="00E15378">
            <w:pPr>
              <w:spacing w:after="0" w:line="276" w:lineRule="auto"/>
              <w:jc w:val="center"/>
              <w:rPr>
                <w:rFonts w:ascii="Arial" w:hAnsi="Arial" w:cs="Arial"/>
                <w:bCs/>
                <w:sz w:val="20"/>
                <w:szCs w:val="20"/>
              </w:rPr>
            </w:pPr>
            <w:r w:rsidRPr="00311AF8">
              <w:rPr>
                <w:rFonts w:ascii="Arial" w:hAnsi="Arial" w:cs="Arial"/>
                <w:bCs/>
                <w:sz w:val="20"/>
                <w:szCs w:val="20"/>
              </w:rPr>
              <w:t>I.</w:t>
            </w:r>
          </w:p>
        </w:tc>
        <w:tc>
          <w:tcPr>
            <w:tcW w:w="13749" w:type="dxa"/>
            <w:gridSpan w:val="4"/>
            <w:tcBorders>
              <w:bottom w:val="single" w:sz="6" w:space="0" w:color="auto"/>
            </w:tcBorders>
            <w:shd w:val="clear" w:color="auto" w:fill="BFBFBF" w:themeFill="background1" w:themeFillShade="BF"/>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Aparat do brachyterapii HDR</w:t>
            </w:r>
          </w:p>
        </w:tc>
      </w:tr>
      <w:tr w:rsidR="00E15378" w:rsidRPr="00311AF8" w:rsidTr="00E15378">
        <w:trPr>
          <w:trHeight w:val="383"/>
        </w:trPr>
        <w:tc>
          <w:tcPr>
            <w:tcW w:w="709" w:type="dxa"/>
            <w:shd w:val="clear" w:color="auto" w:fill="DBE5F1" w:themeFill="accent1" w:themeFillTint="33"/>
            <w:vAlign w:val="center"/>
          </w:tcPr>
          <w:p w:rsidR="00E15378" w:rsidRPr="00311AF8" w:rsidRDefault="00E15378" w:rsidP="00E15378">
            <w:pPr>
              <w:pStyle w:val="Akapitzlist"/>
              <w:numPr>
                <w:ilvl w:val="0"/>
                <w:numId w:val="13"/>
              </w:numPr>
              <w:spacing w:after="0" w:line="276" w:lineRule="auto"/>
              <w:ind w:right="72"/>
              <w:jc w:val="center"/>
              <w:rPr>
                <w:rFonts w:ascii="Arial" w:hAnsi="Arial" w:cs="Arial"/>
                <w:bCs/>
                <w:sz w:val="20"/>
                <w:szCs w:val="20"/>
              </w:rPr>
            </w:pPr>
          </w:p>
        </w:tc>
        <w:tc>
          <w:tcPr>
            <w:tcW w:w="13749" w:type="dxa"/>
            <w:gridSpan w:val="4"/>
            <w:shd w:val="clear" w:color="auto" w:fill="DBE5F1" w:themeFill="accent1" w:themeFillTint="33"/>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Aparat typu </w:t>
            </w:r>
            <w:proofErr w:type="spellStart"/>
            <w:r w:rsidRPr="00311AF8">
              <w:rPr>
                <w:rFonts w:ascii="Arial" w:hAnsi="Arial" w:cs="Arial"/>
                <w:sz w:val="20"/>
                <w:szCs w:val="20"/>
              </w:rPr>
              <w:t>afterloader</w:t>
            </w:r>
            <w:proofErr w:type="spellEnd"/>
            <w:r w:rsidRPr="00311AF8">
              <w:rPr>
                <w:rFonts w:ascii="Arial" w:hAnsi="Arial" w:cs="Arial"/>
                <w:sz w:val="20"/>
                <w:szCs w:val="20"/>
              </w:rPr>
              <w:t xml:space="preserve"> wysokiej mocy dawki - HDR   (High </w:t>
            </w:r>
            <w:proofErr w:type="spellStart"/>
            <w:r w:rsidRPr="00311AF8">
              <w:rPr>
                <w:rFonts w:ascii="Arial" w:hAnsi="Arial" w:cs="Arial"/>
                <w:sz w:val="20"/>
                <w:szCs w:val="20"/>
              </w:rPr>
              <w:t>Dose</w:t>
            </w:r>
            <w:proofErr w:type="spellEnd"/>
            <w:r w:rsidRPr="00311AF8">
              <w:rPr>
                <w:rFonts w:ascii="Arial" w:hAnsi="Arial" w:cs="Arial"/>
                <w:sz w:val="20"/>
                <w:szCs w:val="20"/>
              </w:rPr>
              <w:t xml:space="preserve"> </w:t>
            </w:r>
            <w:proofErr w:type="spellStart"/>
            <w:r w:rsidRPr="00311AF8">
              <w:rPr>
                <w:rFonts w:ascii="Arial" w:hAnsi="Arial" w:cs="Arial"/>
                <w:sz w:val="20"/>
                <w:szCs w:val="20"/>
              </w:rPr>
              <w:t>Rate</w:t>
            </w:r>
            <w:proofErr w:type="spellEnd"/>
            <w:r w:rsidRPr="00311AF8">
              <w:rPr>
                <w:rFonts w:ascii="Arial" w:hAnsi="Arial" w:cs="Arial"/>
                <w:sz w:val="20"/>
                <w:szCs w:val="20"/>
              </w:rPr>
              <w:t>) do brachyterapii</w:t>
            </w: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Producent</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Nazwa</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podać</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Model/ typ</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podać</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lang w:val="en-US"/>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Aparat oraz oferowane wyposażenie są  fabrycznie nowe i wyprodukowane w roku 2019</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lang w:val="en-US"/>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Aparat z systemem jezdnym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lang w:val="en-US"/>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Aparat jest wyposażony w kabel kontrolny  o długości równej długości kabla ze źródłem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lang w:val="en-US"/>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Przed wysunięciem źródła aparat automatycznie wykonuje test drożności kanału do końca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za pomocą kabla kontrolnego</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Aparat jest wyposażony w niezależny od sieci zewnętrznej system zasilania awaryjnego</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Aparat jest wyposażony w system  automatycznego awaryjnego wycofania źródła  z niezależnym, zapasowym zasilaniem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Aparat posiada możliwość ręcznego wycofania źródła i kabla kontrolnego w sytuacjach awaryjnych</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Wbudowany detektor promieniowania</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Dodatkowy pomiar czasu</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Osłonność sejfu: minimum 12 Ci</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Źródło radioaktywne do aparatu </w:t>
            </w:r>
            <w:proofErr w:type="spellStart"/>
            <w:r w:rsidRPr="00311AF8">
              <w:rPr>
                <w:rFonts w:ascii="Arial" w:hAnsi="Arial" w:cs="Arial"/>
                <w:sz w:val="20"/>
                <w:szCs w:val="20"/>
              </w:rPr>
              <w:t>afterloader</w:t>
            </w:r>
            <w:proofErr w:type="spellEnd"/>
            <w:r w:rsidRPr="00311AF8">
              <w:rPr>
                <w:rFonts w:ascii="Arial" w:hAnsi="Arial" w:cs="Arial"/>
                <w:sz w:val="20"/>
                <w:szCs w:val="20"/>
              </w:rPr>
              <w:t xml:space="preserve"> HDR – izotop irydu Ir192</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Aktywno</w:t>
            </w:r>
            <w:r w:rsidRPr="00311AF8">
              <w:rPr>
                <w:rFonts w:ascii="Arial" w:eastAsia="TT47t00" w:hAnsi="Arial" w:cs="Arial"/>
                <w:sz w:val="20"/>
                <w:szCs w:val="20"/>
              </w:rPr>
              <w:t xml:space="preserve">ść </w:t>
            </w:r>
            <w:r w:rsidRPr="00311AF8">
              <w:rPr>
                <w:rFonts w:ascii="Arial" w:hAnsi="Arial" w:cs="Arial"/>
                <w:sz w:val="20"/>
                <w:szCs w:val="20"/>
              </w:rPr>
              <w:t>nominalna źródła: 370GBq (10 Ci) +/- 10%</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Automatyczne przeliczanie czasu stosownie do bieżącej aktywności źródła</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Zasięg źródła / zasięg terapeutyczny min. ≥40cm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rPr>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Prędkość przesuwu źródła: ≥ 50cm/s</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Źródło kroczące do przodu</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2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Wielkość źródła wraz z kapsułą: maksymalnie 0,9mmx5mm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Wielkość źródła wraz z kapsułą: &lt; 0,9mmx5mm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2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Dokładność pozycjonowania źródła: ≤1mm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Dokładność pozycjonowania źródła: ≤0,5mm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1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Gwarantowana ilość transferów źródła: minimum 5 000 transferów</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tabs>
                <w:tab w:val="left" w:pos="4320"/>
              </w:tabs>
              <w:spacing w:after="0" w:line="276" w:lineRule="auto"/>
              <w:ind w:left="56"/>
              <w:rPr>
                <w:rFonts w:ascii="Arial" w:hAnsi="Arial" w:cs="Arial"/>
                <w:sz w:val="20"/>
                <w:szCs w:val="20"/>
              </w:rPr>
            </w:pPr>
            <w:r w:rsidRPr="00311AF8">
              <w:rPr>
                <w:rFonts w:ascii="Arial" w:hAnsi="Arial" w:cs="Arial"/>
                <w:sz w:val="20"/>
                <w:szCs w:val="20"/>
              </w:rPr>
              <w:t>Gwarantowana ilość transferów źródła: &gt; 25 000 transferów</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Pr>
                <w:rFonts w:ascii="Arial" w:hAnsi="Arial" w:cs="Arial"/>
              </w:rPr>
              <w:t>Tak – 3</w:t>
            </w:r>
            <w:r w:rsidRPr="00311AF8">
              <w:rPr>
                <w:rFonts w:ascii="Arial" w:hAnsi="Arial" w:cs="Arial"/>
              </w:rPr>
              <w:t xml:space="preserve">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Liczba fizycznych kanałów roboczych w aparacie ≥ 20</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Liczba fizycznych kanałów roboczych w aparacie ≥ 40</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Tak – </w:t>
            </w:r>
            <w:r>
              <w:rPr>
                <w:rFonts w:ascii="Arial" w:hAnsi="Arial" w:cs="Arial"/>
              </w:rPr>
              <w:t>10</w:t>
            </w:r>
            <w:r w:rsidRPr="00311AF8">
              <w:rPr>
                <w:rFonts w:ascii="Arial" w:hAnsi="Arial" w:cs="Arial"/>
              </w:rPr>
              <w:t xml:space="preserve">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Każdy kanał posiada kontrolkę LED sygnalizującą prawidłowe podłączeniowe prowadnicy</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TAK/NIE</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Pr>
                <w:rFonts w:ascii="Arial" w:hAnsi="Arial" w:cs="Arial"/>
              </w:rPr>
              <w:t>Tak – 1</w:t>
            </w:r>
            <w:r w:rsidRPr="00311AF8">
              <w:rPr>
                <w:rFonts w:ascii="Arial" w:hAnsi="Arial" w:cs="Arial"/>
              </w:rPr>
              <w:t xml:space="preserve">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Stała długość prowadnicy wraz z </w:t>
            </w:r>
            <w:proofErr w:type="spellStart"/>
            <w:r w:rsidRPr="00311AF8">
              <w:rPr>
                <w:rFonts w:ascii="Arial" w:hAnsi="Arial" w:cs="Arial"/>
                <w:sz w:val="20"/>
                <w:szCs w:val="20"/>
              </w:rPr>
              <w:t>aplikatorem</w:t>
            </w:r>
            <w:proofErr w:type="spellEnd"/>
            <w:r w:rsidRPr="00311AF8">
              <w:rPr>
                <w:rFonts w:ascii="Arial" w:hAnsi="Arial" w:cs="Arial"/>
                <w:sz w:val="20"/>
                <w:szCs w:val="20"/>
              </w:rPr>
              <w:t>: min 130 cm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Liczba punktów postoju źródła w kanale: minimum 60</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Liczba punktów postoju źródła w kanale: &gt; 100</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2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Minimalna odległość pomiędzy pozycjami postojowymi źródła: 1mm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Konstrukcja źródła zapewnia zastosowanie krzywizny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o promieniu mniejszym niż 15 mm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2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Kabel sprawdzający o długości równej długości kabla ze źródłem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Prędkość przesuwu źródła: ≥ 50cm/s</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5"/>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Zasięg źródła / zasięg terapeutyczny ≥40cm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501"/>
        </w:trPr>
        <w:tc>
          <w:tcPr>
            <w:tcW w:w="709" w:type="dxa"/>
            <w:shd w:val="clear" w:color="auto" w:fill="DBE5F1" w:themeFill="accent1" w:themeFillTint="33"/>
            <w:vAlign w:val="center"/>
          </w:tcPr>
          <w:p w:rsidR="00E15378" w:rsidRPr="00311AF8" w:rsidRDefault="00E15378" w:rsidP="00E15378">
            <w:pPr>
              <w:pStyle w:val="Akapitzlist"/>
              <w:spacing w:after="0" w:line="276" w:lineRule="auto"/>
              <w:ind w:left="0" w:right="72"/>
              <w:jc w:val="center"/>
              <w:rPr>
                <w:rFonts w:ascii="Arial" w:hAnsi="Arial" w:cs="Arial"/>
                <w:bCs/>
                <w:sz w:val="20"/>
                <w:szCs w:val="20"/>
              </w:rPr>
            </w:pPr>
            <w:r w:rsidRPr="00311AF8">
              <w:rPr>
                <w:rFonts w:ascii="Arial" w:hAnsi="Arial" w:cs="Arial"/>
                <w:bCs/>
                <w:sz w:val="20"/>
                <w:szCs w:val="20"/>
              </w:rPr>
              <w:t>2.</w:t>
            </w:r>
          </w:p>
        </w:tc>
        <w:tc>
          <w:tcPr>
            <w:tcW w:w="13749" w:type="dxa"/>
            <w:gridSpan w:val="4"/>
            <w:shd w:val="clear" w:color="auto" w:fill="DBE5F1" w:themeFill="accent1" w:themeFillTint="33"/>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System sterowania aparatu HDR</w:t>
            </w: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Komputer typu PC, pracujący w oparciu o  system operacyjny Windows lub równoważny, zalecany przez producenta aparatu</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E15378" w:rsidTr="00E15378">
        <w:tc>
          <w:tcPr>
            <w:tcW w:w="709" w:type="dxa"/>
            <w:vAlign w:val="center"/>
          </w:tcPr>
          <w:p w:rsidR="00E15378" w:rsidRPr="00E15378" w:rsidRDefault="00E15378" w:rsidP="00E15378">
            <w:pPr>
              <w:pStyle w:val="Akapitzlist"/>
              <w:numPr>
                <w:ilvl w:val="0"/>
                <w:numId w:val="16"/>
              </w:numPr>
              <w:spacing w:after="0" w:line="276" w:lineRule="auto"/>
              <w:ind w:right="-7"/>
              <w:jc w:val="center"/>
              <w:rPr>
                <w:rFonts w:ascii="Arial" w:hAnsi="Arial" w:cs="Arial"/>
                <w:bCs/>
                <w:strike/>
                <w:sz w:val="20"/>
                <w:szCs w:val="20"/>
              </w:rPr>
            </w:pPr>
          </w:p>
        </w:tc>
        <w:tc>
          <w:tcPr>
            <w:tcW w:w="7866" w:type="dxa"/>
            <w:vAlign w:val="center"/>
          </w:tcPr>
          <w:p w:rsidR="00E15378" w:rsidRPr="00E15378" w:rsidRDefault="00E15378" w:rsidP="00E15378">
            <w:pPr>
              <w:spacing w:after="0" w:line="276" w:lineRule="auto"/>
              <w:ind w:left="56"/>
              <w:rPr>
                <w:rFonts w:ascii="Arial" w:hAnsi="Arial" w:cs="Arial"/>
                <w:strike/>
                <w:sz w:val="20"/>
                <w:szCs w:val="20"/>
              </w:rPr>
            </w:pPr>
            <w:r w:rsidRPr="00E15378">
              <w:rPr>
                <w:rFonts w:ascii="Arial" w:hAnsi="Arial" w:cs="Arial"/>
                <w:strike/>
                <w:sz w:val="20"/>
                <w:szCs w:val="20"/>
              </w:rPr>
              <w:t>Zainstalowany program antywirusowy, aktualizowany w ramach każdego przeglądu</w:t>
            </w:r>
          </w:p>
        </w:tc>
        <w:tc>
          <w:tcPr>
            <w:tcW w:w="1630" w:type="dxa"/>
            <w:vAlign w:val="center"/>
          </w:tcPr>
          <w:p w:rsidR="00E15378" w:rsidRPr="00E15378" w:rsidRDefault="00E15378" w:rsidP="00E15378">
            <w:pPr>
              <w:spacing w:after="0" w:line="276" w:lineRule="auto"/>
              <w:jc w:val="center"/>
              <w:rPr>
                <w:rFonts w:ascii="Arial" w:hAnsi="Arial" w:cs="Arial"/>
                <w:strike/>
                <w:sz w:val="20"/>
                <w:szCs w:val="20"/>
              </w:rPr>
            </w:pPr>
            <w:r w:rsidRPr="00E15378">
              <w:rPr>
                <w:rFonts w:ascii="Arial" w:hAnsi="Arial" w:cs="Arial"/>
                <w:strike/>
                <w:sz w:val="20"/>
                <w:szCs w:val="20"/>
              </w:rPr>
              <w:t>TAK</w:t>
            </w:r>
          </w:p>
        </w:tc>
        <w:tc>
          <w:tcPr>
            <w:tcW w:w="1843" w:type="dxa"/>
            <w:vAlign w:val="center"/>
          </w:tcPr>
          <w:p w:rsidR="00E15378" w:rsidRPr="00E15378" w:rsidRDefault="00E15378" w:rsidP="00E15378">
            <w:pPr>
              <w:spacing w:after="0" w:line="276" w:lineRule="auto"/>
              <w:jc w:val="center"/>
              <w:rPr>
                <w:strike/>
              </w:rPr>
            </w:pPr>
            <w:r w:rsidRPr="00E15378">
              <w:rPr>
                <w:rFonts w:ascii="Arial" w:hAnsi="Arial" w:cs="Arial"/>
                <w:strike/>
                <w:sz w:val="20"/>
                <w:szCs w:val="20"/>
              </w:rPr>
              <w:t>Bez oceny</w:t>
            </w:r>
          </w:p>
        </w:tc>
        <w:tc>
          <w:tcPr>
            <w:tcW w:w="2410" w:type="dxa"/>
            <w:vAlign w:val="center"/>
          </w:tcPr>
          <w:p w:rsidR="00E15378" w:rsidRPr="00E15378" w:rsidRDefault="00E15378" w:rsidP="00E15378">
            <w:pPr>
              <w:pStyle w:val="Tekstprzypisukocowego"/>
              <w:spacing w:line="276" w:lineRule="auto"/>
              <w:jc w:val="center"/>
              <w:rPr>
                <w:rFonts w:ascii="Arial" w:hAnsi="Arial" w:cs="Arial"/>
                <w:strike/>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Kolorowy monitor</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Funkcja raportowania bezpośrednio na stacji sterującej aparatem HDR</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napToGrid w:val="0"/>
              <w:spacing w:before="40" w:after="0" w:line="276" w:lineRule="auto"/>
              <w:rPr>
                <w:rFonts w:ascii="Arial" w:hAnsi="Arial" w:cs="Arial"/>
                <w:sz w:val="20"/>
                <w:szCs w:val="20"/>
              </w:rPr>
            </w:pPr>
            <w:r w:rsidRPr="00311AF8">
              <w:rPr>
                <w:rFonts w:ascii="Arial" w:hAnsi="Arial" w:cs="Arial"/>
                <w:sz w:val="20"/>
                <w:szCs w:val="20"/>
              </w:rPr>
              <w:t>Import, przy użyciu standardu DICOM, planów leczenia z oferowanego, kompatybilnego oprogramowania do  planowania leczenia brachyterapii poprzez sieć szpitalną</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napToGrid w:val="0"/>
              <w:spacing w:before="40" w:after="0" w:line="276" w:lineRule="auto"/>
              <w:rPr>
                <w:rFonts w:ascii="Arial" w:hAnsi="Arial" w:cs="Arial"/>
                <w:sz w:val="20"/>
                <w:szCs w:val="20"/>
              </w:rPr>
            </w:pPr>
            <w:r w:rsidRPr="00311AF8">
              <w:rPr>
                <w:rFonts w:ascii="Arial" w:hAnsi="Arial" w:cs="Arial"/>
                <w:sz w:val="20"/>
                <w:szCs w:val="20"/>
              </w:rPr>
              <w:t xml:space="preserve">Import planów leczenia z oferowanego, kompatybilnego oprogramowania do planowania leczenia brachyterapii poprzez nośniki typu: CD/DVD, pamięć USB typu </w:t>
            </w:r>
            <w:proofErr w:type="spellStart"/>
            <w:r w:rsidRPr="00311AF8">
              <w:rPr>
                <w:rFonts w:ascii="Arial" w:hAnsi="Arial" w:cs="Arial"/>
                <w:sz w:val="20"/>
                <w:szCs w:val="20"/>
              </w:rPr>
              <w:t>pendrive</w:t>
            </w:r>
            <w:proofErr w:type="spellEnd"/>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napToGrid w:val="0"/>
              <w:spacing w:before="40" w:after="0" w:line="276" w:lineRule="auto"/>
              <w:rPr>
                <w:rFonts w:ascii="Arial" w:hAnsi="Arial" w:cs="Arial"/>
                <w:sz w:val="20"/>
                <w:szCs w:val="20"/>
              </w:rPr>
            </w:pPr>
            <w:r w:rsidRPr="00311AF8">
              <w:rPr>
                <w:rFonts w:ascii="Arial" w:hAnsi="Arial" w:cs="Arial"/>
                <w:sz w:val="20"/>
                <w:szCs w:val="20"/>
              </w:rPr>
              <w:t>Przechowywanie w pamięci danych pacjentów, planów leczenia pacjentów wraz z historią frakcjonowania</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napToGrid w:val="0"/>
              <w:spacing w:before="40" w:after="0" w:line="276" w:lineRule="auto"/>
              <w:rPr>
                <w:rFonts w:ascii="Arial" w:hAnsi="Arial" w:cs="Arial"/>
                <w:sz w:val="20"/>
                <w:szCs w:val="20"/>
              </w:rPr>
            </w:pPr>
            <w:r w:rsidRPr="00311AF8">
              <w:rPr>
                <w:rFonts w:ascii="Arial" w:hAnsi="Arial" w:cs="Arial"/>
                <w:sz w:val="20"/>
                <w:szCs w:val="20"/>
              </w:rPr>
              <w:t>Zapis i przechowywanie informacji o każdej ekspozycji</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napToGrid w:val="0"/>
              <w:spacing w:before="40" w:after="0" w:line="276" w:lineRule="auto"/>
              <w:rPr>
                <w:rFonts w:ascii="Arial" w:hAnsi="Arial" w:cs="Arial"/>
                <w:sz w:val="20"/>
                <w:szCs w:val="20"/>
              </w:rPr>
            </w:pPr>
            <w:r w:rsidRPr="00311AF8">
              <w:rPr>
                <w:rFonts w:ascii="Arial" w:hAnsi="Arial" w:cs="Arial"/>
                <w:sz w:val="20"/>
                <w:szCs w:val="20"/>
              </w:rPr>
              <w:t>Możliwość eksportu danych na nośniki zewnętrzne</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left="0" w:right="-6"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Generowanie i drukowanie raportów z  leczenia pacjentów</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Drukarka laserowa A4, monochromatyczna do drukowania raportów</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6"/>
              </w:numPr>
              <w:spacing w:after="0" w:line="276" w:lineRule="auto"/>
              <w:ind w:right="-7"/>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UPS</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495"/>
        </w:trPr>
        <w:tc>
          <w:tcPr>
            <w:tcW w:w="709" w:type="dxa"/>
            <w:shd w:val="clear" w:color="auto" w:fill="DBE5F1" w:themeFill="accent1" w:themeFillTint="33"/>
            <w:vAlign w:val="center"/>
          </w:tcPr>
          <w:p w:rsidR="00E15378" w:rsidRPr="00311AF8" w:rsidRDefault="00E15378" w:rsidP="00E15378">
            <w:pPr>
              <w:pStyle w:val="Akapitzlist"/>
              <w:spacing w:after="0" w:line="276" w:lineRule="auto"/>
              <w:ind w:left="0" w:right="72"/>
              <w:rPr>
                <w:rFonts w:ascii="Arial" w:hAnsi="Arial" w:cs="Arial"/>
                <w:bCs/>
                <w:sz w:val="20"/>
                <w:szCs w:val="20"/>
              </w:rPr>
            </w:pPr>
            <w:r w:rsidRPr="00311AF8">
              <w:rPr>
                <w:rFonts w:ascii="Arial" w:hAnsi="Arial" w:cs="Arial"/>
                <w:bCs/>
                <w:sz w:val="20"/>
                <w:szCs w:val="20"/>
              </w:rPr>
              <w:t>3.</w:t>
            </w:r>
          </w:p>
        </w:tc>
        <w:tc>
          <w:tcPr>
            <w:tcW w:w="13749" w:type="dxa"/>
            <w:gridSpan w:val="4"/>
            <w:shd w:val="clear" w:color="auto" w:fill="DBE5F1" w:themeFill="accent1" w:themeFillTint="33"/>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Wyposażenie do zapewnienia jakości  i bezpieczeństwa</w:t>
            </w: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Komora jonizacyjna </w:t>
            </w:r>
            <w:proofErr w:type="spellStart"/>
            <w:r w:rsidRPr="00311AF8">
              <w:rPr>
                <w:rFonts w:ascii="Arial" w:hAnsi="Arial" w:cs="Arial"/>
                <w:sz w:val="20"/>
                <w:szCs w:val="20"/>
              </w:rPr>
              <w:t>studzienkowa</w:t>
            </w:r>
            <w:proofErr w:type="spellEnd"/>
            <w:r w:rsidRPr="00311AF8">
              <w:rPr>
                <w:rFonts w:ascii="Arial" w:hAnsi="Arial" w:cs="Arial"/>
                <w:sz w:val="20"/>
                <w:szCs w:val="20"/>
              </w:rPr>
              <w:t xml:space="preserve"> wyposażona w złącze typu M, współpracująca z posiadanym dawkomierzem </w:t>
            </w:r>
            <w:proofErr w:type="spellStart"/>
            <w:r w:rsidRPr="00311AF8">
              <w:rPr>
                <w:rFonts w:ascii="Arial" w:hAnsi="Arial" w:cs="Arial"/>
                <w:sz w:val="20"/>
                <w:szCs w:val="20"/>
              </w:rPr>
              <w:t>Unidos</w:t>
            </w:r>
            <w:proofErr w:type="spellEnd"/>
            <w:r w:rsidRPr="00311AF8">
              <w:rPr>
                <w:rFonts w:ascii="Arial" w:hAnsi="Arial" w:cs="Arial"/>
                <w:sz w:val="20"/>
                <w:szCs w:val="20"/>
              </w:rPr>
              <w:t xml:space="preserve"> PTW </w:t>
            </w:r>
            <w:proofErr w:type="spellStart"/>
            <w:r w:rsidRPr="00311AF8">
              <w:rPr>
                <w:rFonts w:ascii="Arial" w:hAnsi="Arial" w:cs="Arial"/>
                <w:sz w:val="20"/>
                <w:szCs w:val="20"/>
              </w:rPr>
              <w:t>Freiburg</w:t>
            </w:r>
            <w:proofErr w:type="spellEnd"/>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 nazwę, typ i producenta</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Świadectwo wzorcowania dla oferowanej komory na promieniowanie izotopu Ir 192, aktualizowane w okresie trwania gwarancji na przedmiot zamówienia</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Urządzenie umożliwiające przeprowadzanie testów weryfikacyjnych pozycji źródła</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Możliwość korekty pozycji źródła (przy odchyleniach do ±0.5mm) przez Użytkownika, bez wzywania serwisu konieczności </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TAK/NIE</w:t>
            </w:r>
          </w:p>
        </w:tc>
        <w:tc>
          <w:tcPr>
            <w:tcW w:w="1843"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w:t>
            </w:r>
            <w:r>
              <w:rPr>
                <w:rFonts w:ascii="Arial" w:hAnsi="Arial" w:cs="Arial"/>
                <w:sz w:val="20"/>
                <w:szCs w:val="20"/>
              </w:rPr>
              <w:t xml:space="preserve"> 1</w:t>
            </w:r>
            <w:r w:rsidRPr="00311AF8">
              <w:rPr>
                <w:rFonts w:ascii="Arial" w:hAnsi="Arial" w:cs="Arial"/>
                <w:sz w:val="20"/>
                <w:szCs w:val="20"/>
              </w:rPr>
              <w:t>pkt</w:t>
            </w:r>
          </w:p>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Nie – 0pkt</w:t>
            </w:r>
          </w:p>
        </w:tc>
        <w:tc>
          <w:tcPr>
            <w:tcW w:w="2410" w:type="dxa"/>
            <w:vAlign w:val="center"/>
          </w:tcPr>
          <w:p w:rsidR="00E15378" w:rsidRPr="00311AF8" w:rsidRDefault="00E15378" w:rsidP="00E15378">
            <w:pPr>
              <w:pStyle w:val="Tekstprzypisukocowego"/>
              <w:spacing w:line="276" w:lineRule="auto"/>
              <w:rPr>
                <w:rFonts w:ascii="Arial" w:hAnsi="Arial" w:cs="Arial"/>
                <w:i/>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Zestaw awaryjny składający się z kontenera awaryjnego dla oferowanego źródła   i dedykowanego wyposażenia awaryjnego</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Kontener transportowy dla oferowanego źródła</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Niezależny monitor promieniowania  w bunkrze aparatu HDR</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Światła ostrzegawcze</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Sygnalizator akustyczny</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System telewizji przemysłowej oparty o co najmniej dwie kamery w bunkrze (w tym co najmniej jedna sterowana w zakresie obrotów i powiększenia) i kolorowy monitor w sterowni do obserwacji pacjenta</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jc w:val="center"/>
              <w:rPr>
                <w:rFonts w:ascii="Arial" w:hAnsi="Arial" w:cs="Arial"/>
                <w:sz w:val="20"/>
                <w:szCs w:val="20"/>
              </w:rPr>
            </w:pPr>
            <w:r w:rsidRPr="00311AF8">
              <w:rPr>
                <w:rFonts w:ascii="Arial" w:hAnsi="Arial" w:cs="Arial"/>
                <w:sz w:val="20"/>
                <w:szCs w:val="20"/>
              </w:rPr>
              <w:t xml:space="preserve">System </w:t>
            </w:r>
            <w:proofErr w:type="spellStart"/>
            <w:r w:rsidRPr="00311AF8">
              <w:rPr>
                <w:rFonts w:ascii="Arial" w:hAnsi="Arial" w:cs="Arial"/>
                <w:sz w:val="20"/>
                <w:szCs w:val="20"/>
              </w:rPr>
              <w:t>interfonii</w:t>
            </w:r>
            <w:proofErr w:type="spellEnd"/>
            <w:r w:rsidRPr="00311AF8">
              <w:rPr>
                <w:rFonts w:ascii="Arial" w:hAnsi="Arial" w:cs="Arial"/>
                <w:sz w:val="20"/>
                <w:szCs w:val="20"/>
              </w:rPr>
              <w:t xml:space="preserve"> pomiędzy sterownią a bunkrem HDR do kontaktu audio z pacjentem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Możliwość współpracy z zabezpieczeniem drzwi bunkra, zapewniającym wycofanie źródła w razie otwarcia drzwi w trakcie terapii</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Miernik środowiskowy promieniowania jonizującego, o następujących parametrach:</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zakres energetyczny promieni</w:t>
            </w:r>
            <w:r>
              <w:rPr>
                <w:rFonts w:ascii="Arial" w:hAnsi="Arial" w:cs="Arial"/>
                <w:sz w:val="20"/>
                <w:szCs w:val="20"/>
              </w:rPr>
              <w:t xml:space="preserve">owania gamma i  X min.  48keV - </w:t>
            </w:r>
            <w:r w:rsidRPr="00311AF8">
              <w:rPr>
                <w:rFonts w:ascii="Arial" w:hAnsi="Arial" w:cs="Arial"/>
                <w:sz w:val="20"/>
                <w:szCs w:val="20"/>
              </w:rPr>
              <w:t>3MeV</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pomiar mocy dawki w zakresie</w:t>
            </w:r>
            <w:r>
              <w:rPr>
                <w:rFonts w:ascii="Arial" w:hAnsi="Arial" w:cs="Arial"/>
                <w:sz w:val="20"/>
                <w:szCs w:val="20"/>
              </w:rPr>
              <w:t xml:space="preserve"> min. 0.01 </w:t>
            </w:r>
            <w:proofErr w:type="spellStart"/>
            <w:r>
              <w:rPr>
                <w:rFonts w:ascii="Arial" w:hAnsi="Arial" w:cs="Arial"/>
                <w:sz w:val="20"/>
                <w:szCs w:val="20"/>
              </w:rPr>
              <w:t>μSv</w:t>
            </w:r>
            <w:proofErr w:type="spellEnd"/>
            <w:r>
              <w:rPr>
                <w:rFonts w:ascii="Arial" w:hAnsi="Arial" w:cs="Arial"/>
                <w:sz w:val="20"/>
                <w:szCs w:val="20"/>
              </w:rPr>
              <w:t>/h -</w:t>
            </w:r>
            <w:r w:rsidRPr="00311AF8">
              <w:rPr>
                <w:rFonts w:ascii="Arial" w:hAnsi="Arial" w:cs="Arial"/>
                <w:sz w:val="20"/>
                <w:szCs w:val="20"/>
              </w:rPr>
              <w:t xml:space="preserve">0.1 </w:t>
            </w:r>
            <w:proofErr w:type="spellStart"/>
            <w:r w:rsidRPr="00311AF8">
              <w:rPr>
                <w:rFonts w:ascii="Arial" w:hAnsi="Arial" w:cs="Arial"/>
                <w:sz w:val="20"/>
                <w:szCs w:val="20"/>
              </w:rPr>
              <w:t>Sv</w:t>
            </w:r>
            <w:proofErr w:type="spellEnd"/>
            <w:r w:rsidRPr="00311AF8">
              <w:rPr>
                <w:rFonts w:ascii="Arial" w:hAnsi="Arial" w:cs="Arial"/>
                <w:sz w:val="20"/>
                <w:szCs w:val="20"/>
              </w:rPr>
              <w:t xml:space="preserve">/h z rozdzielczością min. trzy liczby znaczące lub 0.01 </w:t>
            </w:r>
            <w:proofErr w:type="spellStart"/>
            <w:r w:rsidRPr="00311AF8">
              <w:rPr>
                <w:rFonts w:ascii="Arial" w:hAnsi="Arial" w:cs="Arial"/>
                <w:sz w:val="20"/>
                <w:szCs w:val="20"/>
              </w:rPr>
              <w:t>μSv</w:t>
            </w:r>
            <w:proofErr w:type="spellEnd"/>
            <w:r w:rsidRPr="00311AF8">
              <w:rPr>
                <w:rFonts w:ascii="Arial" w:hAnsi="Arial" w:cs="Arial"/>
                <w:sz w:val="20"/>
                <w:szCs w:val="20"/>
              </w:rPr>
              <w:t>/h</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pomiar d</w:t>
            </w:r>
            <w:r>
              <w:rPr>
                <w:rFonts w:ascii="Arial" w:hAnsi="Arial" w:cs="Arial"/>
                <w:sz w:val="20"/>
                <w:szCs w:val="20"/>
              </w:rPr>
              <w:t xml:space="preserve">awki w zakresie min. 0.01 </w:t>
            </w:r>
            <w:proofErr w:type="spellStart"/>
            <w:r>
              <w:rPr>
                <w:rFonts w:ascii="Arial" w:hAnsi="Arial" w:cs="Arial"/>
                <w:sz w:val="20"/>
                <w:szCs w:val="20"/>
              </w:rPr>
              <w:t>μSv</w:t>
            </w:r>
            <w:proofErr w:type="spellEnd"/>
            <w:r>
              <w:rPr>
                <w:rFonts w:ascii="Arial" w:hAnsi="Arial" w:cs="Arial"/>
                <w:sz w:val="20"/>
                <w:szCs w:val="20"/>
              </w:rPr>
              <w:t xml:space="preserve"> -</w:t>
            </w:r>
            <w:r w:rsidRPr="00311AF8">
              <w:rPr>
                <w:rFonts w:ascii="Arial" w:hAnsi="Arial" w:cs="Arial"/>
                <w:sz w:val="20"/>
                <w:szCs w:val="20"/>
              </w:rPr>
              <w:t xml:space="preserve">10 </w:t>
            </w:r>
            <w:proofErr w:type="spellStart"/>
            <w:r w:rsidRPr="00311AF8">
              <w:rPr>
                <w:rFonts w:ascii="Arial" w:hAnsi="Arial" w:cs="Arial"/>
                <w:sz w:val="20"/>
                <w:szCs w:val="20"/>
              </w:rPr>
              <w:t>Sv</w:t>
            </w:r>
            <w:proofErr w:type="spellEnd"/>
            <w:r w:rsidRPr="00311AF8">
              <w:rPr>
                <w:rFonts w:ascii="Arial" w:hAnsi="Arial" w:cs="Arial"/>
                <w:sz w:val="20"/>
                <w:szCs w:val="20"/>
              </w:rPr>
              <w:t xml:space="preserve"> z rozdzielczością  min. trzy liczby znaczące lub 0.01 </w:t>
            </w:r>
            <w:proofErr w:type="spellStart"/>
            <w:r w:rsidRPr="00311AF8">
              <w:rPr>
                <w:rFonts w:ascii="Arial" w:hAnsi="Arial" w:cs="Arial"/>
                <w:sz w:val="20"/>
                <w:szCs w:val="20"/>
              </w:rPr>
              <w:t>μSv</w:t>
            </w:r>
            <w:proofErr w:type="spellEnd"/>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sonda detekcji promieniowania alfa i beta,  kompatybilna z oferowanym miernikiem</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zasilanie bateryjne</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miernik dostarczony z aktualnym świadectwem wzorcowania, aktualizowanym w okresie trwania gwarancji na przedmiot zamówienia</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 nazwę, typ i producenta</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894"/>
        </w:trPr>
        <w:tc>
          <w:tcPr>
            <w:tcW w:w="709" w:type="dxa"/>
            <w:vAlign w:val="center"/>
          </w:tcPr>
          <w:p w:rsidR="00E15378" w:rsidRPr="00311AF8" w:rsidRDefault="00E15378" w:rsidP="00E15378">
            <w:pPr>
              <w:pStyle w:val="Akapitzlist"/>
              <w:numPr>
                <w:ilvl w:val="0"/>
                <w:numId w:val="17"/>
              </w:numPr>
              <w:spacing w:after="0" w:line="276" w:lineRule="auto"/>
              <w:ind w:left="0" w:firstLine="0"/>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Projekt ochrony radiologicznej dla pracowni HDR Zamawiającego dla oferowanego aparatu. Projekt będzie wykonany na podstawie projektu przebudowy pracowni, w terminie ustalonym z Zamawiającym.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rPr>
                <w:rFonts w:ascii="Arial" w:hAnsi="Arial" w:cs="Arial"/>
              </w:rPr>
            </w:pPr>
          </w:p>
        </w:tc>
      </w:tr>
      <w:tr w:rsidR="00E15378" w:rsidRPr="00311AF8" w:rsidTr="00E15378">
        <w:trPr>
          <w:trHeight w:val="575"/>
        </w:trPr>
        <w:tc>
          <w:tcPr>
            <w:tcW w:w="709" w:type="dxa"/>
            <w:shd w:val="clear" w:color="auto" w:fill="DBE5F1" w:themeFill="accent1" w:themeFillTint="33"/>
            <w:vAlign w:val="center"/>
          </w:tcPr>
          <w:p w:rsidR="00E15378" w:rsidRPr="00311AF8" w:rsidRDefault="00E15378" w:rsidP="00E15378">
            <w:pPr>
              <w:spacing w:after="0" w:line="276" w:lineRule="auto"/>
              <w:ind w:right="72"/>
              <w:jc w:val="center"/>
              <w:rPr>
                <w:rFonts w:ascii="Arial" w:hAnsi="Arial" w:cs="Arial"/>
                <w:bCs/>
                <w:sz w:val="20"/>
                <w:szCs w:val="20"/>
              </w:rPr>
            </w:pPr>
            <w:r w:rsidRPr="00311AF8">
              <w:rPr>
                <w:rFonts w:ascii="Arial" w:hAnsi="Arial" w:cs="Arial"/>
                <w:bCs/>
                <w:sz w:val="20"/>
                <w:szCs w:val="20"/>
              </w:rPr>
              <w:t>4.</w:t>
            </w:r>
          </w:p>
        </w:tc>
        <w:tc>
          <w:tcPr>
            <w:tcW w:w="13749" w:type="dxa"/>
            <w:gridSpan w:val="4"/>
            <w:shd w:val="clear" w:color="auto" w:fill="DBE5F1" w:themeFill="accent1" w:themeFillTint="33"/>
            <w:vAlign w:val="center"/>
          </w:tcPr>
          <w:p w:rsidR="00E15378" w:rsidRPr="00311AF8" w:rsidRDefault="00E15378" w:rsidP="00E15378">
            <w:pPr>
              <w:pStyle w:val="Tekstprzypisukocowego"/>
              <w:spacing w:line="276" w:lineRule="auto"/>
              <w:jc w:val="center"/>
              <w:rPr>
                <w:rFonts w:ascii="Arial" w:hAnsi="Arial" w:cs="Arial"/>
              </w:rPr>
            </w:pPr>
            <w:proofErr w:type="spellStart"/>
            <w:r w:rsidRPr="00311AF8">
              <w:rPr>
                <w:rFonts w:ascii="Arial" w:hAnsi="Arial" w:cs="Arial"/>
              </w:rPr>
              <w:t>Aplikatory</w:t>
            </w:r>
            <w:proofErr w:type="spellEnd"/>
            <w:r w:rsidRPr="00311AF8">
              <w:rPr>
                <w:rFonts w:ascii="Arial" w:hAnsi="Arial" w:cs="Arial"/>
              </w:rPr>
              <w:t xml:space="preserve"> do brachyterapii</w:t>
            </w: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dopochwowego o budowie segmentowej, przystosowany do obrazowania CT/MR wraz z sonda domaciczną.  Zestaw zawiera sondy o co najmniej trzech  różnych długościach i katach nachylenia oraz cylindry segmentowe o  min.  4 średnicach</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2 zestawy,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wielokanałowego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dopochwowego typu </w:t>
            </w:r>
            <w:proofErr w:type="spellStart"/>
            <w:r w:rsidRPr="00311AF8">
              <w:rPr>
                <w:rFonts w:ascii="Arial" w:hAnsi="Arial" w:cs="Arial"/>
                <w:sz w:val="20"/>
                <w:szCs w:val="20"/>
              </w:rPr>
              <w:t>multichannel</w:t>
            </w:r>
            <w:proofErr w:type="spellEnd"/>
            <w:r w:rsidRPr="00311AF8">
              <w:rPr>
                <w:rFonts w:ascii="Arial" w:hAnsi="Arial" w:cs="Arial"/>
                <w:sz w:val="20"/>
                <w:szCs w:val="20"/>
              </w:rPr>
              <w:t>, min. 6 kanałów obwodowych, przystosowanego do obrazowania CT/MR wraz z sondą domaciczną. Zestaw zawiera sondy o co najmniej dwóch długościach i trzech kątach nachylenia oraz cylindry o co najmniej  trzech średnicach</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2 zestawy,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Oferowany w p. 4.2  wielokanałowy </w:t>
            </w:r>
            <w:proofErr w:type="spellStart"/>
            <w:r w:rsidRPr="00311AF8">
              <w:rPr>
                <w:rFonts w:ascii="Arial" w:hAnsi="Arial" w:cs="Arial"/>
                <w:sz w:val="20"/>
                <w:szCs w:val="20"/>
              </w:rPr>
              <w:t>aplikator</w:t>
            </w:r>
            <w:proofErr w:type="spellEnd"/>
            <w:r w:rsidRPr="00311AF8">
              <w:rPr>
                <w:rFonts w:ascii="Arial" w:hAnsi="Arial" w:cs="Arial"/>
                <w:sz w:val="20"/>
                <w:szCs w:val="20"/>
              </w:rPr>
              <w:t xml:space="preserve"> dopochwowy typu </w:t>
            </w:r>
            <w:proofErr w:type="spellStart"/>
            <w:r w:rsidRPr="00311AF8">
              <w:rPr>
                <w:rFonts w:ascii="Arial" w:hAnsi="Arial" w:cs="Arial"/>
                <w:sz w:val="20"/>
                <w:szCs w:val="20"/>
              </w:rPr>
              <w:t>multichannel</w:t>
            </w:r>
            <w:proofErr w:type="spellEnd"/>
            <w:r w:rsidRPr="00311AF8">
              <w:rPr>
                <w:rFonts w:ascii="Arial" w:hAnsi="Arial" w:cs="Arial"/>
                <w:sz w:val="20"/>
                <w:szCs w:val="20"/>
              </w:rPr>
              <w:t xml:space="preserve"> posiada kanały o krzywiźnie odpowiadającej zakrzywieniu końca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w celu optymalnego napromienienia sklepienia pochwy</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TAK/NIE</w:t>
            </w:r>
          </w:p>
        </w:tc>
        <w:tc>
          <w:tcPr>
            <w:tcW w:w="1843"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 10pkt</w:t>
            </w:r>
          </w:p>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 xml:space="preserve">Nie – 0 </w:t>
            </w:r>
            <w:proofErr w:type="spellStart"/>
            <w:r w:rsidRPr="00311AF8">
              <w:rPr>
                <w:rFonts w:ascii="Arial" w:hAnsi="Arial" w:cs="Arial"/>
                <w:sz w:val="20"/>
                <w:szCs w:val="20"/>
              </w:rPr>
              <w:t>pkt</w:t>
            </w:r>
            <w:proofErr w:type="spellEnd"/>
          </w:p>
        </w:tc>
        <w:tc>
          <w:tcPr>
            <w:tcW w:w="2410" w:type="dxa"/>
            <w:vAlign w:val="center"/>
          </w:tcPr>
          <w:p w:rsidR="00E15378" w:rsidRPr="00311AF8" w:rsidRDefault="00E15378" w:rsidP="00E15378">
            <w:pPr>
              <w:pStyle w:val="Tekstprzypisukocowego"/>
              <w:spacing w:line="276" w:lineRule="auto"/>
              <w:rPr>
                <w:rFonts w:ascii="Arial" w:hAnsi="Arial" w:cs="Arial"/>
                <w:i/>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tabs>
                <w:tab w:val="left" w:pos="5448"/>
              </w:tabs>
              <w:spacing w:after="0" w:line="276" w:lineRule="auto"/>
              <w:ind w:left="56"/>
              <w:rPr>
                <w:rFonts w:ascii="Arial" w:hAnsi="Arial" w:cs="Arial"/>
                <w:sz w:val="20"/>
                <w:szCs w:val="20"/>
              </w:rPr>
            </w:pPr>
            <w:r w:rsidRPr="00311AF8">
              <w:rPr>
                <w:rFonts w:ascii="Arial" w:hAnsi="Arial" w:cs="Arial"/>
                <w:sz w:val="20"/>
                <w:szCs w:val="20"/>
              </w:rPr>
              <w:t xml:space="preserve">Zestaw śródtkankowego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typu ring wraz z sondą domaciczną, przystosowany do obrazowania CT/MR. Zestaw zawiera ringi o min. 3 średnicach oraz sondy domaciczne o min.4 długościach i 2 kątach nachylenia</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tabs>
                <w:tab w:val="left" w:pos="5448"/>
              </w:tabs>
              <w:spacing w:after="0" w:line="276" w:lineRule="auto"/>
              <w:ind w:left="56"/>
              <w:rPr>
                <w:rFonts w:ascii="Arial" w:hAnsi="Arial" w:cs="Arial"/>
                <w:sz w:val="20"/>
                <w:szCs w:val="20"/>
              </w:rPr>
            </w:pPr>
            <w:r w:rsidRPr="00311AF8">
              <w:rPr>
                <w:rFonts w:ascii="Arial" w:hAnsi="Arial" w:cs="Arial"/>
                <w:sz w:val="20"/>
                <w:szCs w:val="20"/>
              </w:rPr>
              <w:t xml:space="preserve">Oferowany w p.4.4. </w:t>
            </w:r>
            <w:proofErr w:type="spellStart"/>
            <w:r w:rsidRPr="00311AF8">
              <w:rPr>
                <w:rFonts w:ascii="Arial" w:hAnsi="Arial" w:cs="Arial"/>
                <w:sz w:val="20"/>
                <w:szCs w:val="20"/>
              </w:rPr>
              <w:t>aplikator</w:t>
            </w:r>
            <w:proofErr w:type="spellEnd"/>
            <w:r w:rsidRPr="00311AF8">
              <w:rPr>
                <w:rFonts w:ascii="Arial" w:hAnsi="Arial" w:cs="Arial"/>
                <w:sz w:val="20"/>
                <w:szCs w:val="20"/>
              </w:rPr>
              <w:t xml:space="preserve"> śródtkankowy typu ring posiada możliwość wbijania igieł </w:t>
            </w:r>
            <w:r w:rsidRPr="00311AF8">
              <w:rPr>
                <w:rFonts w:ascii="Arial" w:hAnsi="Arial" w:cs="Arial"/>
                <w:sz w:val="20"/>
                <w:szCs w:val="20"/>
              </w:rPr>
              <w:lastRenderedPageBreak/>
              <w:t xml:space="preserve">poprzez otwory w ringu  równolegle i/lub ukośnie </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lastRenderedPageBreak/>
              <w:t>TAK/NIE</w:t>
            </w:r>
          </w:p>
        </w:tc>
        <w:tc>
          <w:tcPr>
            <w:tcW w:w="1843"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 5pkt</w:t>
            </w:r>
          </w:p>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lastRenderedPageBreak/>
              <w:t xml:space="preserve">Nie- 0 </w:t>
            </w:r>
            <w:proofErr w:type="spellStart"/>
            <w:r w:rsidRPr="00311AF8">
              <w:rPr>
                <w:rFonts w:ascii="Arial" w:hAnsi="Arial" w:cs="Arial"/>
                <w:sz w:val="20"/>
                <w:szCs w:val="20"/>
              </w:rPr>
              <w:t>pkt</w:t>
            </w:r>
            <w:proofErr w:type="spellEnd"/>
          </w:p>
        </w:tc>
        <w:tc>
          <w:tcPr>
            <w:tcW w:w="2410" w:type="dxa"/>
            <w:vAlign w:val="center"/>
          </w:tcPr>
          <w:p w:rsidR="00E15378" w:rsidRPr="00311AF8" w:rsidRDefault="00E15378" w:rsidP="00E15378">
            <w:pPr>
              <w:pStyle w:val="Tekstprzypisukocowego"/>
              <w:spacing w:line="276" w:lineRule="auto"/>
              <w:rPr>
                <w:rFonts w:ascii="Arial" w:hAnsi="Arial" w:cs="Arial"/>
                <w:i/>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tabs>
                <w:tab w:val="left" w:pos="5448"/>
              </w:tabs>
              <w:spacing w:after="0" w:line="276" w:lineRule="auto"/>
              <w:ind w:left="57"/>
              <w:contextualSpacing/>
              <w:rPr>
                <w:rFonts w:ascii="Arial" w:hAnsi="Arial" w:cs="Arial"/>
                <w:strike/>
                <w:sz w:val="20"/>
                <w:szCs w:val="20"/>
              </w:rPr>
            </w:pPr>
            <w:r w:rsidRPr="00311AF8">
              <w:rPr>
                <w:rFonts w:ascii="Arial" w:hAnsi="Arial" w:cs="Arial"/>
                <w:sz w:val="20"/>
                <w:szCs w:val="20"/>
              </w:rPr>
              <w:t xml:space="preserve">Oferowany w p.4.4. </w:t>
            </w:r>
            <w:proofErr w:type="spellStart"/>
            <w:r w:rsidRPr="00311AF8">
              <w:rPr>
                <w:rFonts w:ascii="Arial" w:hAnsi="Arial" w:cs="Arial"/>
                <w:sz w:val="20"/>
                <w:szCs w:val="20"/>
              </w:rPr>
              <w:t>aplikator</w:t>
            </w:r>
            <w:proofErr w:type="spellEnd"/>
            <w:r w:rsidRPr="00311AF8">
              <w:rPr>
                <w:rFonts w:ascii="Arial" w:hAnsi="Arial" w:cs="Arial"/>
                <w:sz w:val="20"/>
                <w:szCs w:val="20"/>
              </w:rPr>
              <w:t xml:space="preserve"> śródtkankowy typu ring:</w:t>
            </w:r>
          </w:p>
          <w:p w:rsidR="00E15378" w:rsidRPr="00311AF8" w:rsidRDefault="00E15378" w:rsidP="00E15378">
            <w:pPr>
              <w:tabs>
                <w:tab w:val="left" w:pos="5448"/>
              </w:tabs>
              <w:spacing w:after="0" w:line="276" w:lineRule="auto"/>
              <w:ind w:left="57"/>
              <w:contextualSpacing/>
              <w:rPr>
                <w:rFonts w:ascii="Arial" w:hAnsi="Arial" w:cs="Arial"/>
                <w:sz w:val="20"/>
                <w:szCs w:val="20"/>
              </w:rPr>
            </w:pPr>
            <w:r w:rsidRPr="00311AF8">
              <w:rPr>
                <w:rFonts w:ascii="Arial" w:hAnsi="Arial" w:cs="Arial"/>
                <w:sz w:val="20"/>
                <w:szCs w:val="20"/>
              </w:rPr>
              <w:t>- składa się z dwóch połówek</w:t>
            </w:r>
          </w:p>
          <w:p w:rsidR="00E15378" w:rsidRPr="00311AF8" w:rsidRDefault="00E15378" w:rsidP="00E15378">
            <w:pPr>
              <w:tabs>
                <w:tab w:val="left" w:pos="5448"/>
              </w:tabs>
              <w:spacing w:after="0" w:line="276" w:lineRule="auto"/>
              <w:ind w:left="57"/>
              <w:contextualSpacing/>
              <w:rPr>
                <w:rFonts w:ascii="Arial" w:hAnsi="Arial" w:cs="Arial"/>
                <w:sz w:val="20"/>
                <w:szCs w:val="20"/>
              </w:rPr>
            </w:pPr>
            <w:r w:rsidRPr="00311AF8">
              <w:rPr>
                <w:rFonts w:ascii="Arial" w:hAnsi="Arial" w:cs="Arial"/>
                <w:sz w:val="20"/>
                <w:szCs w:val="20"/>
              </w:rPr>
              <w:t>- posiada możliwość  złożenia dwóch części ringu bezpośrednio w obszarze aplikacji</w:t>
            </w:r>
          </w:p>
          <w:p w:rsidR="00E15378" w:rsidRPr="00311AF8" w:rsidRDefault="00E15378" w:rsidP="00E15378">
            <w:pPr>
              <w:tabs>
                <w:tab w:val="left" w:pos="5448"/>
              </w:tabs>
              <w:spacing w:after="0" w:line="276" w:lineRule="auto"/>
              <w:ind w:left="57"/>
              <w:contextualSpacing/>
              <w:rPr>
                <w:rFonts w:ascii="Arial" w:hAnsi="Arial" w:cs="Arial"/>
                <w:sz w:val="20"/>
                <w:szCs w:val="20"/>
              </w:rPr>
            </w:pPr>
            <w:r w:rsidRPr="00311AF8">
              <w:rPr>
                <w:rFonts w:ascii="Arial" w:hAnsi="Arial" w:cs="Arial"/>
                <w:sz w:val="20"/>
                <w:szCs w:val="20"/>
              </w:rPr>
              <w:t>- posiada płytkę (prowadnicę) zapewniającą dodatkową możliwość aplikacji igieł przez krocze pacjenta</w:t>
            </w:r>
          </w:p>
          <w:p w:rsidR="00E15378" w:rsidRPr="00311AF8" w:rsidRDefault="00E15378" w:rsidP="00E15378">
            <w:pPr>
              <w:tabs>
                <w:tab w:val="left" w:pos="5448"/>
              </w:tabs>
              <w:spacing w:after="0" w:line="276" w:lineRule="auto"/>
              <w:ind w:left="57"/>
              <w:contextualSpacing/>
              <w:rPr>
                <w:rFonts w:ascii="Arial" w:hAnsi="Arial" w:cs="Arial"/>
                <w:sz w:val="20"/>
                <w:szCs w:val="20"/>
              </w:rPr>
            </w:pPr>
            <w:r w:rsidRPr="00311AF8">
              <w:rPr>
                <w:rFonts w:ascii="Arial" w:hAnsi="Arial" w:cs="Arial"/>
                <w:sz w:val="20"/>
                <w:szCs w:val="20"/>
              </w:rPr>
              <w:t>- posiada możliwość aplikacji bez konieczności skręcania elementów</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Tak – 10 </w:t>
            </w:r>
            <w:proofErr w:type="spellStart"/>
            <w:r w:rsidRPr="00311AF8">
              <w:rPr>
                <w:rFonts w:ascii="Arial" w:hAnsi="Arial" w:cs="Arial"/>
              </w:rPr>
              <w:t>pkt</w:t>
            </w:r>
            <w:proofErr w:type="spellEnd"/>
          </w:p>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 xml:space="preserve">Nie – 0 </w:t>
            </w:r>
            <w:proofErr w:type="spellStart"/>
            <w:r w:rsidRPr="00311AF8">
              <w:rPr>
                <w:rFonts w:ascii="Arial" w:hAnsi="Arial" w:cs="Arial"/>
                <w:sz w:val="20"/>
                <w:szCs w:val="20"/>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i/>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igieł plastikowych przystosowanych do obrazowania CT/MR, z mandrynami, do wykorzystania w aplikacjach śródtkankowych z </w:t>
            </w:r>
            <w:proofErr w:type="spellStart"/>
            <w:r w:rsidRPr="00311AF8">
              <w:rPr>
                <w:rFonts w:ascii="Arial" w:hAnsi="Arial" w:cs="Arial"/>
                <w:sz w:val="20"/>
                <w:szCs w:val="20"/>
              </w:rPr>
              <w:t>aplikatorami</w:t>
            </w:r>
            <w:proofErr w:type="spellEnd"/>
            <w:r w:rsidRPr="00311AF8">
              <w:rPr>
                <w:rFonts w:ascii="Arial" w:hAnsi="Arial" w:cs="Arial"/>
                <w:sz w:val="20"/>
                <w:szCs w:val="20"/>
              </w:rPr>
              <w:t xml:space="preserve"> typu ring</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minimum: 100 szt.</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E15378" w:rsidRDefault="00E15378" w:rsidP="00E15378">
            <w:pPr>
              <w:autoSpaceDE w:val="0"/>
              <w:autoSpaceDN w:val="0"/>
              <w:adjustRightInd w:val="0"/>
              <w:spacing w:after="0"/>
              <w:jc w:val="both"/>
              <w:rPr>
                <w:rFonts w:ascii="Arial" w:hAnsi="Arial" w:cs="Arial"/>
                <w:bCs/>
                <w:sz w:val="20"/>
                <w:szCs w:val="20"/>
              </w:rPr>
            </w:pPr>
            <w:r w:rsidRPr="00E15378">
              <w:rPr>
                <w:rFonts w:ascii="Arial" w:hAnsi="Arial" w:cs="Arial"/>
                <w:bCs/>
                <w:sz w:val="20"/>
                <w:szCs w:val="20"/>
              </w:rPr>
              <w:t xml:space="preserve">Zestaw </w:t>
            </w:r>
            <w:proofErr w:type="spellStart"/>
            <w:r w:rsidRPr="00E15378">
              <w:rPr>
                <w:rFonts w:ascii="Arial" w:hAnsi="Arial" w:cs="Arial"/>
                <w:bCs/>
                <w:sz w:val="20"/>
                <w:szCs w:val="20"/>
              </w:rPr>
              <w:t>aplikatora</w:t>
            </w:r>
            <w:proofErr w:type="spellEnd"/>
            <w:r w:rsidRPr="00E15378">
              <w:rPr>
                <w:rFonts w:ascii="Arial" w:hAnsi="Arial" w:cs="Arial"/>
                <w:bCs/>
                <w:sz w:val="20"/>
                <w:szCs w:val="20"/>
              </w:rPr>
              <w:t xml:space="preserve"> ginekologicznego typu Fletcher, przystosowany do obrazowania CT/MR, z funkcją aplikacji śródtkankowych CT/MR. Zestaw zawiera </w:t>
            </w:r>
            <w:proofErr w:type="spellStart"/>
            <w:r w:rsidRPr="00E15378">
              <w:rPr>
                <w:rFonts w:ascii="Arial" w:hAnsi="Arial" w:cs="Arial"/>
                <w:bCs/>
                <w:sz w:val="20"/>
                <w:szCs w:val="20"/>
              </w:rPr>
              <w:t>owoidy</w:t>
            </w:r>
            <w:proofErr w:type="spellEnd"/>
            <w:r w:rsidRPr="00E15378">
              <w:rPr>
                <w:rFonts w:ascii="Arial" w:hAnsi="Arial" w:cs="Arial"/>
                <w:bCs/>
                <w:sz w:val="20"/>
                <w:szCs w:val="20"/>
              </w:rPr>
              <w:t xml:space="preserve"> (z otworami na igły)  w co najmniej trzech rozmiarach oraz sondy domaciczne o co najmniej trzech kątach nachylenia i trzech długościach.</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2 zestawy,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tabs>
                <w:tab w:val="left" w:pos="6018"/>
              </w:tabs>
              <w:spacing w:after="0" w:line="276" w:lineRule="auto"/>
              <w:ind w:left="56"/>
              <w:rPr>
                <w:rFonts w:ascii="Arial" w:hAnsi="Arial" w:cs="Arial"/>
                <w:sz w:val="20"/>
                <w:szCs w:val="20"/>
              </w:rPr>
            </w:pPr>
            <w:r w:rsidRPr="00311AF8">
              <w:rPr>
                <w:rFonts w:ascii="Arial" w:hAnsi="Arial" w:cs="Arial"/>
                <w:sz w:val="20"/>
                <w:szCs w:val="20"/>
              </w:rPr>
              <w:t xml:space="preserve">Oferowany zestaw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ginekologicznego typu Fletcher z funkcją aplikacji śródtkankowych, przystosowany do obrazowania CT/MR, zawiera </w:t>
            </w:r>
            <w:proofErr w:type="spellStart"/>
            <w:r w:rsidRPr="00311AF8">
              <w:rPr>
                <w:rFonts w:ascii="Arial" w:hAnsi="Arial" w:cs="Arial"/>
                <w:sz w:val="20"/>
                <w:szCs w:val="20"/>
              </w:rPr>
              <w:t>owoidy</w:t>
            </w:r>
            <w:proofErr w:type="spellEnd"/>
            <w:r w:rsidRPr="00311AF8">
              <w:rPr>
                <w:rFonts w:ascii="Arial" w:hAnsi="Arial" w:cs="Arial"/>
                <w:sz w:val="20"/>
                <w:szCs w:val="20"/>
              </w:rPr>
              <w:t xml:space="preserve">  (z otworami na igły) w czterech rozmiarach, przy czym najmniejszy rozmiar, czyli średnica przekroju wynosi  ≤15mm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10 pkt.</w:t>
            </w:r>
          </w:p>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 xml:space="preserve">Nie – 0 </w:t>
            </w:r>
            <w:proofErr w:type="spellStart"/>
            <w:r w:rsidRPr="00311AF8">
              <w:rPr>
                <w:rFonts w:ascii="Arial" w:hAnsi="Arial" w:cs="Arial"/>
                <w:sz w:val="20"/>
                <w:szCs w:val="20"/>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igieł plastikowych przystosowanych do obrazowania CT/MR, z mandrynami, do wykorzystania w aplikacjach śródtkankowych z </w:t>
            </w:r>
            <w:proofErr w:type="spellStart"/>
            <w:r w:rsidRPr="00311AF8">
              <w:rPr>
                <w:rFonts w:ascii="Arial" w:hAnsi="Arial" w:cs="Arial"/>
                <w:sz w:val="20"/>
                <w:szCs w:val="20"/>
              </w:rPr>
              <w:t>aplikatorem</w:t>
            </w:r>
            <w:proofErr w:type="spellEnd"/>
            <w:r w:rsidRPr="00311AF8">
              <w:rPr>
                <w:rFonts w:ascii="Arial" w:hAnsi="Arial" w:cs="Arial"/>
                <w:sz w:val="20"/>
                <w:szCs w:val="20"/>
              </w:rPr>
              <w:t xml:space="preserve"> typu Fletcher</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minimum 50 szt.</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ginekologicznego </w:t>
            </w:r>
            <w:proofErr w:type="spellStart"/>
            <w:r w:rsidRPr="00311AF8">
              <w:rPr>
                <w:rFonts w:ascii="Arial" w:hAnsi="Arial" w:cs="Arial"/>
                <w:sz w:val="20"/>
                <w:szCs w:val="20"/>
              </w:rPr>
              <w:t>endometrialnego</w:t>
            </w:r>
            <w:proofErr w:type="spellEnd"/>
            <w:r w:rsidRPr="00311AF8">
              <w:rPr>
                <w:rFonts w:ascii="Arial" w:hAnsi="Arial" w:cs="Arial"/>
                <w:sz w:val="20"/>
                <w:szCs w:val="20"/>
              </w:rPr>
              <w:t>, typu Y (dwu lub trzykanałowy). Zestaw zawiera pary sond domacicznych, prawą i lewą, o co najmniej trzech długościach</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i/>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do brachyterapii oskrzelowej 5F – minimum 100 szt.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elastycznych</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eastAsia="Times New Roman" w:hAnsi="Arial" w:cs="Arial"/>
                <w:sz w:val="20"/>
                <w:szCs w:val="20"/>
                <w:lang w:eastAsia="pl-PL"/>
              </w:rPr>
              <w:t xml:space="preserve">Zestaw </w:t>
            </w:r>
            <w:proofErr w:type="spellStart"/>
            <w:r w:rsidRPr="00311AF8">
              <w:rPr>
                <w:rFonts w:ascii="Arial" w:eastAsia="Times New Roman" w:hAnsi="Arial" w:cs="Arial"/>
                <w:sz w:val="20"/>
                <w:szCs w:val="20"/>
                <w:lang w:eastAsia="pl-PL"/>
              </w:rPr>
              <w:t>aplikatora</w:t>
            </w:r>
            <w:proofErr w:type="spellEnd"/>
            <w:r w:rsidRPr="00311AF8">
              <w:rPr>
                <w:rFonts w:ascii="Arial" w:eastAsia="Times New Roman" w:hAnsi="Arial" w:cs="Arial"/>
                <w:sz w:val="20"/>
                <w:szCs w:val="20"/>
                <w:lang w:eastAsia="pl-PL"/>
              </w:rPr>
              <w:t xml:space="preserve"> do brachyterapii przełyku obejmujący min trzy średnice, z wymaganymi akcesoriami</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do brachyterapii piersi  oparty na systemie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elastycznych (minimum 60 </w:t>
            </w:r>
            <w:proofErr w:type="spellStart"/>
            <w:r w:rsidRPr="00311AF8">
              <w:rPr>
                <w:rFonts w:ascii="Arial" w:hAnsi="Arial" w:cs="Arial"/>
                <w:sz w:val="20"/>
                <w:szCs w:val="20"/>
              </w:rPr>
              <w:t>szt</w:t>
            </w:r>
            <w:proofErr w:type="spellEnd"/>
            <w:r w:rsidRPr="00311AF8">
              <w:rPr>
                <w:rFonts w:ascii="Arial" w:hAnsi="Arial" w:cs="Arial"/>
                <w:sz w:val="20"/>
                <w:szCs w:val="20"/>
              </w:rPr>
              <w:t xml:space="preserve"> </w:t>
            </w:r>
            <w:proofErr w:type="spellStart"/>
            <w:r w:rsidRPr="00311AF8">
              <w:rPr>
                <w:rFonts w:ascii="Arial" w:hAnsi="Arial" w:cs="Arial"/>
                <w:sz w:val="20"/>
                <w:szCs w:val="20"/>
              </w:rPr>
              <w:t>aplikatorów</w:t>
            </w:r>
            <w:proofErr w:type="spellEnd"/>
            <w:r w:rsidRPr="00311AF8">
              <w:rPr>
                <w:rFonts w:ascii="Arial" w:hAnsi="Arial" w:cs="Arial"/>
                <w:sz w:val="20"/>
                <w:szCs w:val="20"/>
              </w:rPr>
              <w:t>) z akcesoriami do cięcia i ogranicznikami</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Zestaw  do brachyterapii piersi  zawiera system mocowania ograniczników bez konieczności szycia (np. zgrzewanie) oraz zapewnia stałą długość implantów oraz ich numerację.</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TAK </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do brachyterapii piersi oraz aplikacji śródtkankowych zapewnia </w:t>
            </w:r>
            <w:r w:rsidRPr="00311AF8">
              <w:rPr>
                <w:rFonts w:ascii="Arial" w:hAnsi="Arial" w:cs="Arial"/>
                <w:sz w:val="20"/>
                <w:szCs w:val="20"/>
              </w:rPr>
              <w:lastRenderedPageBreak/>
              <w:t>możliwość dostosowania długości do wymaganej lokalizacji terapeutycznej bez konieczności pozostawiania prowadnic poza ciałem pacjenta</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lastRenderedPageBreak/>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Tak – </w:t>
            </w:r>
            <w:r>
              <w:rPr>
                <w:rFonts w:ascii="Arial" w:hAnsi="Arial" w:cs="Arial"/>
              </w:rPr>
              <w:t>10</w:t>
            </w:r>
            <w:r w:rsidRPr="00311AF8">
              <w:rPr>
                <w:rFonts w:ascii="Arial" w:hAnsi="Arial" w:cs="Arial"/>
              </w:rPr>
              <w:t xml:space="preserve">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lastRenderedPageBreak/>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wielokrotnego użytku typu </w:t>
            </w:r>
            <w:proofErr w:type="spellStart"/>
            <w:r w:rsidRPr="00311AF8">
              <w:rPr>
                <w:rFonts w:ascii="Arial" w:hAnsi="Arial" w:cs="Arial"/>
                <w:sz w:val="20"/>
                <w:szCs w:val="20"/>
              </w:rPr>
              <w:t>flap</w:t>
            </w:r>
            <w:proofErr w:type="spellEnd"/>
            <w:r w:rsidRPr="00311AF8">
              <w:rPr>
                <w:rFonts w:ascii="Arial" w:hAnsi="Arial" w:cs="Arial"/>
                <w:sz w:val="20"/>
                <w:szCs w:val="20"/>
              </w:rPr>
              <w:t xml:space="preserve"> do brachyterapii powierzchniowej (2szt.) w komplecie z giętkimi przewodami wszczepianymi, minimum 36 szt.</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lub  zaofero</w:t>
            </w:r>
            <w:r>
              <w:rPr>
                <w:rFonts w:ascii="Arial" w:hAnsi="Arial" w:cs="Arial"/>
                <w:sz w:val="20"/>
                <w:szCs w:val="20"/>
              </w:rPr>
              <w:t>wanie</w:t>
            </w:r>
            <w:r w:rsidRPr="00311AF8">
              <w:rPr>
                <w:rFonts w:ascii="Arial" w:hAnsi="Arial" w:cs="Arial"/>
                <w:sz w:val="20"/>
                <w:szCs w:val="20"/>
              </w:rPr>
              <w:t xml:space="preserve">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jednorazowych typu </w:t>
            </w:r>
            <w:proofErr w:type="spellStart"/>
            <w:r w:rsidRPr="00311AF8">
              <w:rPr>
                <w:rFonts w:ascii="Arial" w:hAnsi="Arial" w:cs="Arial"/>
                <w:sz w:val="20"/>
                <w:szCs w:val="20"/>
              </w:rPr>
              <w:t>flap</w:t>
            </w:r>
            <w:proofErr w:type="spellEnd"/>
            <w:r w:rsidRPr="00311AF8">
              <w:rPr>
                <w:rFonts w:ascii="Arial" w:hAnsi="Arial" w:cs="Arial"/>
                <w:sz w:val="20"/>
                <w:szCs w:val="20"/>
              </w:rPr>
              <w:t xml:space="preserve"> z  – 30szt w największym oferowanym przez producenta rozmiarze</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skórnego typu „ słuchawka”  zawierający min. 2 </w:t>
            </w:r>
            <w:proofErr w:type="spellStart"/>
            <w:r w:rsidRPr="00311AF8">
              <w:rPr>
                <w:rFonts w:ascii="Arial" w:hAnsi="Arial" w:cs="Arial"/>
                <w:sz w:val="20"/>
                <w:szCs w:val="20"/>
              </w:rPr>
              <w:t>aplikatory</w:t>
            </w:r>
            <w:proofErr w:type="spellEnd"/>
            <w:r w:rsidRPr="00311AF8">
              <w:rPr>
                <w:rFonts w:ascii="Arial" w:hAnsi="Arial" w:cs="Arial"/>
                <w:sz w:val="20"/>
                <w:szCs w:val="20"/>
              </w:rPr>
              <w:t xml:space="preserve"> w różnych rozmiarach</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Zestaw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skórnego zawiera filtr spłaszczający , który umożliwia uzyskanie płaskiego i jednorodnego rozkładu </w:t>
            </w:r>
            <w:proofErr w:type="spellStart"/>
            <w:r w:rsidRPr="00311AF8">
              <w:rPr>
                <w:rFonts w:ascii="Arial" w:hAnsi="Arial" w:cs="Arial"/>
                <w:sz w:val="20"/>
                <w:szCs w:val="20"/>
              </w:rPr>
              <w:t>izodoz</w:t>
            </w:r>
            <w:proofErr w:type="spellEnd"/>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5 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Nie – 0 </w:t>
            </w:r>
            <w:proofErr w:type="spellStart"/>
            <w:r w:rsidRPr="00311AF8">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18"/>
              </w:numPr>
              <w:tabs>
                <w:tab w:val="left" w:pos="0"/>
                <w:tab w:val="left" w:pos="420"/>
              </w:tabs>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Pr>
                <w:rFonts w:ascii="Arial" w:hAnsi="Arial" w:cs="Arial"/>
                <w:sz w:val="20"/>
                <w:szCs w:val="20"/>
              </w:rPr>
              <w:t xml:space="preserve">Oferowany aparat HDR jest kompatybilny z posiadanymi przez Zamawiającego </w:t>
            </w:r>
            <w:proofErr w:type="spellStart"/>
            <w:r>
              <w:rPr>
                <w:rFonts w:ascii="Arial" w:hAnsi="Arial" w:cs="Arial"/>
                <w:sz w:val="20"/>
                <w:szCs w:val="20"/>
              </w:rPr>
              <w:t>aplikatorami</w:t>
            </w:r>
            <w:proofErr w:type="spellEnd"/>
            <w:r>
              <w:rPr>
                <w:rFonts w:ascii="Arial" w:hAnsi="Arial" w:cs="Arial"/>
                <w:sz w:val="20"/>
                <w:szCs w:val="20"/>
              </w:rPr>
              <w:t xml:space="preserve">  użytkowanymi z wymienianym aparatem </w:t>
            </w:r>
            <w:proofErr w:type="spellStart"/>
            <w:r>
              <w:rPr>
                <w:rFonts w:ascii="Arial" w:hAnsi="Arial" w:cs="Arial"/>
                <w:sz w:val="20"/>
                <w:szCs w:val="20"/>
              </w:rPr>
              <w:t>microSelectron</w:t>
            </w:r>
            <w:proofErr w:type="spellEnd"/>
            <w:r>
              <w:rPr>
                <w:rFonts w:ascii="Arial" w:hAnsi="Arial" w:cs="Arial"/>
                <w:sz w:val="20"/>
                <w:szCs w:val="20"/>
              </w:rPr>
              <w:t xml:space="preserve"> HDR</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Pr>
                <w:rFonts w:ascii="Arial" w:hAnsi="Arial" w:cs="Arial"/>
              </w:rPr>
              <w:t>TAK/NIE</w:t>
            </w:r>
          </w:p>
        </w:tc>
        <w:tc>
          <w:tcPr>
            <w:tcW w:w="1843" w:type="dxa"/>
            <w:vAlign w:val="center"/>
          </w:tcPr>
          <w:p w:rsidR="00E15378" w:rsidRDefault="00E15378" w:rsidP="00E15378">
            <w:pPr>
              <w:pStyle w:val="Tekstprzypisukocowego"/>
              <w:spacing w:line="276" w:lineRule="auto"/>
              <w:jc w:val="center"/>
              <w:rPr>
                <w:rFonts w:ascii="Arial" w:hAnsi="Arial" w:cs="Arial"/>
              </w:rPr>
            </w:pPr>
            <w:r>
              <w:rPr>
                <w:rFonts w:ascii="Arial" w:hAnsi="Arial" w:cs="Arial"/>
              </w:rPr>
              <w:t>Tak – 15pkt.</w:t>
            </w:r>
          </w:p>
          <w:p w:rsidR="00E15378" w:rsidRPr="00311AF8" w:rsidRDefault="00E15378" w:rsidP="00E15378">
            <w:pPr>
              <w:pStyle w:val="Tekstprzypisukocowego"/>
              <w:spacing w:line="276" w:lineRule="auto"/>
              <w:jc w:val="center"/>
              <w:rPr>
                <w:rFonts w:ascii="Arial" w:hAnsi="Arial" w:cs="Arial"/>
              </w:rPr>
            </w:pPr>
            <w:r>
              <w:rPr>
                <w:rFonts w:ascii="Arial" w:hAnsi="Arial" w:cs="Arial"/>
              </w:rPr>
              <w:t>Nie – 0pkt.</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521"/>
        </w:trPr>
        <w:tc>
          <w:tcPr>
            <w:tcW w:w="709" w:type="dxa"/>
            <w:shd w:val="clear" w:color="auto" w:fill="DBE5F1" w:themeFill="accent1" w:themeFillTint="33"/>
            <w:vAlign w:val="center"/>
          </w:tcPr>
          <w:p w:rsidR="00E15378" w:rsidRPr="00311AF8" w:rsidRDefault="00E15378" w:rsidP="00E15378">
            <w:pPr>
              <w:pStyle w:val="Akapitzlist"/>
              <w:spacing w:after="0" w:line="276" w:lineRule="auto"/>
              <w:ind w:left="0" w:right="72"/>
              <w:jc w:val="center"/>
              <w:rPr>
                <w:rFonts w:ascii="Arial" w:hAnsi="Arial" w:cs="Arial"/>
                <w:bCs/>
                <w:sz w:val="20"/>
                <w:szCs w:val="20"/>
              </w:rPr>
            </w:pPr>
            <w:r w:rsidRPr="00311AF8">
              <w:rPr>
                <w:rFonts w:ascii="Arial" w:hAnsi="Arial" w:cs="Arial"/>
                <w:bCs/>
                <w:sz w:val="20"/>
                <w:szCs w:val="20"/>
              </w:rPr>
              <w:t>5.</w:t>
            </w:r>
          </w:p>
        </w:tc>
        <w:tc>
          <w:tcPr>
            <w:tcW w:w="13749" w:type="dxa"/>
            <w:gridSpan w:val="4"/>
            <w:shd w:val="clear" w:color="auto" w:fill="DBE5F1" w:themeFill="accent1" w:themeFillTint="33"/>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Specjalistyczne oprzyrządowanie do brachyterapii prostaty w czasie rzeczywistym</w:t>
            </w: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highlight w:val="yellow"/>
              </w:rPr>
            </w:pPr>
            <w:r w:rsidRPr="00311AF8">
              <w:rPr>
                <w:rFonts w:ascii="Arial" w:hAnsi="Arial" w:cs="Arial"/>
                <w:sz w:val="20"/>
                <w:szCs w:val="20"/>
              </w:rPr>
              <w:t>Zintegrowany aparat USG dedykowany do systemu brachyterapii prostaty w czasie rzeczywistym, stosowany w celu lokalizacji kateterów/igieł</w:t>
            </w:r>
          </w:p>
        </w:tc>
        <w:tc>
          <w:tcPr>
            <w:tcW w:w="1630" w:type="dxa"/>
            <w:vAlign w:val="center"/>
          </w:tcPr>
          <w:p w:rsidR="00E15378" w:rsidRPr="00311AF8" w:rsidRDefault="00E15378" w:rsidP="00E15378">
            <w:pPr>
              <w:pStyle w:val="Tekstprzypisukocowego"/>
              <w:spacing w:line="276" w:lineRule="auto"/>
              <w:jc w:val="center"/>
              <w:rPr>
                <w:rFonts w:ascii="Arial" w:hAnsi="Arial" w:cs="Arial"/>
                <w:sz w:val="16"/>
                <w:szCs w:val="16"/>
              </w:rPr>
            </w:pPr>
            <w:r w:rsidRPr="00311AF8">
              <w:rPr>
                <w:rFonts w:ascii="Arial" w:hAnsi="Arial" w:cs="Arial"/>
                <w:sz w:val="16"/>
                <w:szCs w:val="16"/>
              </w:rPr>
              <w:t>TAK</w:t>
            </w:r>
          </w:p>
          <w:p w:rsidR="00E15378" w:rsidRPr="00311AF8" w:rsidRDefault="00E15378" w:rsidP="00E15378">
            <w:pPr>
              <w:pStyle w:val="Tekstprzypisukocowego"/>
              <w:spacing w:line="276" w:lineRule="auto"/>
              <w:jc w:val="center"/>
              <w:rPr>
                <w:rFonts w:ascii="Arial" w:hAnsi="Arial" w:cs="Arial"/>
                <w:sz w:val="16"/>
                <w:szCs w:val="16"/>
              </w:rPr>
            </w:pPr>
            <w:r w:rsidRPr="00311AF8">
              <w:rPr>
                <w:rFonts w:ascii="Arial" w:hAnsi="Arial" w:cs="Arial"/>
                <w:sz w:val="16"/>
                <w:szCs w:val="16"/>
              </w:rPr>
              <w:t>Podać producent/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sz w:val="16"/>
                <w:szCs w:val="16"/>
              </w:rPr>
              <w:t>model/rok produkcji</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bookmarkEnd w:id="0"/>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107B87">
            <w:pPr>
              <w:spacing w:after="0" w:line="276" w:lineRule="auto"/>
              <w:ind w:left="56"/>
              <w:rPr>
                <w:rFonts w:ascii="Arial" w:hAnsi="Arial" w:cs="Arial"/>
                <w:sz w:val="20"/>
                <w:szCs w:val="20"/>
              </w:rPr>
            </w:pPr>
            <w:r w:rsidRPr="00311AF8">
              <w:rPr>
                <w:rFonts w:ascii="Arial" w:hAnsi="Arial" w:cs="Arial"/>
                <w:sz w:val="20"/>
                <w:szCs w:val="20"/>
              </w:rPr>
              <w:t>Aparat fabrycznie nowy, mobilny, na 4 skrętnych kołach z możliwością blokady min. 2, z panel</w:t>
            </w:r>
            <w:r w:rsidR="00107B87">
              <w:rPr>
                <w:rFonts w:ascii="Arial" w:hAnsi="Arial" w:cs="Arial"/>
                <w:sz w:val="20"/>
                <w:szCs w:val="20"/>
              </w:rPr>
              <w:t>em</w:t>
            </w:r>
            <w:r w:rsidRPr="00311AF8">
              <w:rPr>
                <w:rFonts w:ascii="Arial" w:hAnsi="Arial" w:cs="Arial"/>
                <w:sz w:val="20"/>
                <w:szCs w:val="20"/>
              </w:rPr>
              <w:t xml:space="preserve"> dotykow</w:t>
            </w:r>
            <w:r w:rsidR="00107B87">
              <w:rPr>
                <w:rFonts w:ascii="Arial" w:hAnsi="Arial" w:cs="Arial"/>
                <w:sz w:val="20"/>
                <w:szCs w:val="20"/>
              </w:rPr>
              <w:t>ym lub bez.</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Głowica </w:t>
            </w:r>
            <w:proofErr w:type="spellStart"/>
            <w:r w:rsidRPr="00311AF8">
              <w:rPr>
                <w:rFonts w:ascii="Arial" w:hAnsi="Arial" w:cs="Arial"/>
                <w:sz w:val="20"/>
                <w:szCs w:val="20"/>
              </w:rPr>
              <w:t>endorektalna</w:t>
            </w:r>
            <w:proofErr w:type="spellEnd"/>
            <w:r w:rsidRPr="00311AF8">
              <w:rPr>
                <w:rFonts w:ascii="Arial" w:hAnsi="Arial" w:cs="Arial"/>
                <w:sz w:val="20"/>
                <w:szCs w:val="20"/>
              </w:rPr>
              <w:t xml:space="preserve"> dwupłaszczyznowa dedykowana do brachyterapii</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467"/>
        </w:trPr>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Interfejs do podłączenia stacji roboczej systemu planowania brachyterapii w czasie rzeczywistym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Bezpośredni, automatyczny transfer obrazów z ultrasonografu do oferowanego systemu planowania brachyterapii w czasie rzeczywistym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Konsola operatorska – regulacje</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góra/dół</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lewo/prawo</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rotacja konsoli o min. 320 stopni,</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możliwość regulacji wysokości konsoli o min. 25 cm</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podświetlane klawisze funkcyjne</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Ilość niezależnych kanałów nadawczo-odbiorczych min 5000</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Dynamika systemu min 170 </w:t>
            </w:r>
            <w:proofErr w:type="spellStart"/>
            <w:r w:rsidRPr="00311AF8">
              <w:rPr>
                <w:rFonts w:ascii="Arial" w:hAnsi="Arial" w:cs="Arial"/>
                <w:sz w:val="20"/>
                <w:szCs w:val="20"/>
              </w:rPr>
              <w:t>dB</w:t>
            </w:r>
            <w:proofErr w:type="spellEnd"/>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Częstotliwość pracy min 2,0-18,0 </w:t>
            </w:r>
            <w:proofErr w:type="spellStart"/>
            <w:r w:rsidRPr="00311AF8">
              <w:rPr>
                <w:rFonts w:ascii="Arial" w:hAnsi="Arial" w:cs="Arial"/>
                <w:sz w:val="20"/>
                <w:szCs w:val="20"/>
              </w:rPr>
              <w:t>MHz</w:t>
            </w:r>
            <w:proofErr w:type="spellEnd"/>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Ilość gniazd przełączanych min</w:t>
            </w:r>
            <w:r w:rsidR="00107B87">
              <w:rPr>
                <w:rFonts w:ascii="Arial" w:hAnsi="Arial" w:cs="Arial"/>
                <w:sz w:val="20"/>
                <w:szCs w:val="20"/>
              </w:rPr>
              <w:t>.</w:t>
            </w:r>
            <w:r w:rsidRPr="00311AF8">
              <w:rPr>
                <w:rFonts w:ascii="Arial" w:hAnsi="Arial" w:cs="Arial"/>
                <w:sz w:val="20"/>
                <w:szCs w:val="20"/>
              </w:rPr>
              <w:t xml:space="preserve"> 3</w:t>
            </w:r>
            <w:r w:rsidR="00107B87">
              <w:rPr>
                <w:rFonts w:ascii="Arial" w:hAnsi="Arial" w:cs="Arial"/>
                <w:sz w:val="20"/>
                <w:szCs w:val="20"/>
              </w:rPr>
              <w:t>,</w:t>
            </w:r>
            <w:r w:rsidRPr="00311AF8">
              <w:rPr>
                <w:rFonts w:ascii="Arial" w:hAnsi="Arial" w:cs="Arial"/>
                <w:sz w:val="20"/>
                <w:szCs w:val="20"/>
              </w:rPr>
              <w:t xml:space="preserve"> w tym min. 2 elektroniczne i min. 1 mechaniczne</w:t>
            </w:r>
            <w:r w:rsidR="00107B87">
              <w:rPr>
                <w:rFonts w:ascii="Arial" w:hAnsi="Arial" w:cs="Arial"/>
                <w:sz w:val="20"/>
                <w:szCs w:val="20"/>
              </w:rPr>
              <w:t xml:space="preserve"> lub min. 3 elektronicznie</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Obrazowanie harmoniczne</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Minimum 8 suwaków wzmocnienia głębokościowego wiązki TGC</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Wewnętrzna archiwizacja badania w aparacie o dysku min 400 GB. Możliwość zgrania obrazów badania na pamięć zewnętrzną typu </w:t>
            </w:r>
            <w:proofErr w:type="spellStart"/>
            <w:r w:rsidRPr="00311AF8">
              <w:rPr>
                <w:rFonts w:ascii="Arial" w:hAnsi="Arial" w:cs="Arial"/>
                <w:sz w:val="20"/>
                <w:szCs w:val="20"/>
              </w:rPr>
              <w:t>pendrive</w:t>
            </w:r>
            <w:proofErr w:type="spellEnd"/>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Tryby pracy: 2D (B </w:t>
            </w:r>
            <w:proofErr w:type="spellStart"/>
            <w:r w:rsidRPr="00311AF8">
              <w:rPr>
                <w:rFonts w:ascii="Arial" w:hAnsi="Arial" w:cs="Arial"/>
                <w:sz w:val="20"/>
                <w:szCs w:val="20"/>
              </w:rPr>
              <w:t>mode</w:t>
            </w:r>
            <w:proofErr w:type="spellEnd"/>
            <w:r w:rsidRPr="00311AF8">
              <w:rPr>
                <w:rFonts w:ascii="Arial" w:hAnsi="Arial" w:cs="Arial"/>
                <w:sz w:val="20"/>
                <w:szCs w:val="20"/>
              </w:rPr>
              <w:t xml:space="preserve">);M (M </w:t>
            </w:r>
            <w:proofErr w:type="spellStart"/>
            <w:r w:rsidRPr="00311AF8">
              <w:rPr>
                <w:rFonts w:ascii="Arial" w:hAnsi="Arial" w:cs="Arial"/>
                <w:sz w:val="20"/>
                <w:szCs w:val="20"/>
              </w:rPr>
              <w:t>mode</w:t>
            </w:r>
            <w:proofErr w:type="spellEnd"/>
            <w:r w:rsidRPr="00311AF8">
              <w:rPr>
                <w:rFonts w:ascii="Arial" w:hAnsi="Arial" w:cs="Arial"/>
                <w:sz w:val="20"/>
                <w:szCs w:val="20"/>
              </w:rPr>
              <w:t xml:space="preserve">), Doppler Pulsacyjny, Doppler Kolorowy; Power Doppler Kolorowy; Duplex; </w:t>
            </w:r>
            <w:proofErr w:type="spellStart"/>
            <w:r w:rsidRPr="00311AF8">
              <w:rPr>
                <w:rFonts w:ascii="Arial" w:hAnsi="Arial" w:cs="Arial"/>
                <w:sz w:val="20"/>
                <w:szCs w:val="20"/>
              </w:rPr>
              <w:t>Triplex</w:t>
            </w:r>
            <w:proofErr w:type="spellEnd"/>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Odległość od powierzchni skóry do końca pola obrazowego (w cm) min 2-28 cm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Maksymalna liczba obrazów zapamiętanych w trybie CINE min 3000</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Pomiar dla trybu 2 D – min: 6 odległości, powierzchnia, objętości trzema metodami (obrys, HWL, elipsa), pomiar kąta</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Powiększenie obrazu w czasie rzeczywistym i po zamrożeniu</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Możliwość rozbudowy aparatu o wbudowaną baterię umożliwiającą pracę bez zasilania przez min. 3h</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Możliwość rozbudowy o wieloczęstotliwościowy elektroniczny trzypłaszczyznowy przetwornik </w:t>
            </w:r>
            <w:proofErr w:type="spellStart"/>
            <w:r w:rsidRPr="00311AF8">
              <w:rPr>
                <w:rFonts w:ascii="Arial" w:hAnsi="Arial" w:cs="Arial"/>
                <w:sz w:val="20"/>
                <w:szCs w:val="20"/>
              </w:rPr>
              <w:t>rektalny</w:t>
            </w:r>
            <w:proofErr w:type="spellEnd"/>
            <w:r w:rsidRPr="00311AF8">
              <w:rPr>
                <w:rFonts w:ascii="Arial" w:hAnsi="Arial" w:cs="Arial"/>
                <w:sz w:val="20"/>
                <w:szCs w:val="20"/>
              </w:rPr>
              <w:t xml:space="preserve"> </w:t>
            </w:r>
            <w:proofErr w:type="spellStart"/>
            <w:r w:rsidRPr="00311AF8">
              <w:rPr>
                <w:rFonts w:ascii="Arial" w:hAnsi="Arial" w:cs="Arial"/>
                <w:sz w:val="20"/>
                <w:szCs w:val="20"/>
              </w:rPr>
              <w:t>convex</w:t>
            </w:r>
            <w:proofErr w:type="spellEnd"/>
            <w:r w:rsidRPr="00311AF8">
              <w:rPr>
                <w:rFonts w:ascii="Arial" w:hAnsi="Arial" w:cs="Arial"/>
                <w:sz w:val="20"/>
                <w:szCs w:val="20"/>
              </w:rPr>
              <w:t xml:space="preserve"> – </w:t>
            </w:r>
            <w:proofErr w:type="spellStart"/>
            <w:r w:rsidRPr="00311AF8">
              <w:rPr>
                <w:rFonts w:ascii="Arial" w:hAnsi="Arial" w:cs="Arial"/>
                <w:sz w:val="20"/>
                <w:szCs w:val="20"/>
              </w:rPr>
              <w:t>convex</w:t>
            </w:r>
            <w:proofErr w:type="spellEnd"/>
            <w:r w:rsidRPr="00311AF8">
              <w:rPr>
                <w:rFonts w:ascii="Arial" w:hAnsi="Arial" w:cs="Arial"/>
                <w:sz w:val="20"/>
                <w:szCs w:val="20"/>
              </w:rPr>
              <w:t xml:space="preserve"> – </w:t>
            </w:r>
            <w:proofErr w:type="spellStart"/>
            <w:r w:rsidRPr="00311AF8">
              <w:rPr>
                <w:rFonts w:ascii="Arial" w:hAnsi="Arial" w:cs="Arial"/>
                <w:sz w:val="20"/>
                <w:szCs w:val="20"/>
              </w:rPr>
              <w:t>convex</w:t>
            </w:r>
            <w:proofErr w:type="spellEnd"/>
            <w:r w:rsidRPr="00311AF8">
              <w:rPr>
                <w:rFonts w:ascii="Arial" w:hAnsi="Arial" w:cs="Arial"/>
                <w:sz w:val="20"/>
                <w:szCs w:val="20"/>
              </w:rPr>
              <w:t xml:space="preserve"> o częstotliwości pracy min. 8,0 – 12,0, Ilość niezależnych elementów tworzących i odbierających sygnał ultradźwiękowy w sondzie min 320, Ilość niezależnych elementów tworzących i odbierających sygnał ultradźwiękowy w sondzie min 320,  Kanał biopsyjny w środku głowicy, Dwa przyciski na głowicy odpowiedzialne za przełączanie płaszczyzn prostaty, możliwość jednoczesnego kanału biopsyjnego wzdłuż głowicy jak i przez środek głowicy</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Wieloczęstotliwościowy elektroniczny dwupłaszczyznowy przetwornik </w:t>
            </w:r>
            <w:proofErr w:type="spellStart"/>
            <w:r w:rsidRPr="00311AF8">
              <w:rPr>
                <w:rFonts w:ascii="Arial" w:hAnsi="Arial" w:cs="Arial"/>
                <w:sz w:val="20"/>
                <w:szCs w:val="20"/>
              </w:rPr>
              <w:t>transrektalny</w:t>
            </w:r>
            <w:proofErr w:type="spellEnd"/>
            <w:r w:rsidRPr="00311AF8">
              <w:rPr>
                <w:rFonts w:ascii="Arial" w:hAnsi="Arial" w:cs="Arial"/>
                <w:sz w:val="20"/>
                <w:szCs w:val="20"/>
              </w:rPr>
              <w:t xml:space="preserve"> </w:t>
            </w:r>
            <w:proofErr w:type="spellStart"/>
            <w:r w:rsidRPr="00311AF8">
              <w:rPr>
                <w:rFonts w:ascii="Arial" w:hAnsi="Arial" w:cs="Arial"/>
                <w:sz w:val="20"/>
                <w:szCs w:val="20"/>
              </w:rPr>
              <w:t>convex</w:t>
            </w:r>
            <w:proofErr w:type="spellEnd"/>
            <w:r w:rsidRPr="00311AF8">
              <w:rPr>
                <w:rFonts w:ascii="Arial" w:hAnsi="Arial" w:cs="Arial"/>
                <w:sz w:val="20"/>
                <w:szCs w:val="20"/>
              </w:rPr>
              <w:t xml:space="preserve"> – linia do brachyterapii</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 Częstotliwość pracy sondy min 6,0-12,0 </w:t>
            </w:r>
            <w:proofErr w:type="spellStart"/>
            <w:r w:rsidRPr="00311AF8">
              <w:rPr>
                <w:rFonts w:ascii="Arial" w:hAnsi="Arial" w:cs="Arial"/>
                <w:sz w:val="20"/>
                <w:szCs w:val="20"/>
              </w:rPr>
              <w:t>MHz</w:t>
            </w:r>
            <w:proofErr w:type="spellEnd"/>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Ilość niezależnych elementów tworzących i odbierających sygnał ultradźwiękowy w sondzie min. 300</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Obrazowanie harmoniczne</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Obrazowanie kontrastowe</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Kąt patrzenia głowicy min 140 stopni</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Jednoczesne obrazowanie dwóch płaszczyzn prostaty</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Wielkość ekranu</w:t>
            </w:r>
            <w:r>
              <w:rPr>
                <w:rFonts w:ascii="Arial" w:hAnsi="Arial" w:cs="Arial"/>
                <w:sz w:val="20"/>
                <w:szCs w:val="20"/>
              </w:rPr>
              <w:t xml:space="preserve"> aparatu USG - </w:t>
            </w:r>
            <w:r w:rsidRPr="00311AF8">
              <w:rPr>
                <w:rFonts w:ascii="Arial" w:hAnsi="Arial" w:cs="Arial"/>
                <w:sz w:val="20"/>
                <w:szCs w:val="20"/>
              </w:rPr>
              <w:t xml:space="preserve"> przekątna (w calach) LCD min</w:t>
            </w:r>
            <w:r>
              <w:rPr>
                <w:rFonts w:ascii="Arial" w:hAnsi="Arial" w:cs="Arial"/>
                <w:sz w:val="20"/>
                <w:szCs w:val="20"/>
              </w:rPr>
              <w:t>.</w:t>
            </w:r>
            <w:r w:rsidRPr="00311AF8">
              <w:rPr>
                <w:rFonts w:ascii="Arial" w:hAnsi="Arial" w:cs="Arial"/>
                <w:sz w:val="20"/>
                <w:szCs w:val="20"/>
              </w:rPr>
              <w:t xml:space="preserve"> 19 cali</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Waga aparatu </w:t>
            </w:r>
            <w:r>
              <w:rPr>
                <w:rFonts w:ascii="Arial" w:hAnsi="Arial" w:cs="Arial"/>
                <w:sz w:val="20"/>
                <w:szCs w:val="20"/>
              </w:rPr>
              <w:t xml:space="preserve">USG </w:t>
            </w:r>
            <w:r w:rsidRPr="00311AF8">
              <w:rPr>
                <w:rFonts w:ascii="Arial" w:hAnsi="Arial" w:cs="Arial"/>
                <w:sz w:val="20"/>
                <w:szCs w:val="20"/>
              </w:rPr>
              <w:t xml:space="preserve">wraz z monitorem </w:t>
            </w:r>
            <w:proofErr w:type="spellStart"/>
            <w:r w:rsidRPr="00311AF8">
              <w:rPr>
                <w:rFonts w:ascii="Arial" w:hAnsi="Arial" w:cs="Arial"/>
                <w:sz w:val="20"/>
                <w:szCs w:val="20"/>
              </w:rPr>
              <w:t>max</w:t>
            </w:r>
            <w:proofErr w:type="spellEnd"/>
            <w:r w:rsidRPr="00311AF8">
              <w:rPr>
                <w:rFonts w:ascii="Arial" w:hAnsi="Arial" w:cs="Arial"/>
                <w:sz w:val="20"/>
                <w:szCs w:val="20"/>
              </w:rPr>
              <w:t>. 65kg</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Płytka prowadząca do igieł</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proofErr w:type="spellStart"/>
            <w:r w:rsidRPr="00311AF8">
              <w:rPr>
                <w:rFonts w:ascii="Arial" w:hAnsi="Arial" w:cs="Arial"/>
                <w:sz w:val="20"/>
                <w:szCs w:val="20"/>
              </w:rPr>
              <w:t>Stepper</w:t>
            </w:r>
            <w:proofErr w:type="spellEnd"/>
            <w:r w:rsidRPr="00311AF8">
              <w:rPr>
                <w:rFonts w:ascii="Arial" w:hAnsi="Arial" w:cs="Arial"/>
                <w:sz w:val="20"/>
                <w:szCs w:val="20"/>
              </w:rPr>
              <w:t xml:space="preserve">  </w:t>
            </w:r>
            <w:proofErr w:type="spellStart"/>
            <w:r w:rsidRPr="00311AF8">
              <w:rPr>
                <w:rFonts w:ascii="Arial" w:hAnsi="Arial" w:cs="Arial"/>
                <w:sz w:val="20"/>
                <w:szCs w:val="20"/>
              </w:rPr>
              <w:t>brachyterapeutyczny</w:t>
            </w:r>
            <w:proofErr w:type="spellEnd"/>
            <w:r w:rsidRPr="00311AF8">
              <w:rPr>
                <w:rFonts w:ascii="Arial" w:hAnsi="Arial" w:cs="Arial"/>
                <w:sz w:val="20"/>
                <w:szCs w:val="20"/>
              </w:rPr>
              <w:t xml:space="preserve"> z systemem mocowania sondy USG, kompatybilny z  oferowaną sondą USG</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System kodowania kroczącego z ciągłymi pomiarami kroczącymi i systemem stabilizującym kompatybilny z oferowanym </w:t>
            </w:r>
            <w:proofErr w:type="spellStart"/>
            <w:r w:rsidRPr="00311AF8">
              <w:rPr>
                <w:rFonts w:ascii="Arial" w:hAnsi="Arial" w:cs="Arial"/>
                <w:sz w:val="20"/>
                <w:szCs w:val="20"/>
              </w:rPr>
              <w:t>stepperem</w:t>
            </w:r>
            <w:proofErr w:type="spellEnd"/>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Zestaw centrujący – płytka centrująca z uchwytem</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Zestaw metalowych płytek fiksujących</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Zestaw igieł do brachyterapii prostaty z kompletem igieł</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4"/>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Dedykowany fantom prostaty – 2szt</w:t>
            </w:r>
          </w:p>
        </w:tc>
        <w:tc>
          <w:tcPr>
            <w:tcW w:w="1630" w:type="dxa"/>
            <w:vAlign w:val="center"/>
          </w:tcPr>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411"/>
        </w:trPr>
        <w:tc>
          <w:tcPr>
            <w:tcW w:w="709" w:type="dxa"/>
            <w:shd w:val="clear" w:color="auto" w:fill="DBE5F1" w:themeFill="accent1" w:themeFillTint="33"/>
            <w:vAlign w:val="center"/>
          </w:tcPr>
          <w:p w:rsidR="00E15378" w:rsidRPr="00311AF8" w:rsidRDefault="00E15378" w:rsidP="00E15378">
            <w:pPr>
              <w:spacing w:after="0" w:line="276" w:lineRule="auto"/>
              <w:ind w:right="72"/>
              <w:jc w:val="center"/>
              <w:rPr>
                <w:rFonts w:ascii="Arial" w:hAnsi="Arial" w:cs="Arial"/>
                <w:bCs/>
                <w:sz w:val="20"/>
                <w:szCs w:val="20"/>
              </w:rPr>
            </w:pPr>
            <w:r w:rsidRPr="00311AF8">
              <w:rPr>
                <w:rFonts w:ascii="Arial" w:hAnsi="Arial" w:cs="Arial"/>
                <w:bCs/>
                <w:sz w:val="20"/>
                <w:szCs w:val="20"/>
              </w:rPr>
              <w:t>6.</w:t>
            </w:r>
          </w:p>
        </w:tc>
        <w:tc>
          <w:tcPr>
            <w:tcW w:w="13749" w:type="dxa"/>
            <w:gridSpan w:val="4"/>
            <w:shd w:val="clear" w:color="auto" w:fill="DBE5F1" w:themeFill="accent1" w:themeFillTint="33"/>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Pozostałe wyposażenie</w:t>
            </w:r>
          </w:p>
        </w:tc>
      </w:tr>
      <w:tr w:rsidR="00E15378" w:rsidRPr="00311AF8" w:rsidTr="00E15378">
        <w:tc>
          <w:tcPr>
            <w:tcW w:w="709" w:type="dxa"/>
            <w:vAlign w:val="center"/>
          </w:tcPr>
          <w:p w:rsidR="00E15378" w:rsidRPr="00311AF8" w:rsidRDefault="00E15378" w:rsidP="00E15378">
            <w:pPr>
              <w:numPr>
                <w:ilvl w:val="1"/>
                <w:numId w:val="8"/>
              </w:numPr>
              <w:spacing w:after="0" w:line="276" w:lineRule="auto"/>
              <w:ind w:left="497" w:right="72" w:hanging="513"/>
              <w:jc w:val="right"/>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Kompletny zestaw przewodów transferowych zapewniający kompletne podłączenia oferowanych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oraz wyposażenia do kontroli jakości</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Kompletny zestaw znaczników do oferowanych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przeznaczonych do obrazowania </w:t>
            </w:r>
            <w:proofErr w:type="spellStart"/>
            <w:r w:rsidRPr="00311AF8">
              <w:rPr>
                <w:rFonts w:ascii="Arial" w:hAnsi="Arial" w:cs="Arial"/>
                <w:sz w:val="20"/>
                <w:szCs w:val="20"/>
              </w:rPr>
              <w:t>rtg</w:t>
            </w:r>
            <w:proofErr w:type="spellEnd"/>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W przypadku zaoferowania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z tworzywa sztucznego, </w:t>
            </w:r>
            <w:r>
              <w:rPr>
                <w:rFonts w:ascii="Arial" w:hAnsi="Arial" w:cs="Arial"/>
                <w:sz w:val="20"/>
                <w:szCs w:val="20"/>
              </w:rPr>
              <w:t>przystosowanych do obrazowania rezonansu magnetycznego</w:t>
            </w:r>
            <w:r w:rsidRPr="00311AF8">
              <w:rPr>
                <w:rFonts w:ascii="Arial" w:hAnsi="Arial" w:cs="Arial"/>
                <w:sz w:val="20"/>
                <w:szCs w:val="20"/>
              </w:rPr>
              <w:t>, zestaw znaczników przeznaczonych do obrazowania rezonansu magnetycznego</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Płytka mocującą do </w:t>
            </w:r>
            <w:proofErr w:type="spellStart"/>
            <w:r w:rsidRPr="00311AF8">
              <w:rPr>
                <w:rFonts w:ascii="Arial" w:hAnsi="Arial" w:cs="Arial"/>
                <w:sz w:val="20"/>
                <w:szCs w:val="20"/>
              </w:rPr>
              <w:t>aplikatora</w:t>
            </w:r>
            <w:proofErr w:type="spellEnd"/>
            <w:r w:rsidRPr="00311AF8">
              <w:rPr>
                <w:rFonts w:ascii="Arial" w:hAnsi="Arial" w:cs="Arial"/>
                <w:sz w:val="20"/>
                <w:szCs w:val="20"/>
              </w:rPr>
              <w:t xml:space="preserve"> waginalnego – </w:t>
            </w:r>
            <w:proofErr w:type="spellStart"/>
            <w:r w:rsidRPr="00311AF8">
              <w:rPr>
                <w:rFonts w:ascii="Arial" w:hAnsi="Arial" w:cs="Arial"/>
                <w:sz w:val="20"/>
                <w:szCs w:val="20"/>
              </w:rPr>
              <w:t>szt</w:t>
            </w:r>
            <w:proofErr w:type="spellEnd"/>
            <w:r w:rsidRPr="00311AF8">
              <w:rPr>
                <w:rFonts w:ascii="Arial" w:hAnsi="Arial" w:cs="Arial"/>
                <w:sz w:val="20"/>
                <w:szCs w:val="20"/>
              </w:rPr>
              <w:t xml:space="preserve"> 2.</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Zestaw pojemników do sterylizacji  dla oferowanych </w:t>
            </w:r>
            <w:proofErr w:type="spellStart"/>
            <w:r w:rsidRPr="00311AF8">
              <w:rPr>
                <w:rFonts w:ascii="Arial" w:hAnsi="Arial" w:cs="Arial"/>
                <w:sz w:val="20"/>
                <w:szCs w:val="20"/>
              </w:rPr>
              <w:t>aplikatorów</w:t>
            </w:r>
            <w:proofErr w:type="spellEnd"/>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8"/>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Kompletny system transportu, umożliwiający przemieszczenie pacjenta pomiędzy miejscem aplikacji, urządzeniami diagnostycznymi i pomieszczeniem aparatu HDR, przy zminimalizowanym ryzyku zmiany położenia </w:t>
            </w:r>
            <w:proofErr w:type="spellStart"/>
            <w:r w:rsidRPr="00311AF8">
              <w:rPr>
                <w:rFonts w:ascii="Arial" w:hAnsi="Arial" w:cs="Arial"/>
                <w:sz w:val="20"/>
                <w:szCs w:val="20"/>
              </w:rPr>
              <w:t>aplikatorów</w:t>
            </w:r>
            <w:proofErr w:type="spellEnd"/>
            <w:r w:rsidRPr="00311AF8">
              <w:rPr>
                <w:rFonts w:ascii="Arial" w:hAnsi="Arial" w:cs="Arial"/>
                <w:sz w:val="20"/>
                <w:szCs w:val="20"/>
              </w:rPr>
              <w:t>:</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-mobilny stół z regulowana wysokością i możliwością ustawienia pochylenia </w:t>
            </w:r>
            <w:proofErr w:type="spellStart"/>
            <w:r w:rsidRPr="00311AF8">
              <w:rPr>
                <w:rFonts w:ascii="Arial" w:hAnsi="Arial" w:cs="Arial"/>
                <w:sz w:val="20"/>
                <w:szCs w:val="20"/>
              </w:rPr>
              <w:t>Trendelenburga</w:t>
            </w:r>
            <w:proofErr w:type="spellEnd"/>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-dedykowany płaski blat transportowy umożliwiający przemieszczenie pacjenta na inna płaską powierzchnię, bez potrzeby ręcznego przenoszenia i zmiany pozycji pacjenta,  poruszający się na poduszkach powietrznych</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w:t>
            </w:r>
            <w:proofErr w:type="spellStart"/>
            <w:r w:rsidRPr="00311AF8">
              <w:rPr>
                <w:rFonts w:ascii="Arial" w:hAnsi="Arial" w:cs="Arial"/>
                <w:sz w:val="20"/>
                <w:szCs w:val="20"/>
              </w:rPr>
              <w:t>demontowalne</w:t>
            </w:r>
            <w:proofErr w:type="spellEnd"/>
            <w:r w:rsidRPr="00311AF8">
              <w:rPr>
                <w:rFonts w:ascii="Arial" w:hAnsi="Arial" w:cs="Arial"/>
                <w:sz w:val="20"/>
                <w:szCs w:val="20"/>
              </w:rPr>
              <w:t xml:space="preserve"> strzemiona ginekologiczne</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-dmuchawa zasilana z sieci 230V</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 xml:space="preserve">-adapter umożliwiający zamocowanie uchwytu </w:t>
            </w:r>
            <w:proofErr w:type="spellStart"/>
            <w:r w:rsidRPr="00311AF8">
              <w:rPr>
                <w:rFonts w:ascii="Arial" w:hAnsi="Arial" w:cs="Arial"/>
                <w:sz w:val="20"/>
                <w:szCs w:val="20"/>
              </w:rPr>
              <w:t>aplikatora</w:t>
            </w:r>
            <w:proofErr w:type="spellEnd"/>
            <w:r w:rsidRPr="00311AF8">
              <w:rPr>
                <w:rFonts w:ascii="Arial" w:hAnsi="Arial" w:cs="Arial"/>
                <w:sz w:val="20"/>
                <w:szCs w:val="20"/>
              </w:rPr>
              <w:t>/igły</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podać producent/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model/rok produkcji</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760"/>
        </w:trPr>
        <w:tc>
          <w:tcPr>
            <w:tcW w:w="70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15378" w:rsidRPr="00311AF8" w:rsidRDefault="00E15378" w:rsidP="00E15378">
            <w:pPr>
              <w:spacing w:after="0" w:line="276" w:lineRule="auto"/>
              <w:jc w:val="center"/>
              <w:rPr>
                <w:rFonts w:ascii="Arial" w:hAnsi="Arial" w:cs="Arial"/>
                <w:bCs/>
                <w:sz w:val="20"/>
                <w:szCs w:val="20"/>
              </w:rPr>
            </w:pPr>
            <w:r w:rsidRPr="00311AF8">
              <w:rPr>
                <w:rFonts w:ascii="Arial" w:hAnsi="Arial" w:cs="Arial"/>
                <w:bCs/>
                <w:sz w:val="20"/>
                <w:szCs w:val="20"/>
              </w:rPr>
              <w:lastRenderedPageBreak/>
              <w:t>II.</w:t>
            </w:r>
          </w:p>
        </w:tc>
        <w:tc>
          <w:tcPr>
            <w:tcW w:w="13749" w:type="dxa"/>
            <w:gridSpan w:val="4"/>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Stacja planowania leczenia brachyterapii z opcją planowania w czasie rzeczywistym</w:t>
            </w:r>
          </w:p>
        </w:tc>
      </w:tr>
      <w:tr w:rsidR="00E15378" w:rsidRPr="00311AF8" w:rsidTr="00E15378">
        <w:trPr>
          <w:trHeight w:val="385"/>
        </w:trPr>
        <w:tc>
          <w:tcPr>
            <w:tcW w:w="709" w:type="dxa"/>
            <w:shd w:val="clear" w:color="auto" w:fill="DBE5F1" w:themeFill="accent1" w:themeFillTint="33"/>
            <w:vAlign w:val="center"/>
          </w:tcPr>
          <w:p w:rsidR="00E15378" w:rsidRPr="00311AF8" w:rsidRDefault="00E15378" w:rsidP="00E15378">
            <w:pPr>
              <w:numPr>
                <w:ilvl w:val="0"/>
                <w:numId w:val="1"/>
              </w:numPr>
              <w:spacing w:after="0" w:line="276" w:lineRule="auto"/>
              <w:ind w:right="72"/>
              <w:jc w:val="center"/>
              <w:rPr>
                <w:rFonts w:ascii="Arial" w:hAnsi="Arial" w:cs="Arial"/>
                <w:bCs/>
                <w:sz w:val="20"/>
                <w:szCs w:val="20"/>
              </w:rPr>
            </w:pPr>
          </w:p>
        </w:tc>
        <w:tc>
          <w:tcPr>
            <w:tcW w:w="13749" w:type="dxa"/>
            <w:gridSpan w:val="4"/>
            <w:shd w:val="clear" w:color="auto" w:fill="DBE5F1" w:themeFill="accent1" w:themeFillTint="33"/>
            <w:vAlign w:val="center"/>
          </w:tcPr>
          <w:p w:rsidR="00E15378" w:rsidRPr="00311AF8" w:rsidRDefault="00E15378" w:rsidP="00E15378">
            <w:pPr>
              <w:spacing w:after="0" w:line="276" w:lineRule="auto"/>
              <w:ind w:left="56"/>
              <w:jc w:val="center"/>
              <w:rPr>
                <w:rFonts w:ascii="Arial" w:hAnsi="Arial" w:cs="Arial"/>
                <w:sz w:val="20"/>
                <w:szCs w:val="20"/>
              </w:rPr>
            </w:pPr>
            <w:r w:rsidRPr="00311AF8">
              <w:rPr>
                <w:rFonts w:ascii="Arial" w:hAnsi="Arial" w:cs="Arial"/>
                <w:sz w:val="20"/>
                <w:szCs w:val="20"/>
              </w:rPr>
              <w:t>Oprogramowanie – wymagania ogólne</w:t>
            </w: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Oprogramowanie do planowania leczenia brachyterapii  lub rozbudowa posiadanego </w:t>
            </w:r>
            <w:r>
              <w:rPr>
                <w:rFonts w:ascii="Arial" w:hAnsi="Arial" w:cs="Arial"/>
                <w:sz w:val="20"/>
                <w:szCs w:val="20"/>
              </w:rPr>
              <w:t xml:space="preserve">sytemu planowania </w:t>
            </w:r>
            <w:r w:rsidRPr="00311AF8">
              <w:rPr>
                <w:rFonts w:ascii="Arial" w:hAnsi="Arial" w:cs="Arial"/>
                <w:sz w:val="20"/>
                <w:szCs w:val="20"/>
              </w:rPr>
              <w:t xml:space="preserve"> </w:t>
            </w:r>
            <w:proofErr w:type="spellStart"/>
            <w:r w:rsidRPr="00311AF8">
              <w:rPr>
                <w:rFonts w:ascii="Arial" w:hAnsi="Arial" w:cs="Arial"/>
                <w:sz w:val="20"/>
                <w:szCs w:val="20"/>
              </w:rPr>
              <w:t>Oncentra</w:t>
            </w:r>
            <w:proofErr w:type="spellEnd"/>
            <w:r w:rsidRPr="00311AF8">
              <w:rPr>
                <w:rFonts w:ascii="Arial" w:hAnsi="Arial" w:cs="Arial"/>
                <w:sz w:val="20"/>
                <w:szCs w:val="20"/>
              </w:rPr>
              <w:t xml:space="preserve"> Brachy</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nazwa, producent</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 </w:t>
            </w:r>
            <w:r>
              <w:rPr>
                <w:rFonts w:ascii="Arial" w:hAnsi="Arial" w:cs="Arial"/>
              </w:rPr>
              <w:t xml:space="preserve">Rozbudowa posiadanego systemu </w:t>
            </w:r>
            <w:proofErr w:type="spellStart"/>
            <w:r>
              <w:rPr>
                <w:rFonts w:ascii="Arial" w:hAnsi="Arial" w:cs="Arial"/>
              </w:rPr>
              <w:t>Oncentra</w:t>
            </w:r>
            <w:proofErr w:type="spellEnd"/>
            <w:r>
              <w:rPr>
                <w:rFonts w:ascii="Arial" w:hAnsi="Arial" w:cs="Arial"/>
              </w:rPr>
              <w:t xml:space="preserve"> Brachy- 15 </w:t>
            </w:r>
            <w:proofErr w:type="spellStart"/>
            <w:r>
              <w:rPr>
                <w:rFonts w:ascii="Arial" w:hAnsi="Arial" w:cs="Arial"/>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Oprogramowanie w wersji zapewniającej wykorzystanie oferowanej konfiguracji aparatu HDR</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Oprogramowanie w najnowszej dostępnej na rynku wersji</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TAK, podać </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Oprogramowanie umożliwia obliczanie rozkładu dawki dla oferowanego aparatu HDR , oferowanego źródła  i wszystkich oferowanych </w:t>
            </w:r>
            <w:proofErr w:type="spellStart"/>
            <w:r w:rsidRPr="00311AF8">
              <w:rPr>
                <w:rFonts w:ascii="Arial" w:hAnsi="Arial" w:cs="Arial"/>
                <w:sz w:val="20"/>
                <w:szCs w:val="20"/>
              </w:rPr>
              <w:t>aplikatorów</w:t>
            </w:r>
            <w:proofErr w:type="spellEnd"/>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lang w:val="en-US"/>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Biblioteka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w najpełniejszej, dostępnej  na rynku wersji, w zakresie co najmniej oferowanych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lub rozbudowa posiadanej biblioteki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w systemie </w:t>
            </w:r>
            <w:proofErr w:type="spellStart"/>
            <w:r w:rsidRPr="00311AF8">
              <w:rPr>
                <w:rFonts w:ascii="Arial" w:hAnsi="Arial" w:cs="Arial"/>
                <w:sz w:val="20"/>
                <w:szCs w:val="20"/>
              </w:rPr>
              <w:t>Oncentra</w:t>
            </w:r>
            <w:proofErr w:type="spellEnd"/>
            <w:r w:rsidRPr="00311AF8">
              <w:rPr>
                <w:rFonts w:ascii="Arial" w:hAnsi="Arial" w:cs="Arial"/>
                <w:sz w:val="20"/>
                <w:szCs w:val="20"/>
              </w:rPr>
              <w:t xml:space="preserve"> Brachy do najpełniejszej, dostępnej  na rynku wersji, w zakresie co najmniej oferowanych </w:t>
            </w:r>
            <w:proofErr w:type="spellStart"/>
            <w:r w:rsidRPr="00311AF8">
              <w:rPr>
                <w:rFonts w:ascii="Arial" w:hAnsi="Arial" w:cs="Arial"/>
                <w:sz w:val="20"/>
                <w:szCs w:val="20"/>
              </w:rPr>
              <w:t>aplikatorów</w:t>
            </w:r>
            <w:proofErr w:type="spellEnd"/>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 wymienić kompatybilne</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lang w:val="en-US"/>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Ręczna rekonstrukcja kateterów</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lang w:val="en-US"/>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Automatyczna rekonstrukcja kateterów</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Oprogramowanie umożliwia planowanie brachyterapii na bazie obrazów rentgenowskich 2D</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Oprogramowanie umożliwia planowanie brachyterapii na bazie obrazów 3D CT i MR</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Obliczenia dawki zgodnie z formalizmem raportu AAPM TG-43</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Obliczenia dawki zgodnie z raportem AAPM TG-186, w oparciu o zaawansowany algorytm typu Monte Carlo/</w:t>
            </w:r>
            <w:proofErr w:type="spellStart"/>
            <w:r w:rsidRPr="00311AF8">
              <w:rPr>
                <w:rFonts w:ascii="Arial" w:hAnsi="Arial" w:cs="Arial"/>
                <w:sz w:val="20"/>
                <w:szCs w:val="20"/>
              </w:rPr>
              <w:t>Collapsed</w:t>
            </w:r>
            <w:proofErr w:type="spellEnd"/>
            <w:r w:rsidRPr="00311AF8">
              <w:rPr>
                <w:rFonts w:ascii="Arial" w:hAnsi="Arial" w:cs="Arial"/>
                <w:sz w:val="20"/>
                <w:szCs w:val="20"/>
              </w:rPr>
              <w:t xml:space="preserve"> </w:t>
            </w:r>
            <w:proofErr w:type="spellStart"/>
            <w:r w:rsidRPr="00311AF8">
              <w:rPr>
                <w:rFonts w:ascii="Arial" w:hAnsi="Arial" w:cs="Arial"/>
                <w:sz w:val="20"/>
                <w:szCs w:val="20"/>
              </w:rPr>
              <w:t>Cone</w:t>
            </w:r>
            <w:proofErr w:type="spellEnd"/>
            <w:r w:rsidRPr="00311AF8">
              <w:rPr>
                <w:rFonts w:ascii="Arial" w:hAnsi="Arial" w:cs="Arial"/>
                <w:sz w:val="20"/>
                <w:szCs w:val="20"/>
              </w:rPr>
              <w:t>/</w:t>
            </w:r>
            <w:proofErr w:type="spellStart"/>
            <w:r w:rsidRPr="00311AF8">
              <w:rPr>
                <w:rFonts w:ascii="Arial" w:hAnsi="Arial" w:cs="Arial"/>
                <w:sz w:val="20"/>
                <w:szCs w:val="20"/>
              </w:rPr>
              <w:t>Acuros</w:t>
            </w:r>
            <w:proofErr w:type="spellEnd"/>
            <w:r w:rsidRPr="00311AF8">
              <w:rPr>
                <w:rFonts w:ascii="Arial" w:hAnsi="Arial" w:cs="Arial"/>
                <w:sz w:val="20"/>
                <w:szCs w:val="20"/>
              </w:rPr>
              <w:t xml:space="preserve">, co najmniej w zakresie oferowanych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i źródła</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TAK/NIE podać algorytm</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5pkt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NIE – 0pkt</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Opcja planowania odwrotnego “</w:t>
            </w:r>
            <w:proofErr w:type="spellStart"/>
            <w:r w:rsidRPr="00311AF8">
              <w:rPr>
                <w:rFonts w:ascii="Arial" w:hAnsi="Arial" w:cs="Arial"/>
                <w:sz w:val="20"/>
                <w:szCs w:val="20"/>
              </w:rPr>
              <w:t>inverse</w:t>
            </w:r>
            <w:proofErr w:type="spellEnd"/>
            <w:r w:rsidRPr="00311AF8">
              <w:rPr>
                <w:rFonts w:ascii="Arial" w:hAnsi="Arial" w:cs="Arial"/>
                <w:sz w:val="20"/>
                <w:szCs w:val="20"/>
              </w:rPr>
              <w:t xml:space="preserve"> </w:t>
            </w:r>
            <w:proofErr w:type="spellStart"/>
            <w:r w:rsidRPr="00311AF8">
              <w:rPr>
                <w:rFonts w:ascii="Arial" w:hAnsi="Arial" w:cs="Arial"/>
                <w:sz w:val="20"/>
                <w:szCs w:val="20"/>
              </w:rPr>
              <w:t>planning</w:t>
            </w:r>
            <w:proofErr w:type="spellEnd"/>
            <w:r w:rsidRPr="00311AF8">
              <w:rPr>
                <w:rFonts w:ascii="Arial" w:hAnsi="Arial" w:cs="Arial"/>
                <w:sz w:val="20"/>
                <w:szCs w:val="20"/>
              </w:rPr>
              <w:t>”</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Minimum 2 metody optymalizacji - graficzna i geometryczna</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Prezentacja </w:t>
            </w:r>
            <w:proofErr w:type="spellStart"/>
            <w:r w:rsidRPr="00311AF8">
              <w:rPr>
                <w:rFonts w:ascii="Arial" w:hAnsi="Arial" w:cs="Arial"/>
                <w:sz w:val="20"/>
                <w:szCs w:val="20"/>
              </w:rPr>
              <w:t>izodoz</w:t>
            </w:r>
            <w:proofErr w:type="spellEnd"/>
            <w:r w:rsidRPr="00311AF8">
              <w:rPr>
                <w:rFonts w:ascii="Arial" w:hAnsi="Arial" w:cs="Arial"/>
                <w:sz w:val="20"/>
                <w:szCs w:val="20"/>
              </w:rPr>
              <w:t xml:space="preserve"> na przekrojach 2D w dowolnej płaszczyźnie badania CT i MR</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Prezentacja </w:t>
            </w:r>
            <w:proofErr w:type="spellStart"/>
            <w:r w:rsidRPr="00311AF8">
              <w:rPr>
                <w:rFonts w:ascii="Arial" w:hAnsi="Arial" w:cs="Arial"/>
                <w:sz w:val="20"/>
                <w:szCs w:val="20"/>
              </w:rPr>
              <w:t>izodoz</w:t>
            </w:r>
            <w:proofErr w:type="spellEnd"/>
            <w:r w:rsidRPr="00311AF8">
              <w:rPr>
                <w:rFonts w:ascii="Arial" w:hAnsi="Arial" w:cs="Arial"/>
                <w:sz w:val="20"/>
                <w:szCs w:val="20"/>
              </w:rPr>
              <w:t xml:space="preserve"> 3D</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shd w:val="clear" w:color="auto" w:fill="auto"/>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shd w:val="clear" w:color="auto" w:fill="auto"/>
            <w:vAlign w:val="center"/>
          </w:tcPr>
          <w:p w:rsidR="00E15378" w:rsidRPr="00311AF8" w:rsidRDefault="00E15378" w:rsidP="00E15378">
            <w:pPr>
              <w:spacing w:after="0" w:line="276" w:lineRule="auto"/>
              <w:ind w:left="56"/>
              <w:rPr>
                <w:rFonts w:ascii="Arial" w:hAnsi="Arial" w:cs="Arial"/>
                <w:sz w:val="20"/>
                <w:szCs w:val="20"/>
              </w:rPr>
            </w:pPr>
            <w:proofErr w:type="spellStart"/>
            <w:r w:rsidRPr="00311AF8">
              <w:rPr>
                <w:rFonts w:ascii="Arial" w:hAnsi="Arial" w:cs="Arial"/>
                <w:sz w:val="20"/>
                <w:szCs w:val="20"/>
                <w:lang w:val="en-US"/>
              </w:rPr>
              <w:t>Obliczanie</w:t>
            </w:r>
            <w:proofErr w:type="spellEnd"/>
            <w:r w:rsidRPr="00311AF8">
              <w:rPr>
                <w:rFonts w:ascii="Arial" w:hAnsi="Arial" w:cs="Arial"/>
                <w:sz w:val="20"/>
                <w:szCs w:val="20"/>
                <w:lang w:val="en-US"/>
              </w:rPr>
              <w:t xml:space="preserve"> </w:t>
            </w:r>
            <w:proofErr w:type="spellStart"/>
            <w:r w:rsidRPr="00311AF8">
              <w:rPr>
                <w:rFonts w:ascii="Arial" w:hAnsi="Arial" w:cs="Arial"/>
                <w:sz w:val="20"/>
                <w:szCs w:val="20"/>
                <w:lang w:val="en-US"/>
              </w:rPr>
              <w:t>dawek</w:t>
            </w:r>
            <w:proofErr w:type="spellEnd"/>
            <w:r w:rsidRPr="00311AF8">
              <w:rPr>
                <w:rFonts w:ascii="Arial" w:hAnsi="Arial" w:cs="Arial"/>
                <w:sz w:val="20"/>
                <w:szCs w:val="20"/>
                <w:lang w:val="en-US"/>
              </w:rPr>
              <w:t xml:space="preserve"> </w:t>
            </w:r>
            <w:proofErr w:type="spellStart"/>
            <w:r w:rsidRPr="00311AF8">
              <w:rPr>
                <w:rFonts w:ascii="Arial" w:hAnsi="Arial" w:cs="Arial"/>
                <w:sz w:val="20"/>
                <w:szCs w:val="20"/>
                <w:lang w:val="en-US"/>
              </w:rPr>
              <w:t>biologicznych</w:t>
            </w:r>
            <w:proofErr w:type="spellEnd"/>
          </w:p>
        </w:tc>
        <w:tc>
          <w:tcPr>
            <w:tcW w:w="1630" w:type="dxa"/>
            <w:shd w:val="clear" w:color="auto" w:fill="auto"/>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TAK/NIE</w:t>
            </w:r>
          </w:p>
        </w:tc>
        <w:tc>
          <w:tcPr>
            <w:tcW w:w="1843" w:type="dxa"/>
            <w:shd w:val="clear" w:color="auto" w:fill="auto"/>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 2pkt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NIE – 0pkt</w:t>
            </w:r>
          </w:p>
        </w:tc>
        <w:tc>
          <w:tcPr>
            <w:tcW w:w="2410" w:type="dxa"/>
            <w:shd w:val="clear" w:color="auto" w:fill="auto"/>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Możliwość importowania obrazów w standardzie DICOM z posiadanych przez Zamawiającego urządzeń diagnostycznych poprzez szpitalną sieć komputerową</w:t>
            </w:r>
          </w:p>
        </w:tc>
        <w:tc>
          <w:tcPr>
            <w:tcW w:w="1630" w:type="dxa"/>
            <w:vAlign w:val="center"/>
          </w:tcPr>
          <w:p w:rsidR="00E15378" w:rsidRPr="00311AF8" w:rsidRDefault="00E15378" w:rsidP="00E15378">
            <w:pPr>
              <w:spacing w:after="0" w:line="276" w:lineRule="auto"/>
              <w:ind w:left="20"/>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Transfer planów brachyterapii z oferowanego oprogramowania do stacji sterującej oferowanym aparatem HDR poprzez szpitalną sieć komputerową</w:t>
            </w:r>
          </w:p>
        </w:tc>
        <w:tc>
          <w:tcPr>
            <w:tcW w:w="1630" w:type="dxa"/>
            <w:vAlign w:val="center"/>
          </w:tcPr>
          <w:p w:rsidR="00E15378" w:rsidRPr="00311AF8" w:rsidRDefault="00E15378" w:rsidP="00E15378">
            <w:pPr>
              <w:spacing w:after="0" w:line="276" w:lineRule="auto"/>
              <w:ind w:left="708" w:hanging="688"/>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Generowanie raportu planu leczenia</w:t>
            </w:r>
          </w:p>
        </w:tc>
        <w:tc>
          <w:tcPr>
            <w:tcW w:w="1630" w:type="dxa"/>
            <w:vAlign w:val="center"/>
          </w:tcPr>
          <w:p w:rsidR="00E15378" w:rsidRPr="00311AF8" w:rsidRDefault="00E15378" w:rsidP="00E15378">
            <w:pPr>
              <w:spacing w:after="0" w:line="276" w:lineRule="auto"/>
              <w:ind w:left="708" w:hanging="688"/>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Zapamiętywanie danych pacjenta i planów leczenia</w:t>
            </w:r>
          </w:p>
        </w:tc>
        <w:tc>
          <w:tcPr>
            <w:tcW w:w="1630" w:type="dxa"/>
            <w:vAlign w:val="center"/>
          </w:tcPr>
          <w:p w:rsidR="00E15378" w:rsidRPr="00311AF8" w:rsidRDefault="00E15378" w:rsidP="00E15378">
            <w:pPr>
              <w:spacing w:after="0" w:line="276" w:lineRule="auto"/>
              <w:ind w:left="708" w:hanging="688"/>
              <w:jc w:val="center"/>
              <w:rPr>
                <w:rFonts w:ascii="Arial" w:hAnsi="Arial" w:cs="Arial"/>
                <w:sz w:val="20"/>
                <w:szCs w:val="20"/>
              </w:rPr>
            </w:pPr>
            <w:r w:rsidRPr="00311AF8">
              <w:rPr>
                <w:rFonts w:ascii="Arial" w:hAnsi="Arial" w:cs="Arial"/>
                <w:sz w:val="20"/>
                <w:szCs w:val="20"/>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479"/>
        </w:trPr>
        <w:tc>
          <w:tcPr>
            <w:tcW w:w="709" w:type="dxa"/>
            <w:shd w:val="clear" w:color="auto" w:fill="DBE5F1" w:themeFill="accent1" w:themeFillTint="33"/>
            <w:vAlign w:val="center"/>
          </w:tcPr>
          <w:p w:rsidR="00E15378" w:rsidRPr="00311AF8" w:rsidRDefault="00E15378" w:rsidP="00E15378">
            <w:pPr>
              <w:pStyle w:val="Akapitzlist"/>
              <w:numPr>
                <w:ilvl w:val="0"/>
                <w:numId w:val="1"/>
              </w:numPr>
              <w:spacing w:after="0" w:line="276" w:lineRule="auto"/>
              <w:ind w:right="72"/>
              <w:jc w:val="center"/>
              <w:rPr>
                <w:rFonts w:ascii="Arial" w:hAnsi="Arial" w:cs="Arial"/>
                <w:bCs/>
                <w:sz w:val="20"/>
                <w:szCs w:val="20"/>
              </w:rPr>
            </w:pPr>
          </w:p>
        </w:tc>
        <w:tc>
          <w:tcPr>
            <w:tcW w:w="13749" w:type="dxa"/>
            <w:gridSpan w:val="4"/>
            <w:shd w:val="clear" w:color="auto" w:fill="DBE5F1" w:themeFill="accent1" w:themeFillTint="33"/>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Oprogramowanie do planowania brachyterapii w czasie rzeczywistym</w:t>
            </w: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Specjalistyczne oprogramowanie do planowania 3D brachyterapii prostaty w czasie rzeczywistym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Oprogramowanie kompatybilne z oferowanym aparatem HDR</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Akwizycja obrazów w czasie rzeczywistym  z oferowanego ultrasonografu podłączonego do stacji planowania</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Obrazowanie 3D USG w trakcie planowania brachyterapii w czasie rzeczywistym bez konieczności wykorzystywania funkcjonalności export/import</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Import obrazów CT i/lub MR w standardzie DICOM  wraz z rekonstrukcją objętości 3D</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Możliwość planowania na obrazach USG, CT, MR</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Funkcjonalność fuzji obrazów CT i/lub MR z obrazami USG w czasie rzeczywistym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Implantacja igieł pod kontrolą USG z wyświetlaniem obrazu USG w czasie rzeczywistym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Współpraca z oferowanym </w:t>
            </w:r>
            <w:proofErr w:type="spellStart"/>
            <w:r w:rsidRPr="00311AF8">
              <w:rPr>
                <w:rFonts w:ascii="Arial" w:hAnsi="Arial" w:cs="Arial"/>
                <w:sz w:val="20"/>
                <w:szCs w:val="20"/>
              </w:rPr>
              <w:t>stepperem</w:t>
            </w:r>
            <w:proofErr w:type="spellEnd"/>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Funkcjonalność  konturowania ręcznego i automatycznego</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Możliwość konturowania na obrazach USG w czasie rzeczywistym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Konturowanie na wybranych płaszczyznach</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Automatyczne rozpoznawanie kateterów/igieł na obrazach USG</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Obliczanie dawki pochłoniętej w czasie rzeczywistym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Obliczenia dawki zgodnie z formalizmem raportu AAPM TG-43</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Obliczanie rozkładu dawki 3D wraz z histogramem dawka-objętość dla wrysowanych struktur</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Możliwość planowania z zastosowaniem optymalizacji</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Prezentacja </w:t>
            </w:r>
            <w:proofErr w:type="spellStart"/>
            <w:r w:rsidRPr="00311AF8">
              <w:rPr>
                <w:rFonts w:ascii="Arial" w:hAnsi="Arial" w:cs="Arial"/>
                <w:sz w:val="20"/>
                <w:szCs w:val="20"/>
              </w:rPr>
              <w:t>izodoz</w:t>
            </w:r>
            <w:proofErr w:type="spellEnd"/>
            <w:r w:rsidRPr="00311AF8">
              <w:rPr>
                <w:rFonts w:ascii="Arial" w:hAnsi="Arial" w:cs="Arial"/>
                <w:sz w:val="20"/>
                <w:szCs w:val="20"/>
              </w:rPr>
              <w:t xml:space="preserve"> 3D na obrazach USG w czasie rzeczywistym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Prezentacja </w:t>
            </w:r>
            <w:proofErr w:type="spellStart"/>
            <w:r w:rsidRPr="00311AF8">
              <w:rPr>
                <w:rFonts w:ascii="Arial" w:hAnsi="Arial" w:cs="Arial"/>
                <w:sz w:val="20"/>
                <w:szCs w:val="20"/>
              </w:rPr>
              <w:t>izodoz</w:t>
            </w:r>
            <w:proofErr w:type="spellEnd"/>
            <w:r w:rsidRPr="00311AF8">
              <w:rPr>
                <w:rFonts w:ascii="Arial" w:hAnsi="Arial" w:cs="Arial"/>
                <w:sz w:val="20"/>
                <w:szCs w:val="20"/>
              </w:rPr>
              <w:t xml:space="preserve"> 3D na obrazach CT i/lub MR</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Transfer planów leczenia do oferowanego  aparatu HDR poprzez szpitalną sieć </w:t>
            </w:r>
            <w:r w:rsidRPr="00311AF8">
              <w:rPr>
                <w:rFonts w:ascii="Arial" w:hAnsi="Arial" w:cs="Arial"/>
                <w:sz w:val="20"/>
                <w:szCs w:val="20"/>
              </w:rPr>
              <w:lastRenderedPageBreak/>
              <w:t>komputerową</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lastRenderedPageBreak/>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Realizacja planów leczenia na oferowanym aparacie HDR</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351"/>
        </w:trPr>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Generowanie raportu planu leczenia</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Zapamiętywanie danych pacjenta i planów leczenia</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511"/>
        </w:trPr>
        <w:tc>
          <w:tcPr>
            <w:tcW w:w="709" w:type="dxa"/>
            <w:shd w:val="clear" w:color="auto" w:fill="DBE5F1" w:themeFill="accent1" w:themeFillTint="33"/>
            <w:vAlign w:val="center"/>
          </w:tcPr>
          <w:p w:rsidR="00E15378" w:rsidRPr="00311AF8" w:rsidRDefault="00E15378" w:rsidP="00E15378">
            <w:pPr>
              <w:pStyle w:val="Akapitzlist"/>
              <w:numPr>
                <w:ilvl w:val="0"/>
                <w:numId w:val="1"/>
              </w:numPr>
              <w:spacing w:after="0" w:line="276" w:lineRule="auto"/>
              <w:ind w:right="72"/>
              <w:jc w:val="center"/>
              <w:rPr>
                <w:rFonts w:ascii="Arial" w:hAnsi="Arial" w:cs="Arial"/>
                <w:bCs/>
                <w:sz w:val="20"/>
                <w:szCs w:val="20"/>
              </w:rPr>
            </w:pPr>
          </w:p>
        </w:tc>
        <w:tc>
          <w:tcPr>
            <w:tcW w:w="13749" w:type="dxa"/>
            <w:gridSpan w:val="4"/>
            <w:shd w:val="clear" w:color="auto" w:fill="DBE5F1" w:themeFill="accent1" w:themeFillTint="33"/>
            <w:vAlign w:val="center"/>
          </w:tcPr>
          <w:p w:rsidR="00E15378" w:rsidRPr="00311AF8" w:rsidRDefault="00E15378" w:rsidP="00E15378">
            <w:pPr>
              <w:pStyle w:val="Tekstprzypisukocowego"/>
              <w:spacing w:line="276" w:lineRule="auto"/>
              <w:jc w:val="center"/>
              <w:rPr>
                <w:rFonts w:ascii="Arial" w:hAnsi="Arial" w:cs="Arial"/>
                <w:strike/>
              </w:rPr>
            </w:pPr>
            <w:r w:rsidRPr="00311AF8">
              <w:rPr>
                <w:rFonts w:ascii="Arial" w:hAnsi="Arial" w:cs="Arial"/>
              </w:rPr>
              <w:t>Sprzęt komputerowy</w:t>
            </w: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Oprogramowanie jest możliwe do zainstalowania na co najmniej jednej posiadanej przez Zamawiającego stacji systemu planowania leczenia </w:t>
            </w:r>
            <w:proofErr w:type="spellStart"/>
            <w:r w:rsidRPr="00311AF8">
              <w:rPr>
                <w:rFonts w:ascii="Arial" w:hAnsi="Arial" w:cs="Arial"/>
                <w:sz w:val="20"/>
                <w:szCs w:val="20"/>
              </w:rPr>
              <w:t>Varian</w:t>
            </w:r>
            <w:proofErr w:type="spellEnd"/>
            <w:r w:rsidRPr="00311AF8">
              <w:rPr>
                <w:rFonts w:ascii="Arial" w:hAnsi="Arial" w:cs="Arial"/>
                <w:sz w:val="20"/>
                <w:szCs w:val="20"/>
              </w:rPr>
              <w:t xml:space="preserve"> </w:t>
            </w:r>
            <w:proofErr w:type="spellStart"/>
            <w:r w:rsidRPr="00311AF8">
              <w:rPr>
                <w:rFonts w:ascii="Arial" w:hAnsi="Arial" w:cs="Arial"/>
                <w:sz w:val="20"/>
                <w:szCs w:val="20"/>
              </w:rPr>
              <w:t>Eclipse</w:t>
            </w:r>
            <w:proofErr w:type="spellEnd"/>
            <w:r w:rsidRPr="00311AF8">
              <w:rPr>
                <w:rFonts w:ascii="Arial" w:hAnsi="Arial" w:cs="Arial"/>
                <w:sz w:val="20"/>
                <w:szCs w:val="20"/>
              </w:rPr>
              <w:t xml:space="preserve"> lub Elekta </w:t>
            </w:r>
            <w:proofErr w:type="spellStart"/>
            <w:r w:rsidRPr="00311AF8">
              <w:rPr>
                <w:rFonts w:ascii="Arial" w:hAnsi="Arial" w:cs="Arial"/>
                <w:sz w:val="20"/>
                <w:szCs w:val="20"/>
              </w:rPr>
              <w:t>Oncentra</w:t>
            </w:r>
            <w:proofErr w:type="spellEnd"/>
            <w:r w:rsidRPr="00311AF8">
              <w:rPr>
                <w:rFonts w:ascii="Arial" w:hAnsi="Arial" w:cs="Arial"/>
                <w:sz w:val="20"/>
                <w:szCs w:val="20"/>
              </w:rPr>
              <w:t xml:space="preserve"> Brachy lub dostarczone z wymaganym przez producenta sprzętem komputerowym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Komputer stacjonarny dla oferowanego oprogramowania do planowania brachyterapii 3D, w konfiguracji zgodnej z wymaganiami producenta oferowanego systemu</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TAK/NIE,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TAK-2pkt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NIE- 0pkt</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Komputer  przenośny do celów planowania brachyterapii prostaty w czasie rzeczywistym, bezpośrednio w pomieszczeniu zabiegowym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Drukarka laserowa sieciowa A4 co najmniej o następujących parametrach:</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prędkość druku w czerni i kolorze (SO/IEC 24734) do 56 str./min,</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cykl pracy do 120000 stron/miesiąc,</w:t>
            </w:r>
          </w:p>
          <w:p w:rsidR="00E15378" w:rsidRPr="00311AF8" w:rsidRDefault="00E15378" w:rsidP="00E15378">
            <w:pPr>
              <w:spacing w:after="0" w:line="276" w:lineRule="auto"/>
              <w:ind w:left="56"/>
              <w:rPr>
                <w:rFonts w:ascii="Arial" w:hAnsi="Arial" w:cs="Arial"/>
                <w:sz w:val="20"/>
                <w:szCs w:val="20"/>
                <w:shd w:val="clear" w:color="auto" w:fill="FFFFFF"/>
              </w:rPr>
            </w:pPr>
            <w:r w:rsidRPr="00311AF8">
              <w:rPr>
                <w:rFonts w:ascii="Arial" w:hAnsi="Arial" w:cs="Arial"/>
                <w:sz w:val="20"/>
                <w:szCs w:val="20"/>
              </w:rPr>
              <w:t xml:space="preserve">- rozdzielczość wydruku czerń, kolor: </w:t>
            </w:r>
            <w:r w:rsidRPr="00311AF8">
              <w:rPr>
                <w:rFonts w:ascii="Arial" w:hAnsi="Arial" w:cs="Arial"/>
                <w:sz w:val="20"/>
                <w:szCs w:val="20"/>
                <w:shd w:val="clear" w:color="auto" w:fill="FFFFFF"/>
              </w:rPr>
              <w:t>1200 x 1200dpi,</w:t>
            </w:r>
          </w:p>
          <w:p w:rsidR="00E15378" w:rsidRPr="00311AF8" w:rsidRDefault="00E15378" w:rsidP="00E15378">
            <w:pPr>
              <w:spacing w:after="0" w:line="276" w:lineRule="auto"/>
              <w:ind w:left="56"/>
              <w:rPr>
                <w:rFonts w:ascii="Arial" w:hAnsi="Arial" w:cs="Arial"/>
                <w:sz w:val="20"/>
                <w:szCs w:val="20"/>
                <w:lang w:val="en-US"/>
              </w:rPr>
            </w:pPr>
            <w:r w:rsidRPr="00311AF8">
              <w:rPr>
                <w:rFonts w:ascii="Arial" w:hAnsi="Arial" w:cs="Arial"/>
                <w:sz w:val="20"/>
                <w:szCs w:val="20"/>
                <w:shd w:val="clear" w:color="auto" w:fill="FFFFFF"/>
                <w:lang w:val="en-US"/>
              </w:rPr>
              <w:t xml:space="preserve">- </w:t>
            </w:r>
            <w:r w:rsidRPr="00311AF8">
              <w:rPr>
                <w:rFonts w:ascii="Arial" w:hAnsi="Arial" w:cs="Arial"/>
                <w:sz w:val="20"/>
                <w:szCs w:val="20"/>
                <w:lang w:val="en-US"/>
              </w:rPr>
              <w:t xml:space="preserve">port </w:t>
            </w:r>
            <w:proofErr w:type="spellStart"/>
            <w:r w:rsidRPr="00311AF8">
              <w:rPr>
                <w:rFonts w:ascii="Arial" w:hAnsi="Arial" w:cs="Arial"/>
                <w:sz w:val="20"/>
                <w:szCs w:val="20"/>
                <w:lang w:val="en-US"/>
              </w:rPr>
              <w:t>sieci</w:t>
            </w:r>
            <w:proofErr w:type="spellEnd"/>
            <w:r w:rsidRPr="00311AF8">
              <w:rPr>
                <w:rFonts w:ascii="Arial" w:hAnsi="Arial" w:cs="Arial"/>
                <w:sz w:val="20"/>
                <w:szCs w:val="20"/>
                <w:lang w:val="en-US"/>
              </w:rPr>
              <w:t xml:space="preserve"> Gigabit/Fast Ethernet 10/100/1000 Base-TX,</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tonery: czarny, błękitny, żółty, purpurowy, każdy min. na 20000 stron,</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pamięć min. 1GB,</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podajnik na min. 500 arkuszy A4,</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automatyczny wydruk dwustronny</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 typ, nazwę i producenta</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Monitor do celów konsultacji lekarskich min. 55 cali, zgodność z normą DICOM, rozdzielczość min. 3840 x 2160 pikseli</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 typ, nazwę i producenta</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574"/>
        </w:trPr>
        <w:tc>
          <w:tcPr>
            <w:tcW w:w="709" w:type="dxa"/>
            <w:shd w:val="clear" w:color="auto" w:fill="A6A6A6" w:themeFill="background1" w:themeFillShade="A6"/>
            <w:vAlign w:val="center"/>
          </w:tcPr>
          <w:p w:rsidR="00E15378" w:rsidRPr="00311AF8" w:rsidRDefault="00E15378" w:rsidP="00E15378">
            <w:pPr>
              <w:pStyle w:val="Akapitzlist"/>
              <w:numPr>
                <w:ilvl w:val="0"/>
                <w:numId w:val="20"/>
              </w:numPr>
              <w:spacing w:after="0" w:line="276" w:lineRule="auto"/>
              <w:ind w:right="72"/>
              <w:jc w:val="center"/>
              <w:rPr>
                <w:rFonts w:ascii="Arial" w:hAnsi="Arial" w:cs="Arial"/>
                <w:bCs/>
                <w:sz w:val="20"/>
                <w:szCs w:val="20"/>
              </w:rPr>
            </w:pPr>
          </w:p>
        </w:tc>
        <w:tc>
          <w:tcPr>
            <w:tcW w:w="13749" w:type="dxa"/>
            <w:gridSpan w:val="4"/>
            <w:shd w:val="clear" w:color="auto" w:fill="A6A6A6" w:themeFill="background1" w:themeFillShade="A6"/>
            <w:vAlign w:val="center"/>
          </w:tcPr>
          <w:p w:rsidR="00E15378" w:rsidRPr="00311AF8" w:rsidRDefault="00E15378" w:rsidP="00E15378">
            <w:pPr>
              <w:pStyle w:val="Tekstprzypisukocowego"/>
              <w:spacing w:line="276" w:lineRule="auto"/>
              <w:rPr>
                <w:rFonts w:ascii="Arial" w:hAnsi="Arial" w:cs="Arial"/>
              </w:rPr>
            </w:pPr>
            <w:r w:rsidRPr="00311AF8">
              <w:rPr>
                <w:rFonts w:ascii="Arial" w:hAnsi="Arial" w:cs="Arial"/>
              </w:rPr>
              <w:t>Pozostałe wymagania –  wspólne dla pozycji I. i II.</w:t>
            </w: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Aparat HDR wraz oferowanym wyposażeniem fabrycznie nowy, wyprodukowany w roku 2019</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spacing w:after="0" w:line="276" w:lineRule="auto"/>
              <w:jc w:val="center"/>
            </w:pPr>
            <w:bookmarkStart w:id="1" w:name="_GoBack"/>
            <w:bookmarkEnd w:id="1"/>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Świadectwo CE dla oferowanego aparatu i stacji planowania leczenia w zakresie zgodności systemu zarządzania jakością producenta z wymogami dyrektywy 93/42/EEC </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lastRenderedPageBreak/>
              <w:t>LUB</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Potwierdzenie rejestracji w Rejestrze Wyrobów Medycznych wg ustawy z dnia 20 maja 2010 r. o wyrobach medycznych (Dz. U. nr 107 poz. 679 z 2010r.)</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lastRenderedPageBreak/>
              <w:t>TAK,</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dołączyć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Oferent posiada zezwolenie Polskiej Agencji Atomistyki na wykonywanie działalności polegającej na instalowaniu urządzeń zawierających źródła promieniotwórcze</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dołączyć</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Integracja oferowanego aparatu i oprogramowania do planowania leczenia z posiadanym systemem zarządzania i weryfikacji Aria firmy </w:t>
            </w:r>
            <w:proofErr w:type="spellStart"/>
            <w:r w:rsidRPr="00311AF8">
              <w:rPr>
                <w:rFonts w:ascii="Arial" w:hAnsi="Arial" w:cs="Arial"/>
                <w:sz w:val="20"/>
                <w:szCs w:val="20"/>
              </w:rPr>
              <w:t>Varian</w:t>
            </w:r>
            <w:proofErr w:type="spellEnd"/>
            <w:r w:rsidRPr="00311AF8">
              <w:rPr>
                <w:rFonts w:ascii="Arial" w:hAnsi="Arial" w:cs="Arial"/>
                <w:sz w:val="20"/>
                <w:szCs w:val="20"/>
              </w:rPr>
              <w:t xml:space="preserve">, w tym automatyczny zapis dawki z terapii, wspólna baza danych pacjentów. </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TAK/NIE</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Pr>
                <w:rFonts w:ascii="Arial" w:hAnsi="Arial" w:cs="Arial"/>
              </w:rPr>
              <w:t>Tak – 5</w:t>
            </w:r>
            <w:r w:rsidRPr="00311AF8">
              <w:rPr>
                <w:rFonts w:ascii="Arial" w:hAnsi="Arial" w:cs="Arial"/>
              </w:rPr>
              <w:t xml:space="preserve"> pkt.</w:t>
            </w:r>
          </w:p>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 xml:space="preserve">Nie – 0 </w:t>
            </w:r>
            <w:proofErr w:type="spellStart"/>
            <w:r w:rsidRPr="00311AF8">
              <w:rPr>
                <w:rFonts w:ascii="Arial" w:hAnsi="Arial" w:cs="Arial"/>
                <w:sz w:val="20"/>
                <w:szCs w:val="20"/>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Obsługa list roboczych (DICOM </w:t>
            </w:r>
            <w:proofErr w:type="spellStart"/>
            <w:r w:rsidRPr="00311AF8">
              <w:rPr>
                <w:rFonts w:ascii="Arial" w:hAnsi="Arial" w:cs="Arial"/>
                <w:sz w:val="20"/>
                <w:szCs w:val="20"/>
              </w:rPr>
              <w:t>Worklist</w:t>
            </w:r>
            <w:proofErr w:type="spellEnd"/>
            <w:r w:rsidRPr="00311AF8">
              <w:rPr>
                <w:rFonts w:ascii="Arial" w:hAnsi="Arial" w:cs="Arial"/>
                <w:sz w:val="20"/>
                <w:szCs w:val="20"/>
              </w:rPr>
              <w:t xml:space="preserve">) na aparacie HDR i posiadanym tomografie w celu automatycznego wyboru kolejkowanych pacjentów i aktualizacji umówionych terminów zabiegów z posiadanego systemu </w:t>
            </w:r>
            <w:proofErr w:type="spellStart"/>
            <w:r w:rsidRPr="00311AF8">
              <w:rPr>
                <w:rFonts w:ascii="Arial" w:hAnsi="Arial" w:cs="Arial"/>
                <w:sz w:val="20"/>
                <w:szCs w:val="20"/>
              </w:rPr>
              <w:t>Varian</w:t>
            </w:r>
            <w:proofErr w:type="spellEnd"/>
            <w:r w:rsidRPr="00311AF8">
              <w:rPr>
                <w:rFonts w:ascii="Arial" w:hAnsi="Arial" w:cs="Arial"/>
                <w:sz w:val="20"/>
                <w:szCs w:val="20"/>
              </w:rPr>
              <w:t xml:space="preserve"> Aria</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TAK/NIE</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Pr>
                <w:rFonts w:ascii="Arial" w:hAnsi="Arial" w:cs="Arial"/>
              </w:rPr>
              <w:t>Tak – 1</w:t>
            </w:r>
            <w:r w:rsidRPr="00311AF8">
              <w:rPr>
                <w:rFonts w:ascii="Arial" w:hAnsi="Arial" w:cs="Arial"/>
              </w:rPr>
              <w:t>pkt.</w:t>
            </w:r>
          </w:p>
          <w:p w:rsidR="00E15378" w:rsidRPr="00311AF8" w:rsidRDefault="00E15378" w:rsidP="00E15378">
            <w:pPr>
              <w:spacing w:after="0" w:line="276" w:lineRule="auto"/>
              <w:jc w:val="center"/>
              <w:rPr>
                <w:rFonts w:ascii="Arial" w:hAnsi="Arial" w:cs="Arial"/>
                <w:sz w:val="20"/>
                <w:szCs w:val="20"/>
              </w:rPr>
            </w:pPr>
            <w:r w:rsidRPr="00311AF8">
              <w:rPr>
                <w:rFonts w:ascii="Arial" w:hAnsi="Arial" w:cs="Arial"/>
                <w:sz w:val="20"/>
                <w:szCs w:val="20"/>
              </w:rPr>
              <w:t xml:space="preserve">Nie – 0 </w:t>
            </w:r>
            <w:proofErr w:type="spellStart"/>
            <w:r w:rsidRPr="00311AF8">
              <w:rPr>
                <w:rFonts w:ascii="Arial" w:hAnsi="Arial" w:cs="Arial"/>
                <w:sz w:val="20"/>
                <w:szCs w:val="20"/>
              </w:rPr>
              <w:t>pkt</w:t>
            </w:r>
            <w:proofErr w:type="spellEnd"/>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Instrukcje obsługi oprogramowania i aparatu HDR w języku polskim, w wersji papierowej min. 1 egzemplarz oraz w wersji elektronicznej</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Instrukcje obsługi oprogramowania i aparatu HDR w języku angielskim w wersji elektronicznej</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Instrukcja konserwacji, mycia, dezynfekcji i sterylizacji w języku polskim dla</w:t>
            </w:r>
          </w:p>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poszczególnych oferowanych elementów (w tym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i akcesoriów)  w wersji papierowej min. 1 egzemplarz oraz w wersji elektronicznej</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spacing w:after="0" w:line="276" w:lineRule="auto"/>
              <w:jc w:val="center"/>
            </w:pPr>
            <w:r w:rsidRPr="00311AF8">
              <w:rPr>
                <w:rFonts w:ascii="Arial" w:hAnsi="Arial" w:cs="Arial"/>
                <w:sz w:val="20"/>
                <w:szCs w:val="20"/>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tabs>
                <w:tab w:val="left" w:pos="2010"/>
              </w:tabs>
              <w:spacing w:after="0" w:line="276" w:lineRule="auto"/>
              <w:ind w:left="56"/>
              <w:rPr>
                <w:rFonts w:ascii="Arial" w:hAnsi="Arial" w:cs="Arial"/>
                <w:sz w:val="20"/>
                <w:szCs w:val="20"/>
              </w:rPr>
            </w:pPr>
            <w:r w:rsidRPr="00311AF8">
              <w:rPr>
                <w:rFonts w:ascii="Arial" w:hAnsi="Arial" w:cs="Arial"/>
                <w:sz w:val="20"/>
                <w:szCs w:val="20"/>
              </w:rPr>
              <w:t>Okres gwarancji minimum 24 miesiące. Gwarancja liczona od daty uruchomienia aparatury potwierdzonego podpisaniem protokołu  końcowego</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&lt;36msc  - 0pkt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≥36msc – 10pkt</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tabs>
                <w:tab w:val="left" w:pos="2010"/>
              </w:tabs>
              <w:spacing w:after="0" w:line="276" w:lineRule="auto"/>
              <w:ind w:left="56"/>
              <w:rPr>
                <w:rFonts w:ascii="Arial" w:hAnsi="Arial" w:cs="Arial"/>
                <w:sz w:val="20"/>
                <w:szCs w:val="20"/>
              </w:rPr>
            </w:pPr>
            <w:r w:rsidRPr="00311AF8">
              <w:rPr>
                <w:rFonts w:ascii="Arial" w:hAnsi="Arial" w:cs="Arial"/>
                <w:sz w:val="20"/>
                <w:szCs w:val="20"/>
              </w:rPr>
              <w:t>W okresie gwarancji  zapewnienie aktualizacji do najnowszych, dostępnych na rynku  wersji oferowanego oprogramowania systemu planowania i aparatu HDR</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tabs>
                <w:tab w:val="left" w:pos="2010"/>
              </w:tabs>
              <w:spacing w:after="0" w:line="276" w:lineRule="auto"/>
              <w:ind w:left="56"/>
              <w:rPr>
                <w:rFonts w:ascii="Arial" w:hAnsi="Arial" w:cs="Arial"/>
                <w:sz w:val="20"/>
                <w:szCs w:val="20"/>
              </w:rPr>
            </w:pPr>
            <w:r w:rsidRPr="00311AF8">
              <w:rPr>
                <w:rFonts w:ascii="Arial" w:hAnsi="Arial" w:cs="Arial"/>
                <w:sz w:val="20"/>
                <w:szCs w:val="20"/>
              </w:rPr>
              <w:t>Okresowe przeglądy w okresie gwarancyjnym,  zgodnie  z zaleceniami producenta, przy czym nie rzadziej niż raz w roku, dokonywane na koszt Wykonawcy, po uprzednim uzgodnieniu terminu z Użytkownikiem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tabs>
                <w:tab w:val="left" w:pos="2010"/>
              </w:tabs>
              <w:spacing w:after="0" w:line="276" w:lineRule="auto"/>
              <w:ind w:left="56"/>
              <w:rPr>
                <w:rFonts w:ascii="Arial" w:hAnsi="Arial" w:cs="Arial"/>
                <w:sz w:val="20"/>
                <w:szCs w:val="20"/>
              </w:rPr>
            </w:pPr>
            <w:r w:rsidRPr="00311AF8">
              <w:rPr>
                <w:rFonts w:ascii="Arial" w:hAnsi="Arial" w:cs="Arial"/>
                <w:sz w:val="20"/>
                <w:szCs w:val="20"/>
              </w:rPr>
              <w:t xml:space="preserve">W okresie gwarancji  zapewnienie wymiany elementów, w tym </w:t>
            </w:r>
            <w:proofErr w:type="spellStart"/>
            <w:r w:rsidRPr="00311AF8">
              <w:rPr>
                <w:rFonts w:ascii="Arial" w:hAnsi="Arial" w:cs="Arial"/>
                <w:sz w:val="20"/>
                <w:szCs w:val="20"/>
              </w:rPr>
              <w:t>aplikatorów</w:t>
            </w:r>
            <w:proofErr w:type="spellEnd"/>
            <w:r w:rsidRPr="00311AF8">
              <w:rPr>
                <w:rFonts w:ascii="Arial" w:hAnsi="Arial" w:cs="Arial"/>
                <w:sz w:val="20"/>
                <w:szCs w:val="20"/>
              </w:rPr>
              <w:t xml:space="preserve"> i wyposażenia, których deklarowany przez producenta czas użytkowania skończy się przed upływem okresu gwarancji, z wyjątkiem elementów jednorazowego użytku</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bCs/>
                <w:sz w:val="20"/>
                <w:szCs w:val="20"/>
              </w:rPr>
            </w:pPr>
            <w:r>
              <w:rPr>
                <w:rFonts w:ascii="Arial" w:hAnsi="Arial" w:cs="Arial"/>
                <w:bCs/>
                <w:sz w:val="20"/>
                <w:szCs w:val="20"/>
              </w:rPr>
              <w:t>W okresie gwarancji g</w:t>
            </w:r>
            <w:r w:rsidRPr="00311AF8">
              <w:rPr>
                <w:rFonts w:ascii="Arial" w:hAnsi="Arial" w:cs="Arial"/>
                <w:bCs/>
                <w:sz w:val="20"/>
                <w:szCs w:val="20"/>
              </w:rPr>
              <w:t>warantowany czas reakcji :</w:t>
            </w:r>
          </w:p>
          <w:p w:rsidR="00E15378" w:rsidRPr="00311AF8" w:rsidRDefault="00E15378" w:rsidP="00E15378">
            <w:pPr>
              <w:spacing w:after="0" w:line="276" w:lineRule="auto"/>
              <w:rPr>
                <w:rFonts w:ascii="Arial" w:hAnsi="Arial" w:cs="Arial"/>
                <w:bCs/>
                <w:sz w:val="20"/>
                <w:szCs w:val="20"/>
              </w:rPr>
            </w:pPr>
            <w:r w:rsidRPr="00311AF8">
              <w:rPr>
                <w:rFonts w:ascii="Arial" w:hAnsi="Arial" w:cs="Arial"/>
                <w:bCs/>
                <w:sz w:val="20"/>
                <w:szCs w:val="20"/>
              </w:rPr>
              <w:t>-do 12 godzin dla zgłoszenia awarii w dni robocze (od poniedziałku do piątku z wyjątkiem świąt i dni ustawowo wolnych od pracy)</w:t>
            </w:r>
          </w:p>
          <w:p w:rsidR="00E15378" w:rsidRPr="00311AF8" w:rsidRDefault="00E15378" w:rsidP="00E15378">
            <w:pPr>
              <w:tabs>
                <w:tab w:val="left" w:pos="2010"/>
              </w:tabs>
              <w:spacing w:after="0" w:line="276" w:lineRule="auto"/>
              <w:ind w:left="56"/>
              <w:rPr>
                <w:rFonts w:ascii="Arial" w:hAnsi="Arial" w:cs="Arial"/>
                <w:sz w:val="20"/>
                <w:szCs w:val="20"/>
              </w:rPr>
            </w:pPr>
            <w:r w:rsidRPr="00311AF8">
              <w:rPr>
                <w:rFonts w:ascii="Arial" w:hAnsi="Arial" w:cs="Arial"/>
                <w:bCs/>
                <w:sz w:val="20"/>
                <w:szCs w:val="20"/>
              </w:rPr>
              <w:t xml:space="preserve">-do godziny 12:00 następnego dnia roboczego w przypadku zgłoszenia awarii poza dniami roboczymi(od poniedziałku do piątku z wyjątkiem świąt i dni ustawowo wolnych </w:t>
            </w:r>
            <w:r w:rsidRPr="00311AF8">
              <w:rPr>
                <w:rFonts w:ascii="Arial" w:hAnsi="Arial" w:cs="Arial"/>
                <w:bCs/>
                <w:sz w:val="20"/>
                <w:szCs w:val="20"/>
              </w:rPr>
              <w:lastRenderedPageBreak/>
              <w:t>od pracy)</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lastRenderedPageBreak/>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Pr>
                <w:rFonts w:ascii="Arial" w:hAnsi="Arial" w:cs="Arial"/>
                <w:sz w:val="20"/>
                <w:szCs w:val="20"/>
              </w:rPr>
              <w:t>W okresie gwarancji g</w:t>
            </w:r>
            <w:r w:rsidRPr="00311AF8">
              <w:rPr>
                <w:rFonts w:ascii="Arial" w:hAnsi="Arial" w:cs="Arial"/>
                <w:sz w:val="20"/>
                <w:szCs w:val="20"/>
              </w:rPr>
              <w:t>warantowany czas interwencji w przypadku awarii uniemożliwiającej wykorzystanie sprzętu:</w:t>
            </w:r>
          </w:p>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-do 24 godzin w dni robocze dla awarii stwarzających zagrożenie bezpieczeństwa użytkownika lub pacjentów lub zniszczenia sprzętu (dni robocze czyli od poniedziałku do piątku z wyjątkiem świąt i dni ustawowo wolnych od pracy)</w:t>
            </w:r>
          </w:p>
          <w:p w:rsidR="00E15378" w:rsidRPr="00311AF8" w:rsidRDefault="00E15378" w:rsidP="00E15378">
            <w:pPr>
              <w:spacing w:after="0" w:line="276" w:lineRule="auto"/>
              <w:rPr>
                <w:rFonts w:ascii="Arial" w:hAnsi="Arial" w:cs="Arial"/>
                <w:bCs/>
                <w:sz w:val="20"/>
                <w:szCs w:val="20"/>
              </w:rPr>
            </w:pPr>
            <w:r w:rsidRPr="00311AF8">
              <w:rPr>
                <w:rFonts w:ascii="Arial" w:hAnsi="Arial" w:cs="Arial"/>
                <w:sz w:val="20"/>
                <w:szCs w:val="20"/>
              </w:rPr>
              <w:t>-do 48 godzin w dni robocze(od poniedziałku do piątku z wyjątkiem świąt i dni ustawowo wolnych od pracy) dla pozostałych awarii</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highlight w:val="yellow"/>
              </w:rPr>
            </w:pPr>
            <w:r w:rsidRPr="00311AF8">
              <w:rPr>
                <w:rFonts w:ascii="Arial" w:hAnsi="Arial" w:cs="Arial"/>
                <w:sz w:val="20"/>
                <w:szCs w:val="20"/>
              </w:rPr>
              <w:t>Wykonawca zobowiązuje się do usunięcia awarii aparatury w terminie 5 dni roboczych. W przypadku konieczności sprowadzenia części zamiennych z zagranicy w terminie 10 dni roboczych od daty zgłoszenia dokonanej w dniu roboczym.</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Gwarantowana sprawność aparatu HDR i stacji planowania leczenia wynosić będzie co najmniej 95% przez co należy rozumieć, że czas przestoju liczony odrębnie dla każdego urządzenia w okresie każdego roku realizacji Umowy, wynoszącego 365 dni, liczonego od daty uruchomienia aparatury potwierdzonego podpisaniem protokołu  końcowego, nie przekroczy 18 dni. Okres przestoju będzie liczony od następnego dnia roboczego od daty zgłoszenia awarii Sprzętu uniemożliwiającej Zamawiającemu leczenie.</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Wykonawca gwarantuje dostępność części zamiennych aparatu HDR przez okres 10 lat od podpisania umowy.</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pStyle w:val="Akapitzlist"/>
              <w:numPr>
                <w:ilvl w:val="0"/>
                <w:numId w:val="22"/>
              </w:numPr>
              <w:spacing w:after="0" w:line="276" w:lineRule="auto"/>
              <w:ind w:right="72"/>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rPr>
                <w:rFonts w:ascii="Arial" w:hAnsi="Arial" w:cs="Arial"/>
                <w:sz w:val="20"/>
                <w:szCs w:val="20"/>
              </w:rPr>
            </w:pPr>
            <w:r w:rsidRPr="00311AF8">
              <w:rPr>
                <w:rFonts w:ascii="Arial" w:hAnsi="Arial" w:cs="Arial"/>
                <w:sz w:val="20"/>
                <w:szCs w:val="20"/>
              </w:rPr>
              <w:t>Dostawa  źródeł izotopu Ir-192 wraz z wymianą źródła  w aparacie na miejscu u Użytkownika oraz utylizacją zużytych źródeł – min. 4 źródła (jedno źródło co 3 miesiące)</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 xml:space="preserve">4 źródła – 0 </w:t>
            </w:r>
            <w:proofErr w:type="spellStart"/>
            <w:r w:rsidRPr="00311AF8">
              <w:rPr>
                <w:rFonts w:ascii="Arial" w:hAnsi="Arial" w:cs="Arial"/>
              </w:rPr>
              <w:t>pkt</w:t>
            </w:r>
            <w:proofErr w:type="spellEnd"/>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8 źródeł – 10pkt</w:t>
            </w:r>
          </w:p>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12 źródeł – 20pkt</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rPr>
          <w:trHeight w:val="463"/>
        </w:trPr>
        <w:tc>
          <w:tcPr>
            <w:tcW w:w="709" w:type="dxa"/>
            <w:shd w:val="clear" w:color="auto" w:fill="A6A6A6" w:themeFill="background1" w:themeFillShade="A6"/>
            <w:vAlign w:val="center"/>
          </w:tcPr>
          <w:p w:rsidR="00E15378" w:rsidRPr="00311AF8" w:rsidRDefault="00E15378" w:rsidP="00E15378">
            <w:pPr>
              <w:pStyle w:val="Akapitzlist"/>
              <w:numPr>
                <w:ilvl w:val="0"/>
                <w:numId w:val="21"/>
              </w:numPr>
              <w:spacing w:after="0" w:line="276" w:lineRule="auto"/>
              <w:ind w:right="72"/>
              <w:jc w:val="center"/>
              <w:rPr>
                <w:rFonts w:ascii="Arial" w:hAnsi="Arial" w:cs="Arial"/>
                <w:bCs/>
                <w:sz w:val="20"/>
                <w:szCs w:val="20"/>
              </w:rPr>
            </w:pPr>
          </w:p>
        </w:tc>
        <w:tc>
          <w:tcPr>
            <w:tcW w:w="13749" w:type="dxa"/>
            <w:gridSpan w:val="4"/>
            <w:shd w:val="clear" w:color="auto" w:fill="A6A6A6" w:themeFill="background1" w:themeFillShade="A6"/>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Szkolenia</w:t>
            </w:r>
          </w:p>
        </w:tc>
      </w:tr>
      <w:tr w:rsidR="00E15378" w:rsidRPr="00311AF8" w:rsidTr="00E15378">
        <w:tc>
          <w:tcPr>
            <w:tcW w:w="709" w:type="dxa"/>
            <w:vAlign w:val="center"/>
          </w:tcPr>
          <w:p w:rsidR="00E15378" w:rsidRPr="00311AF8" w:rsidRDefault="00E15378" w:rsidP="00E15378">
            <w:pPr>
              <w:numPr>
                <w:ilvl w:val="1"/>
                <w:numId w:val="2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tabs>
                <w:tab w:val="left" w:pos="1620"/>
              </w:tabs>
              <w:spacing w:after="0" w:line="276" w:lineRule="auto"/>
              <w:ind w:left="56"/>
              <w:rPr>
                <w:rFonts w:ascii="Arial" w:hAnsi="Arial" w:cs="Arial"/>
                <w:sz w:val="20"/>
                <w:szCs w:val="20"/>
              </w:rPr>
            </w:pPr>
            <w:r w:rsidRPr="00311AF8">
              <w:rPr>
                <w:rFonts w:ascii="Arial" w:hAnsi="Arial" w:cs="Arial"/>
                <w:sz w:val="20"/>
                <w:szCs w:val="20"/>
              </w:rPr>
              <w:t>Szkolenia stanowiskowe z obsługi aparatu HDR i stacji planowania leczenia dla lekarzy i  fizyków, techników (operatorzy), pielęgniarek, IOR min. 15 godzin dla max.20 osób w siedzibie Zamawiającego</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 podać</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2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tabs>
                <w:tab w:val="left" w:pos="1620"/>
              </w:tabs>
              <w:spacing w:after="0" w:line="276" w:lineRule="auto"/>
              <w:ind w:left="56"/>
              <w:rPr>
                <w:rFonts w:ascii="Arial" w:hAnsi="Arial" w:cs="Arial"/>
                <w:sz w:val="20"/>
                <w:szCs w:val="20"/>
              </w:rPr>
            </w:pPr>
            <w:r w:rsidRPr="00311AF8">
              <w:rPr>
                <w:rFonts w:ascii="Arial" w:hAnsi="Arial" w:cs="Arial"/>
                <w:sz w:val="20"/>
                <w:szCs w:val="20"/>
              </w:rPr>
              <w:t xml:space="preserve">Szkolenie kliniczne w ośrodku rekomendowanym przez producenta w zakresie planowania brachyterapii prostaty metodą </w:t>
            </w:r>
            <w:proofErr w:type="spellStart"/>
            <w:r w:rsidRPr="00311AF8">
              <w:rPr>
                <w:rFonts w:ascii="Arial" w:hAnsi="Arial" w:cs="Arial"/>
                <w:sz w:val="20"/>
                <w:szCs w:val="20"/>
              </w:rPr>
              <w:t>„rea</w:t>
            </w:r>
            <w:proofErr w:type="spellEnd"/>
            <w:r w:rsidRPr="00311AF8">
              <w:rPr>
                <w:rFonts w:ascii="Arial" w:hAnsi="Arial" w:cs="Arial"/>
                <w:sz w:val="20"/>
                <w:szCs w:val="20"/>
              </w:rPr>
              <w:t>l time”. Czas szkolenia min. 4 dni dla min. jednego zespołu fizyk + lekarz</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r w:rsidR="00E15378" w:rsidRPr="00311AF8" w:rsidTr="00E15378">
        <w:tc>
          <w:tcPr>
            <w:tcW w:w="709" w:type="dxa"/>
            <w:vAlign w:val="center"/>
          </w:tcPr>
          <w:p w:rsidR="00E15378" w:rsidRPr="00311AF8" w:rsidRDefault="00E15378" w:rsidP="00E15378">
            <w:pPr>
              <w:numPr>
                <w:ilvl w:val="1"/>
                <w:numId w:val="21"/>
              </w:numPr>
              <w:spacing w:after="0" w:line="276" w:lineRule="auto"/>
              <w:ind w:left="497" w:right="72" w:hanging="513"/>
              <w:jc w:val="center"/>
              <w:rPr>
                <w:rFonts w:ascii="Arial" w:hAnsi="Arial" w:cs="Arial"/>
                <w:bCs/>
                <w:sz w:val="20"/>
                <w:szCs w:val="20"/>
              </w:rPr>
            </w:pPr>
          </w:p>
        </w:tc>
        <w:tc>
          <w:tcPr>
            <w:tcW w:w="7866" w:type="dxa"/>
            <w:vAlign w:val="center"/>
          </w:tcPr>
          <w:p w:rsidR="00E15378" w:rsidRPr="00311AF8" w:rsidRDefault="00E15378" w:rsidP="00E15378">
            <w:pPr>
              <w:spacing w:after="0" w:line="276" w:lineRule="auto"/>
              <w:ind w:left="56"/>
              <w:rPr>
                <w:rFonts w:ascii="Arial" w:hAnsi="Arial" w:cs="Arial"/>
                <w:sz w:val="20"/>
                <w:szCs w:val="20"/>
              </w:rPr>
            </w:pPr>
            <w:r w:rsidRPr="00311AF8">
              <w:rPr>
                <w:rFonts w:ascii="Arial" w:hAnsi="Arial" w:cs="Arial"/>
                <w:sz w:val="20"/>
                <w:szCs w:val="20"/>
              </w:rPr>
              <w:t xml:space="preserve">Szkolenie kliniczne w ośrodku rekomendowanym przez producenta w zakresie aplikacji ginekologicznych, śródtkankowych oraz leczenia prostaty metodą </w:t>
            </w:r>
            <w:proofErr w:type="spellStart"/>
            <w:r w:rsidRPr="00311AF8">
              <w:rPr>
                <w:rFonts w:ascii="Arial" w:hAnsi="Arial" w:cs="Arial"/>
                <w:sz w:val="20"/>
                <w:szCs w:val="20"/>
              </w:rPr>
              <w:t>„rea</w:t>
            </w:r>
            <w:proofErr w:type="spellEnd"/>
            <w:r w:rsidRPr="00311AF8">
              <w:rPr>
                <w:rFonts w:ascii="Arial" w:hAnsi="Arial" w:cs="Arial"/>
                <w:sz w:val="20"/>
                <w:szCs w:val="20"/>
              </w:rPr>
              <w:t xml:space="preserve">l time”. </w:t>
            </w:r>
            <w:r w:rsidRPr="00311AF8">
              <w:rPr>
                <w:rFonts w:ascii="Arial" w:hAnsi="Arial" w:cs="Arial"/>
                <w:sz w:val="20"/>
                <w:szCs w:val="20"/>
              </w:rPr>
              <w:lastRenderedPageBreak/>
              <w:t>Czas szkolenia min. 4 dni dla zespołu min. 3 osób (spośród personelu: lekarz, fizyk, pielęgniarka) w zakresie każdej aplikacji.</w:t>
            </w:r>
          </w:p>
        </w:tc>
        <w:tc>
          <w:tcPr>
            <w:tcW w:w="1630"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lastRenderedPageBreak/>
              <w:t>TAK</w:t>
            </w:r>
          </w:p>
        </w:tc>
        <w:tc>
          <w:tcPr>
            <w:tcW w:w="1843" w:type="dxa"/>
            <w:vAlign w:val="center"/>
          </w:tcPr>
          <w:p w:rsidR="00E15378" w:rsidRPr="00311AF8" w:rsidRDefault="00E15378" w:rsidP="00E15378">
            <w:pPr>
              <w:pStyle w:val="Tekstprzypisukocowego"/>
              <w:spacing w:line="276" w:lineRule="auto"/>
              <w:jc w:val="center"/>
              <w:rPr>
                <w:rFonts w:ascii="Arial" w:hAnsi="Arial" w:cs="Arial"/>
              </w:rPr>
            </w:pPr>
            <w:r w:rsidRPr="00311AF8">
              <w:rPr>
                <w:rFonts w:ascii="Arial" w:hAnsi="Arial" w:cs="Arial"/>
              </w:rPr>
              <w:t>Bez oceny</w:t>
            </w:r>
          </w:p>
        </w:tc>
        <w:tc>
          <w:tcPr>
            <w:tcW w:w="2410" w:type="dxa"/>
            <w:vAlign w:val="center"/>
          </w:tcPr>
          <w:p w:rsidR="00E15378" w:rsidRPr="00311AF8" w:rsidRDefault="00E15378" w:rsidP="00E15378">
            <w:pPr>
              <w:pStyle w:val="Tekstprzypisukocowego"/>
              <w:spacing w:line="276" w:lineRule="auto"/>
              <w:jc w:val="center"/>
              <w:rPr>
                <w:rFonts w:ascii="Arial" w:hAnsi="Arial" w:cs="Arial"/>
              </w:rPr>
            </w:pPr>
          </w:p>
        </w:tc>
      </w:tr>
    </w:tbl>
    <w:p w:rsidR="00E15378" w:rsidRPr="00311AF8" w:rsidRDefault="00E15378" w:rsidP="00E15378">
      <w:pPr>
        <w:spacing w:line="276" w:lineRule="auto"/>
        <w:rPr>
          <w:rFonts w:ascii="Arial" w:hAnsi="Arial" w:cs="Arial"/>
          <w:sz w:val="20"/>
          <w:szCs w:val="20"/>
        </w:rPr>
      </w:pPr>
    </w:p>
    <w:p w:rsidR="00EC4EF7" w:rsidRDefault="00EC4EF7"/>
    <w:sectPr w:rsidR="00EC4EF7" w:rsidSect="00E15378">
      <w:headerReference w:type="default" r:id="rId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TT47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78" w:rsidRDefault="00E15378">
    <w:pPr>
      <w:pStyle w:val="Nagwek"/>
    </w:pPr>
    <w:r>
      <w:t>ZPZ - 46/08/19</w:t>
    </w:r>
    <w:r>
      <w:tab/>
    </w:r>
    <w:r>
      <w:tab/>
    </w:r>
    <w:r>
      <w:tab/>
    </w:r>
    <w:r>
      <w:tab/>
    </w:r>
    <w:r>
      <w:tab/>
      <w:t>Załącznik nr 2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6187"/>
    <w:multiLevelType w:val="multilevel"/>
    <w:tmpl w:val="D090D662"/>
    <w:lvl w:ilvl="0">
      <w:start w:val="6"/>
      <w:numFmt w:val="decimal"/>
      <w:lvlText w:val="5.%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4106691"/>
    <w:multiLevelType w:val="multilevel"/>
    <w:tmpl w:val="E2D0F360"/>
    <w:lvl w:ilvl="0">
      <w:start w:val="3"/>
      <w:numFmt w:val="upperRoman"/>
      <w:lvlText w:val="%1."/>
      <w:lvlJc w:val="left"/>
      <w:pPr>
        <w:ind w:left="360" w:hanging="360"/>
      </w:pPr>
      <w:rPr>
        <w:rFonts w:hint="default"/>
      </w:rPr>
    </w:lvl>
    <w:lvl w:ilvl="1">
      <w:start w:val="3"/>
      <w:numFmt w:val="decimal"/>
      <w:lvlText w:val="%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CF617B"/>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F258C2"/>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A63B0F"/>
    <w:multiLevelType w:val="multilevel"/>
    <w:tmpl w:val="5D8C2DF0"/>
    <w:lvl w:ilvl="0">
      <w:start w:val="1"/>
      <w:numFmt w:val="decimal"/>
      <w:lvlText w:val="5.%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7DF4534"/>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B86D86"/>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43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48A41E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DC3246"/>
    <w:multiLevelType w:val="hybridMultilevel"/>
    <w:tmpl w:val="CCE4EF7A"/>
    <w:lvl w:ilvl="0" w:tplc="F2CAEBDE">
      <w:start w:val="1"/>
      <w:numFmt w:val="decimal"/>
      <w:lvlText w:val="5.%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BB17B4A"/>
    <w:multiLevelType w:val="multilevel"/>
    <w:tmpl w:val="9C9C902A"/>
    <w:lvl w:ilvl="0">
      <w:start w:val="1"/>
      <w:numFmt w:val="decimal"/>
      <w:lvlText w:val="3.%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D85D52"/>
    <w:multiLevelType w:val="multilevel"/>
    <w:tmpl w:val="55482F72"/>
    <w:lvl w:ilvl="0">
      <w:start w:val="4"/>
      <w:numFmt w:val="upperRoman"/>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57A70E6"/>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5CB636A"/>
    <w:multiLevelType w:val="hybridMultilevel"/>
    <w:tmpl w:val="31C22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6EB1E9C"/>
    <w:multiLevelType w:val="multilevel"/>
    <w:tmpl w:val="D0CA696C"/>
    <w:lvl w:ilvl="0">
      <w:start w:val="1"/>
      <w:numFmt w:val="decimal"/>
      <w:lvlText w:val="2.%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83C0F3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AA57A35"/>
    <w:multiLevelType w:val="multilevel"/>
    <w:tmpl w:val="0415001F"/>
    <w:numStyleLink w:val="Styl1"/>
  </w:abstractNum>
  <w:abstractNum w:abstractNumId="16">
    <w:nsid w:val="6F3E68AA"/>
    <w:multiLevelType w:val="multilevel"/>
    <w:tmpl w:val="89E20F3C"/>
    <w:lvl w:ilvl="0">
      <w:start w:val="1"/>
      <w:numFmt w:val="decimal"/>
      <w:lvlText w:val="5.%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FE731C2"/>
    <w:multiLevelType w:val="hybridMultilevel"/>
    <w:tmpl w:val="D4927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7354B1"/>
    <w:multiLevelType w:val="multilevel"/>
    <w:tmpl w:val="55482F72"/>
    <w:lvl w:ilvl="0">
      <w:start w:val="4"/>
      <w:numFmt w:val="upperRoman"/>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4C743AC"/>
    <w:multiLevelType w:val="hybridMultilevel"/>
    <w:tmpl w:val="E1343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6C406E9"/>
    <w:multiLevelType w:val="hybridMultilevel"/>
    <w:tmpl w:val="A9E2AF34"/>
    <w:lvl w:ilvl="0" w:tplc="04150019">
      <w:start w:val="1"/>
      <w:numFmt w:val="lowerLetter"/>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21">
    <w:nsid w:val="79CF4EDF"/>
    <w:multiLevelType w:val="multilevel"/>
    <w:tmpl w:val="ED940A5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A4614D0"/>
    <w:multiLevelType w:val="multilevel"/>
    <w:tmpl w:val="FE745E10"/>
    <w:lvl w:ilvl="0">
      <w:start w:val="1"/>
      <w:numFmt w:val="decimal"/>
      <w:lvlText w:val="%1."/>
      <w:lvlJc w:val="left"/>
      <w:pPr>
        <w:ind w:left="360" w:hanging="360"/>
      </w:pPr>
      <w:rPr>
        <w:rFonts w:hint="default"/>
      </w:rPr>
    </w:lvl>
    <w:lvl w:ilvl="1">
      <w:start w:val="1"/>
      <w:numFmt w:val="decimal"/>
      <w:lvlText w:val="%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B647CE9"/>
    <w:multiLevelType w:val="multilevel"/>
    <w:tmpl w:val="18109102"/>
    <w:lvl w:ilvl="0">
      <w:start w:val="1"/>
      <w:numFmt w:val="decimal"/>
      <w:lvlText w:val="4.%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7"/>
  </w:num>
  <w:num w:numId="3">
    <w:abstractNumId w:val="19"/>
  </w:num>
  <w:num w:numId="4">
    <w:abstractNumId w:val="12"/>
  </w:num>
  <w:num w:numId="5">
    <w:abstractNumId w:val="20"/>
  </w:num>
  <w:num w:numId="6">
    <w:abstractNumId w:val="14"/>
  </w:num>
  <w:num w:numId="7">
    <w:abstractNumId w:val="16"/>
  </w:num>
  <w:num w:numId="8">
    <w:abstractNumId w:val="0"/>
  </w:num>
  <w:num w:numId="9">
    <w:abstractNumId w:val="6"/>
  </w:num>
  <w:num w:numId="10">
    <w:abstractNumId w:val="2"/>
  </w:num>
  <w:num w:numId="11">
    <w:abstractNumId w:val="5"/>
  </w:num>
  <w:num w:numId="12">
    <w:abstractNumId w:val="11"/>
  </w:num>
  <w:num w:numId="13">
    <w:abstractNumId w:val="7"/>
  </w:num>
  <w:num w:numId="14">
    <w:abstractNumId w:val="3"/>
  </w:num>
  <w:num w:numId="15">
    <w:abstractNumId w:val="15"/>
  </w:num>
  <w:num w:numId="16">
    <w:abstractNumId w:val="13"/>
  </w:num>
  <w:num w:numId="17">
    <w:abstractNumId w:val="9"/>
  </w:num>
  <w:num w:numId="18">
    <w:abstractNumId w:val="23"/>
  </w:num>
  <w:num w:numId="19">
    <w:abstractNumId w:val="4"/>
  </w:num>
  <w:num w:numId="20">
    <w:abstractNumId w:val="1"/>
  </w:num>
  <w:num w:numId="21">
    <w:abstractNumId w:val="18"/>
  </w:num>
  <w:num w:numId="22">
    <w:abstractNumId w:val="22"/>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defaultTabStop w:val="708"/>
  <w:hyphenationZone w:val="425"/>
  <w:characterSpacingControl w:val="doNotCompress"/>
  <w:compat/>
  <w:rsids>
    <w:rsidRoot w:val="00E15378"/>
    <w:rsid w:val="00005DBF"/>
    <w:rsid w:val="00006532"/>
    <w:rsid w:val="0001181F"/>
    <w:rsid w:val="000156F7"/>
    <w:rsid w:val="0002300B"/>
    <w:rsid w:val="00025617"/>
    <w:rsid w:val="00027432"/>
    <w:rsid w:val="00032BF1"/>
    <w:rsid w:val="00034E89"/>
    <w:rsid w:val="0003531B"/>
    <w:rsid w:val="000441CA"/>
    <w:rsid w:val="00051003"/>
    <w:rsid w:val="0005435D"/>
    <w:rsid w:val="00054927"/>
    <w:rsid w:val="0005554A"/>
    <w:rsid w:val="00057483"/>
    <w:rsid w:val="0006216F"/>
    <w:rsid w:val="00064154"/>
    <w:rsid w:val="00071071"/>
    <w:rsid w:val="00076265"/>
    <w:rsid w:val="000809A7"/>
    <w:rsid w:val="00082514"/>
    <w:rsid w:val="000928F2"/>
    <w:rsid w:val="00092AB2"/>
    <w:rsid w:val="00093500"/>
    <w:rsid w:val="000952A1"/>
    <w:rsid w:val="000A140F"/>
    <w:rsid w:val="000A1BDF"/>
    <w:rsid w:val="000A6AD1"/>
    <w:rsid w:val="000A7972"/>
    <w:rsid w:val="000B3F3F"/>
    <w:rsid w:val="000B49B2"/>
    <w:rsid w:val="000B49E9"/>
    <w:rsid w:val="000B4FA0"/>
    <w:rsid w:val="000C2498"/>
    <w:rsid w:val="000C40E9"/>
    <w:rsid w:val="000C41B5"/>
    <w:rsid w:val="000C45BA"/>
    <w:rsid w:val="000C6A27"/>
    <w:rsid w:val="000D2993"/>
    <w:rsid w:val="000D3946"/>
    <w:rsid w:val="000D485A"/>
    <w:rsid w:val="000D6888"/>
    <w:rsid w:val="000D6F0E"/>
    <w:rsid w:val="000E0F15"/>
    <w:rsid w:val="000E24F1"/>
    <w:rsid w:val="000E50CD"/>
    <w:rsid w:val="000E7944"/>
    <w:rsid w:val="000E7E2F"/>
    <w:rsid w:val="000F029F"/>
    <w:rsid w:val="000F178C"/>
    <w:rsid w:val="000F550C"/>
    <w:rsid w:val="000F7B83"/>
    <w:rsid w:val="000F7C2A"/>
    <w:rsid w:val="00100289"/>
    <w:rsid w:val="00101B50"/>
    <w:rsid w:val="00101C52"/>
    <w:rsid w:val="00103131"/>
    <w:rsid w:val="00107160"/>
    <w:rsid w:val="00107B87"/>
    <w:rsid w:val="00107EDA"/>
    <w:rsid w:val="001124D2"/>
    <w:rsid w:val="00116B75"/>
    <w:rsid w:val="001232AE"/>
    <w:rsid w:val="00126B85"/>
    <w:rsid w:val="0013134B"/>
    <w:rsid w:val="00134DA3"/>
    <w:rsid w:val="0014000A"/>
    <w:rsid w:val="001537D5"/>
    <w:rsid w:val="001547B2"/>
    <w:rsid w:val="0016170D"/>
    <w:rsid w:val="0016266B"/>
    <w:rsid w:val="00163D7E"/>
    <w:rsid w:val="001645E0"/>
    <w:rsid w:val="001717C0"/>
    <w:rsid w:val="00171BD6"/>
    <w:rsid w:val="00173931"/>
    <w:rsid w:val="00174652"/>
    <w:rsid w:val="00177DB8"/>
    <w:rsid w:val="00177FFA"/>
    <w:rsid w:val="0018023D"/>
    <w:rsid w:val="00181E22"/>
    <w:rsid w:val="00194371"/>
    <w:rsid w:val="001A34A1"/>
    <w:rsid w:val="001A3E44"/>
    <w:rsid w:val="001A4B49"/>
    <w:rsid w:val="001A7D3B"/>
    <w:rsid w:val="001B0C93"/>
    <w:rsid w:val="001B1CB1"/>
    <w:rsid w:val="001C0A5F"/>
    <w:rsid w:val="001C3F27"/>
    <w:rsid w:val="001C4F59"/>
    <w:rsid w:val="001D21E5"/>
    <w:rsid w:val="001D2ACD"/>
    <w:rsid w:val="001D3585"/>
    <w:rsid w:val="001D6A32"/>
    <w:rsid w:val="001E0027"/>
    <w:rsid w:val="001F1025"/>
    <w:rsid w:val="001F12A5"/>
    <w:rsid w:val="001F1FB9"/>
    <w:rsid w:val="001F438E"/>
    <w:rsid w:val="001F6F08"/>
    <w:rsid w:val="001F7684"/>
    <w:rsid w:val="00200384"/>
    <w:rsid w:val="00200C81"/>
    <w:rsid w:val="0020217F"/>
    <w:rsid w:val="00204784"/>
    <w:rsid w:val="00210B10"/>
    <w:rsid w:val="00221D77"/>
    <w:rsid w:val="002242D0"/>
    <w:rsid w:val="002254F9"/>
    <w:rsid w:val="00227E34"/>
    <w:rsid w:val="00231126"/>
    <w:rsid w:val="00234DD6"/>
    <w:rsid w:val="00247089"/>
    <w:rsid w:val="002503A3"/>
    <w:rsid w:val="002541FD"/>
    <w:rsid w:val="00254483"/>
    <w:rsid w:val="00254A42"/>
    <w:rsid w:val="00254D79"/>
    <w:rsid w:val="002616E8"/>
    <w:rsid w:val="002648F0"/>
    <w:rsid w:val="00264B8D"/>
    <w:rsid w:val="0026535A"/>
    <w:rsid w:val="0027555B"/>
    <w:rsid w:val="00282753"/>
    <w:rsid w:val="00283C78"/>
    <w:rsid w:val="00284BC5"/>
    <w:rsid w:val="002857F4"/>
    <w:rsid w:val="002877C9"/>
    <w:rsid w:val="00290D36"/>
    <w:rsid w:val="00291D87"/>
    <w:rsid w:val="00297FA2"/>
    <w:rsid w:val="002A20CC"/>
    <w:rsid w:val="002A31EF"/>
    <w:rsid w:val="002A3669"/>
    <w:rsid w:val="002B16A0"/>
    <w:rsid w:val="002B47BB"/>
    <w:rsid w:val="002B4AE2"/>
    <w:rsid w:val="002B5D2E"/>
    <w:rsid w:val="002B5EDD"/>
    <w:rsid w:val="002B749B"/>
    <w:rsid w:val="002C1004"/>
    <w:rsid w:val="002C166D"/>
    <w:rsid w:val="002C2699"/>
    <w:rsid w:val="002C3FAE"/>
    <w:rsid w:val="002C5484"/>
    <w:rsid w:val="002C72C0"/>
    <w:rsid w:val="002D29E1"/>
    <w:rsid w:val="002D63E5"/>
    <w:rsid w:val="002D64C4"/>
    <w:rsid w:val="002F0D33"/>
    <w:rsid w:val="002F5925"/>
    <w:rsid w:val="003012A5"/>
    <w:rsid w:val="003029D8"/>
    <w:rsid w:val="003044A7"/>
    <w:rsid w:val="0030536D"/>
    <w:rsid w:val="00312247"/>
    <w:rsid w:val="00312D6C"/>
    <w:rsid w:val="00315BF7"/>
    <w:rsid w:val="00317491"/>
    <w:rsid w:val="003174D6"/>
    <w:rsid w:val="00320D5C"/>
    <w:rsid w:val="00323B88"/>
    <w:rsid w:val="0032753C"/>
    <w:rsid w:val="00327F13"/>
    <w:rsid w:val="00331C2D"/>
    <w:rsid w:val="003432D7"/>
    <w:rsid w:val="003454AB"/>
    <w:rsid w:val="00345D28"/>
    <w:rsid w:val="0034648A"/>
    <w:rsid w:val="00346E15"/>
    <w:rsid w:val="00346F15"/>
    <w:rsid w:val="00362B4B"/>
    <w:rsid w:val="0036749D"/>
    <w:rsid w:val="00367E58"/>
    <w:rsid w:val="0037238F"/>
    <w:rsid w:val="003819C5"/>
    <w:rsid w:val="003833CB"/>
    <w:rsid w:val="0038492C"/>
    <w:rsid w:val="00390683"/>
    <w:rsid w:val="00393AE9"/>
    <w:rsid w:val="0039454C"/>
    <w:rsid w:val="00397FBF"/>
    <w:rsid w:val="003A342B"/>
    <w:rsid w:val="003A7904"/>
    <w:rsid w:val="003B0037"/>
    <w:rsid w:val="003B2499"/>
    <w:rsid w:val="003C1550"/>
    <w:rsid w:val="003C2635"/>
    <w:rsid w:val="003C2A3B"/>
    <w:rsid w:val="003C2B3F"/>
    <w:rsid w:val="003C3EE9"/>
    <w:rsid w:val="003C6E91"/>
    <w:rsid w:val="003D1D61"/>
    <w:rsid w:val="003D65A8"/>
    <w:rsid w:val="003D7174"/>
    <w:rsid w:val="003E17F3"/>
    <w:rsid w:val="003E21D3"/>
    <w:rsid w:val="003F0BFD"/>
    <w:rsid w:val="003F2DE7"/>
    <w:rsid w:val="003F4C33"/>
    <w:rsid w:val="003F7576"/>
    <w:rsid w:val="00405096"/>
    <w:rsid w:val="00405D20"/>
    <w:rsid w:val="0040619D"/>
    <w:rsid w:val="00410746"/>
    <w:rsid w:val="004155D2"/>
    <w:rsid w:val="00415767"/>
    <w:rsid w:val="00416C22"/>
    <w:rsid w:val="00422E6E"/>
    <w:rsid w:val="00425D1D"/>
    <w:rsid w:val="004303D5"/>
    <w:rsid w:val="00431FB9"/>
    <w:rsid w:val="0043645B"/>
    <w:rsid w:val="004438CA"/>
    <w:rsid w:val="00444E6A"/>
    <w:rsid w:val="00447F87"/>
    <w:rsid w:val="00447F96"/>
    <w:rsid w:val="0045047F"/>
    <w:rsid w:val="00451BC4"/>
    <w:rsid w:val="00457902"/>
    <w:rsid w:val="00457A51"/>
    <w:rsid w:val="00463980"/>
    <w:rsid w:val="0046450A"/>
    <w:rsid w:val="00464E5A"/>
    <w:rsid w:val="004653EC"/>
    <w:rsid w:val="00465D06"/>
    <w:rsid w:val="00485713"/>
    <w:rsid w:val="00490442"/>
    <w:rsid w:val="00495D3B"/>
    <w:rsid w:val="004965B5"/>
    <w:rsid w:val="004965CF"/>
    <w:rsid w:val="004970FF"/>
    <w:rsid w:val="00497577"/>
    <w:rsid w:val="004A0ECC"/>
    <w:rsid w:val="004A20FF"/>
    <w:rsid w:val="004A4B84"/>
    <w:rsid w:val="004A71BC"/>
    <w:rsid w:val="004C037A"/>
    <w:rsid w:val="004C5803"/>
    <w:rsid w:val="004E0F12"/>
    <w:rsid w:val="004F1BFF"/>
    <w:rsid w:val="004F1F00"/>
    <w:rsid w:val="004F4993"/>
    <w:rsid w:val="004F5CA6"/>
    <w:rsid w:val="004F7FAB"/>
    <w:rsid w:val="005028D2"/>
    <w:rsid w:val="00502AE6"/>
    <w:rsid w:val="00502C6B"/>
    <w:rsid w:val="00506CAA"/>
    <w:rsid w:val="0050729F"/>
    <w:rsid w:val="00510C7B"/>
    <w:rsid w:val="00512C1F"/>
    <w:rsid w:val="00517280"/>
    <w:rsid w:val="00521A5C"/>
    <w:rsid w:val="00525AB0"/>
    <w:rsid w:val="0053288A"/>
    <w:rsid w:val="00534C3D"/>
    <w:rsid w:val="00535190"/>
    <w:rsid w:val="00537D8B"/>
    <w:rsid w:val="005428F0"/>
    <w:rsid w:val="00542EB7"/>
    <w:rsid w:val="00554A0E"/>
    <w:rsid w:val="005627E4"/>
    <w:rsid w:val="00563A6E"/>
    <w:rsid w:val="00563B5C"/>
    <w:rsid w:val="00567849"/>
    <w:rsid w:val="00571CA5"/>
    <w:rsid w:val="00591530"/>
    <w:rsid w:val="00591D19"/>
    <w:rsid w:val="005951B2"/>
    <w:rsid w:val="00595E90"/>
    <w:rsid w:val="00597D26"/>
    <w:rsid w:val="005A6D9E"/>
    <w:rsid w:val="005A6DC6"/>
    <w:rsid w:val="005A71AD"/>
    <w:rsid w:val="005B018A"/>
    <w:rsid w:val="005B1A34"/>
    <w:rsid w:val="005B45A2"/>
    <w:rsid w:val="005B5338"/>
    <w:rsid w:val="005C0C9A"/>
    <w:rsid w:val="005C0FB2"/>
    <w:rsid w:val="005C15D3"/>
    <w:rsid w:val="005C453A"/>
    <w:rsid w:val="005C5A99"/>
    <w:rsid w:val="005D2367"/>
    <w:rsid w:val="005D51BB"/>
    <w:rsid w:val="005E11A0"/>
    <w:rsid w:val="005E24F8"/>
    <w:rsid w:val="005E36EF"/>
    <w:rsid w:val="005E3A64"/>
    <w:rsid w:val="005F0BAA"/>
    <w:rsid w:val="005F3E6B"/>
    <w:rsid w:val="005F4331"/>
    <w:rsid w:val="006006F8"/>
    <w:rsid w:val="0060115D"/>
    <w:rsid w:val="00606FFF"/>
    <w:rsid w:val="00610002"/>
    <w:rsid w:val="00610B02"/>
    <w:rsid w:val="00611BA2"/>
    <w:rsid w:val="00612919"/>
    <w:rsid w:val="00615550"/>
    <w:rsid w:val="006175DE"/>
    <w:rsid w:val="006218E9"/>
    <w:rsid w:val="0062330F"/>
    <w:rsid w:val="006237B3"/>
    <w:rsid w:val="006275C7"/>
    <w:rsid w:val="0063037E"/>
    <w:rsid w:val="00630AFD"/>
    <w:rsid w:val="006407AE"/>
    <w:rsid w:val="00640A4F"/>
    <w:rsid w:val="00640F4A"/>
    <w:rsid w:val="00647B09"/>
    <w:rsid w:val="00647D7E"/>
    <w:rsid w:val="006520F6"/>
    <w:rsid w:val="0065312A"/>
    <w:rsid w:val="00655361"/>
    <w:rsid w:val="006570F3"/>
    <w:rsid w:val="0065729D"/>
    <w:rsid w:val="006619C9"/>
    <w:rsid w:val="00670808"/>
    <w:rsid w:val="00675727"/>
    <w:rsid w:val="006830D8"/>
    <w:rsid w:val="00686BBC"/>
    <w:rsid w:val="00690483"/>
    <w:rsid w:val="0069217F"/>
    <w:rsid w:val="006A1604"/>
    <w:rsid w:val="006B75B4"/>
    <w:rsid w:val="006B76DE"/>
    <w:rsid w:val="006C11A1"/>
    <w:rsid w:val="006C502E"/>
    <w:rsid w:val="006C503E"/>
    <w:rsid w:val="006C66C8"/>
    <w:rsid w:val="006C77D8"/>
    <w:rsid w:val="006D07F6"/>
    <w:rsid w:val="006D4450"/>
    <w:rsid w:val="006D6DEF"/>
    <w:rsid w:val="006E2E9D"/>
    <w:rsid w:val="006E68DA"/>
    <w:rsid w:val="006F220B"/>
    <w:rsid w:val="006F6EE1"/>
    <w:rsid w:val="006F757C"/>
    <w:rsid w:val="00700E4D"/>
    <w:rsid w:val="0070179D"/>
    <w:rsid w:val="00704B21"/>
    <w:rsid w:val="00705942"/>
    <w:rsid w:val="00711FF6"/>
    <w:rsid w:val="007125B0"/>
    <w:rsid w:val="00712BBE"/>
    <w:rsid w:val="00722559"/>
    <w:rsid w:val="007234C0"/>
    <w:rsid w:val="00723BF0"/>
    <w:rsid w:val="00731D96"/>
    <w:rsid w:val="00731E3E"/>
    <w:rsid w:val="00731EB2"/>
    <w:rsid w:val="00732D93"/>
    <w:rsid w:val="007347B6"/>
    <w:rsid w:val="007363E0"/>
    <w:rsid w:val="00740439"/>
    <w:rsid w:val="007404DD"/>
    <w:rsid w:val="007420DC"/>
    <w:rsid w:val="0075606E"/>
    <w:rsid w:val="00767568"/>
    <w:rsid w:val="00771973"/>
    <w:rsid w:val="00773472"/>
    <w:rsid w:val="00775C48"/>
    <w:rsid w:val="00776FCA"/>
    <w:rsid w:val="0077729A"/>
    <w:rsid w:val="00777F0A"/>
    <w:rsid w:val="00782D85"/>
    <w:rsid w:val="00785545"/>
    <w:rsid w:val="00787ED6"/>
    <w:rsid w:val="007A05F8"/>
    <w:rsid w:val="007A4FEB"/>
    <w:rsid w:val="007B2D7D"/>
    <w:rsid w:val="007B425D"/>
    <w:rsid w:val="007C057C"/>
    <w:rsid w:val="007C1F2A"/>
    <w:rsid w:val="007C3E88"/>
    <w:rsid w:val="007C54A1"/>
    <w:rsid w:val="007C72EA"/>
    <w:rsid w:val="007D0334"/>
    <w:rsid w:val="007D3243"/>
    <w:rsid w:val="007D409F"/>
    <w:rsid w:val="007E23A7"/>
    <w:rsid w:val="007E2D5B"/>
    <w:rsid w:val="007E4FAA"/>
    <w:rsid w:val="007E689A"/>
    <w:rsid w:val="007F0B16"/>
    <w:rsid w:val="007F1FE4"/>
    <w:rsid w:val="007F5960"/>
    <w:rsid w:val="007F7777"/>
    <w:rsid w:val="007F7C78"/>
    <w:rsid w:val="008033CF"/>
    <w:rsid w:val="00804109"/>
    <w:rsid w:val="008137E0"/>
    <w:rsid w:val="008139F5"/>
    <w:rsid w:val="00814D65"/>
    <w:rsid w:val="0082070B"/>
    <w:rsid w:val="0082238A"/>
    <w:rsid w:val="00827AEF"/>
    <w:rsid w:val="0083097A"/>
    <w:rsid w:val="00830D71"/>
    <w:rsid w:val="00832186"/>
    <w:rsid w:val="00836955"/>
    <w:rsid w:val="00837B24"/>
    <w:rsid w:val="0084627D"/>
    <w:rsid w:val="008476FE"/>
    <w:rsid w:val="00850A63"/>
    <w:rsid w:val="00855A6F"/>
    <w:rsid w:val="008618D2"/>
    <w:rsid w:val="00872CD9"/>
    <w:rsid w:val="00876E20"/>
    <w:rsid w:val="00880609"/>
    <w:rsid w:val="00880C9C"/>
    <w:rsid w:val="008829B7"/>
    <w:rsid w:val="00882A43"/>
    <w:rsid w:val="00883006"/>
    <w:rsid w:val="00890315"/>
    <w:rsid w:val="00893FB3"/>
    <w:rsid w:val="0089490D"/>
    <w:rsid w:val="00895E32"/>
    <w:rsid w:val="008A2877"/>
    <w:rsid w:val="008A7824"/>
    <w:rsid w:val="008B019E"/>
    <w:rsid w:val="008B1A51"/>
    <w:rsid w:val="008B2371"/>
    <w:rsid w:val="008B3147"/>
    <w:rsid w:val="008B3FE5"/>
    <w:rsid w:val="008B4C7D"/>
    <w:rsid w:val="008B6284"/>
    <w:rsid w:val="008B647E"/>
    <w:rsid w:val="008C4BB9"/>
    <w:rsid w:val="008C64C2"/>
    <w:rsid w:val="008C6902"/>
    <w:rsid w:val="008C71B9"/>
    <w:rsid w:val="008D1744"/>
    <w:rsid w:val="008D3D20"/>
    <w:rsid w:val="008E03D5"/>
    <w:rsid w:val="008E0801"/>
    <w:rsid w:val="008E6D74"/>
    <w:rsid w:val="008E7558"/>
    <w:rsid w:val="008E761E"/>
    <w:rsid w:val="008F0742"/>
    <w:rsid w:val="008F7350"/>
    <w:rsid w:val="00900AE4"/>
    <w:rsid w:val="00902C61"/>
    <w:rsid w:val="00902DBC"/>
    <w:rsid w:val="009040C1"/>
    <w:rsid w:val="009056D6"/>
    <w:rsid w:val="0090691D"/>
    <w:rsid w:val="00913E42"/>
    <w:rsid w:val="00915F99"/>
    <w:rsid w:val="00925413"/>
    <w:rsid w:val="00926DAA"/>
    <w:rsid w:val="009339A6"/>
    <w:rsid w:val="00935151"/>
    <w:rsid w:val="009375C0"/>
    <w:rsid w:val="00937B77"/>
    <w:rsid w:val="00941BFF"/>
    <w:rsid w:val="009431AC"/>
    <w:rsid w:val="009442C4"/>
    <w:rsid w:val="00950A14"/>
    <w:rsid w:val="0095299F"/>
    <w:rsid w:val="00954282"/>
    <w:rsid w:val="00957EB8"/>
    <w:rsid w:val="009617CA"/>
    <w:rsid w:val="00965C89"/>
    <w:rsid w:val="009677B5"/>
    <w:rsid w:val="00971901"/>
    <w:rsid w:val="0097347E"/>
    <w:rsid w:val="00973D67"/>
    <w:rsid w:val="00973FAC"/>
    <w:rsid w:val="009775F2"/>
    <w:rsid w:val="00982128"/>
    <w:rsid w:val="00991875"/>
    <w:rsid w:val="00992424"/>
    <w:rsid w:val="00992DB2"/>
    <w:rsid w:val="009948A2"/>
    <w:rsid w:val="00994A7A"/>
    <w:rsid w:val="00997014"/>
    <w:rsid w:val="009A05C1"/>
    <w:rsid w:val="009A0ECF"/>
    <w:rsid w:val="009A18AE"/>
    <w:rsid w:val="009A7B21"/>
    <w:rsid w:val="009B0CD6"/>
    <w:rsid w:val="009B1141"/>
    <w:rsid w:val="009B1FA4"/>
    <w:rsid w:val="009B61A3"/>
    <w:rsid w:val="009C2433"/>
    <w:rsid w:val="009D0AF4"/>
    <w:rsid w:val="009D1C2F"/>
    <w:rsid w:val="009D2AC9"/>
    <w:rsid w:val="009D3BB3"/>
    <w:rsid w:val="009D4508"/>
    <w:rsid w:val="009D5CC5"/>
    <w:rsid w:val="009D7EE0"/>
    <w:rsid w:val="009E4709"/>
    <w:rsid w:val="009F013E"/>
    <w:rsid w:val="009F028D"/>
    <w:rsid w:val="009F08E1"/>
    <w:rsid w:val="009F152E"/>
    <w:rsid w:val="00A00AA8"/>
    <w:rsid w:val="00A01EA4"/>
    <w:rsid w:val="00A03DA1"/>
    <w:rsid w:val="00A05747"/>
    <w:rsid w:val="00A0727B"/>
    <w:rsid w:val="00A10107"/>
    <w:rsid w:val="00A10BF3"/>
    <w:rsid w:val="00A151BE"/>
    <w:rsid w:val="00A206EA"/>
    <w:rsid w:val="00A21B60"/>
    <w:rsid w:val="00A22D6C"/>
    <w:rsid w:val="00A24FD4"/>
    <w:rsid w:val="00A252B1"/>
    <w:rsid w:val="00A33FFC"/>
    <w:rsid w:val="00A36245"/>
    <w:rsid w:val="00A426C5"/>
    <w:rsid w:val="00A44C68"/>
    <w:rsid w:val="00A45587"/>
    <w:rsid w:val="00A469DF"/>
    <w:rsid w:val="00A472EC"/>
    <w:rsid w:val="00A526AF"/>
    <w:rsid w:val="00A55DEF"/>
    <w:rsid w:val="00A564DD"/>
    <w:rsid w:val="00A63E7A"/>
    <w:rsid w:val="00A660B7"/>
    <w:rsid w:val="00A67391"/>
    <w:rsid w:val="00A7033D"/>
    <w:rsid w:val="00A75C6D"/>
    <w:rsid w:val="00A76158"/>
    <w:rsid w:val="00A7756B"/>
    <w:rsid w:val="00A77768"/>
    <w:rsid w:val="00A77EF5"/>
    <w:rsid w:val="00A83DB0"/>
    <w:rsid w:val="00A856A8"/>
    <w:rsid w:val="00A859E9"/>
    <w:rsid w:val="00A87442"/>
    <w:rsid w:val="00A9153C"/>
    <w:rsid w:val="00A92ED4"/>
    <w:rsid w:val="00A93B9D"/>
    <w:rsid w:val="00A97633"/>
    <w:rsid w:val="00AA2C31"/>
    <w:rsid w:val="00AA32C0"/>
    <w:rsid w:val="00AA3740"/>
    <w:rsid w:val="00AA3AFB"/>
    <w:rsid w:val="00AA3D3D"/>
    <w:rsid w:val="00AA3EB9"/>
    <w:rsid w:val="00AB0B23"/>
    <w:rsid w:val="00AB0BA1"/>
    <w:rsid w:val="00AB363C"/>
    <w:rsid w:val="00AC22D2"/>
    <w:rsid w:val="00AC28BC"/>
    <w:rsid w:val="00AD049E"/>
    <w:rsid w:val="00AD59BF"/>
    <w:rsid w:val="00AE3D0D"/>
    <w:rsid w:val="00AE5BA3"/>
    <w:rsid w:val="00AE743E"/>
    <w:rsid w:val="00AF09D5"/>
    <w:rsid w:val="00AF2EE1"/>
    <w:rsid w:val="00AF4941"/>
    <w:rsid w:val="00AF584F"/>
    <w:rsid w:val="00B02A57"/>
    <w:rsid w:val="00B03696"/>
    <w:rsid w:val="00B06E78"/>
    <w:rsid w:val="00B12CB5"/>
    <w:rsid w:val="00B140CD"/>
    <w:rsid w:val="00B32AAE"/>
    <w:rsid w:val="00B32E0E"/>
    <w:rsid w:val="00B32F44"/>
    <w:rsid w:val="00B33A8D"/>
    <w:rsid w:val="00B34DC6"/>
    <w:rsid w:val="00B34E0E"/>
    <w:rsid w:val="00B35767"/>
    <w:rsid w:val="00B4025C"/>
    <w:rsid w:val="00B41431"/>
    <w:rsid w:val="00B43923"/>
    <w:rsid w:val="00B44A85"/>
    <w:rsid w:val="00B45517"/>
    <w:rsid w:val="00B456D0"/>
    <w:rsid w:val="00B46714"/>
    <w:rsid w:val="00B50B64"/>
    <w:rsid w:val="00B510AF"/>
    <w:rsid w:val="00B54A87"/>
    <w:rsid w:val="00B54B69"/>
    <w:rsid w:val="00B55AED"/>
    <w:rsid w:val="00B55BE2"/>
    <w:rsid w:val="00B564EB"/>
    <w:rsid w:val="00B60650"/>
    <w:rsid w:val="00B65D2D"/>
    <w:rsid w:val="00B6602D"/>
    <w:rsid w:val="00B73715"/>
    <w:rsid w:val="00B744F9"/>
    <w:rsid w:val="00B75F1E"/>
    <w:rsid w:val="00B863F9"/>
    <w:rsid w:val="00B87336"/>
    <w:rsid w:val="00B90079"/>
    <w:rsid w:val="00B90217"/>
    <w:rsid w:val="00B92098"/>
    <w:rsid w:val="00B9353F"/>
    <w:rsid w:val="00B93C47"/>
    <w:rsid w:val="00B95806"/>
    <w:rsid w:val="00B97ED8"/>
    <w:rsid w:val="00BA1EFA"/>
    <w:rsid w:val="00BA44BE"/>
    <w:rsid w:val="00BA64F6"/>
    <w:rsid w:val="00BB02A1"/>
    <w:rsid w:val="00BB0B7E"/>
    <w:rsid w:val="00BB1E80"/>
    <w:rsid w:val="00BB2A6D"/>
    <w:rsid w:val="00BC5213"/>
    <w:rsid w:val="00BC5B9A"/>
    <w:rsid w:val="00BC7F9A"/>
    <w:rsid w:val="00BD1715"/>
    <w:rsid w:val="00BD7039"/>
    <w:rsid w:val="00BE0C1B"/>
    <w:rsid w:val="00BF0DFF"/>
    <w:rsid w:val="00BF14C5"/>
    <w:rsid w:val="00BF1A89"/>
    <w:rsid w:val="00BF440F"/>
    <w:rsid w:val="00BF4647"/>
    <w:rsid w:val="00BF5058"/>
    <w:rsid w:val="00BF618E"/>
    <w:rsid w:val="00BF6662"/>
    <w:rsid w:val="00BF6A41"/>
    <w:rsid w:val="00BF7279"/>
    <w:rsid w:val="00C04C05"/>
    <w:rsid w:val="00C07933"/>
    <w:rsid w:val="00C079F7"/>
    <w:rsid w:val="00C10894"/>
    <w:rsid w:val="00C109F5"/>
    <w:rsid w:val="00C15104"/>
    <w:rsid w:val="00C15511"/>
    <w:rsid w:val="00C22F03"/>
    <w:rsid w:val="00C24695"/>
    <w:rsid w:val="00C25AF9"/>
    <w:rsid w:val="00C27CF1"/>
    <w:rsid w:val="00C30CB3"/>
    <w:rsid w:val="00C34D32"/>
    <w:rsid w:val="00C36F21"/>
    <w:rsid w:val="00C47C10"/>
    <w:rsid w:val="00C52DFC"/>
    <w:rsid w:val="00C5426B"/>
    <w:rsid w:val="00C57B81"/>
    <w:rsid w:val="00C60675"/>
    <w:rsid w:val="00C60A28"/>
    <w:rsid w:val="00C618DC"/>
    <w:rsid w:val="00C63912"/>
    <w:rsid w:val="00C64DCC"/>
    <w:rsid w:val="00C73E0C"/>
    <w:rsid w:val="00C741A6"/>
    <w:rsid w:val="00C76F04"/>
    <w:rsid w:val="00C8045D"/>
    <w:rsid w:val="00C81888"/>
    <w:rsid w:val="00C8280D"/>
    <w:rsid w:val="00C83590"/>
    <w:rsid w:val="00C848F1"/>
    <w:rsid w:val="00C84CBA"/>
    <w:rsid w:val="00C855A3"/>
    <w:rsid w:val="00C87E10"/>
    <w:rsid w:val="00C909F0"/>
    <w:rsid w:val="00C90A4A"/>
    <w:rsid w:val="00C9100B"/>
    <w:rsid w:val="00C925FE"/>
    <w:rsid w:val="00C96B32"/>
    <w:rsid w:val="00CA0BC7"/>
    <w:rsid w:val="00CA124A"/>
    <w:rsid w:val="00CA326D"/>
    <w:rsid w:val="00CA38F0"/>
    <w:rsid w:val="00CB2AF3"/>
    <w:rsid w:val="00CB336C"/>
    <w:rsid w:val="00CB42FE"/>
    <w:rsid w:val="00CC003A"/>
    <w:rsid w:val="00CC5306"/>
    <w:rsid w:val="00CC7769"/>
    <w:rsid w:val="00CD036D"/>
    <w:rsid w:val="00CD03C6"/>
    <w:rsid w:val="00CD0B6E"/>
    <w:rsid w:val="00CD5B40"/>
    <w:rsid w:val="00CD68FE"/>
    <w:rsid w:val="00CE1BFC"/>
    <w:rsid w:val="00CE3792"/>
    <w:rsid w:val="00CE7BD9"/>
    <w:rsid w:val="00CF1F5B"/>
    <w:rsid w:val="00CF5610"/>
    <w:rsid w:val="00CF5EF1"/>
    <w:rsid w:val="00CF6FF4"/>
    <w:rsid w:val="00D00A8F"/>
    <w:rsid w:val="00D07521"/>
    <w:rsid w:val="00D16CFC"/>
    <w:rsid w:val="00D22B24"/>
    <w:rsid w:val="00D25730"/>
    <w:rsid w:val="00D25895"/>
    <w:rsid w:val="00D25F27"/>
    <w:rsid w:val="00D269B9"/>
    <w:rsid w:val="00D31E82"/>
    <w:rsid w:val="00D33E76"/>
    <w:rsid w:val="00D34CBB"/>
    <w:rsid w:val="00D4077F"/>
    <w:rsid w:val="00D42E30"/>
    <w:rsid w:val="00D4311D"/>
    <w:rsid w:val="00D448B5"/>
    <w:rsid w:val="00D47B98"/>
    <w:rsid w:val="00D5286B"/>
    <w:rsid w:val="00D5554B"/>
    <w:rsid w:val="00D5706C"/>
    <w:rsid w:val="00D61AE7"/>
    <w:rsid w:val="00D623C7"/>
    <w:rsid w:val="00D6638F"/>
    <w:rsid w:val="00D704FC"/>
    <w:rsid w:val="00D75584"/>
    <w:rsid w:val="00D75DA0"/>
    <w:rsid w:val="00D76C64"/>
    <w:rsid w:val="00D86022"/>
    <w:rsid w:val="00D90CE5"/>
    <w:rsid w:val="00D9133D"/>
    <w:rsid w:val="00D96FF7"/>
    <w:rsid w:val="00D97F3E"/>
    <w:rsid w:val="00DA64CD"/>
    <w:rsid w:val="00DA79FD"/>
    <w:rsid w:val="00DB2E79"/>
    <w:rsid w:val="00DB4AAA"/>
    <w:rsid w:val="00DB4BEF"/>
    <w:rsid w:val="00DB581A"/>
    <w:rsid w:val="00DB770D"/>
    <w:rsid w:val="00DC52E3"/>
    <w:rsid w:val="00DC57BA"/>
    <w:rsid w:val="00DD1320"/>
    <w:rsid w:val="00DD34C7"/>
    <w:rsid w:val="00DD423E"/>
    <w:rsid w:val="00DD6AD9"/>
    <w:rsid w:val="00DE0865"/>
    <w:rsid w:val="00DE298C"/>
    <w:rsid w:val="00DE5ABE"/>
    <w:rsid w:val="00DE6AEC"/>
    <w:rsid w:val="00DE7778"/>
    <w:rsid w:val="00DF15ED"/>
    <w:rsid w:val="00DF2322"/>
    <w:rsid w:val="00DF30E0"/>
    <w:rsid w:val="00DF4FE5"/>
    <w:rsid w:val="00DF69D0"/>
    <w:rsid w:val="00E0071D"/>
    <w:rsid w:val="00E025E6"/>
    <w:rsid w:val="00E0314A"/>
    <w:rsid w:val="00E03351"/>
    <w:rsid w:val="00E06770"/>
    <w:rsid w:val="00E1132F"/>
    <w:rsid w:val="00E118D9"/>
    <w:rsid w:val="00E15378"/>
    <w:rsid w:val="00E21415"/>
    <w:rsid w:val="00E248B9"/>
    <w:rsid w:val="00E26B3E"/>
    <w:rsid w:val="00E2758F"/>
    <w:rsid w:val="00E27B05"/>
    <w:rsid w:val="00E30663"/>
    <w:rsid w:val="00E31D27"/>
    <w:rsid w:val="00E327B2"/>
    <w:rsid w:val="00E371AE"/>
    <w:rsid w:val="00E40768"/>
    <w:rsid w:val="00E43C6F"/>
    <w:rsid w:val="00E4429D"/>
    <w:rsid w:val="00E44791"/>
    <w:rsid w:val="00E45223"/>
    <w:rsid w:val="00E5217D"/>
    <w:rsid w:val="00E541C0"/>
    <w:rsid w:val="00E54782"/>
    <w:rsid w:val="00E54CD5"/>
    <w:rsid w:val="00E54DD5"/>
    <w:rsid w:val="00E56272"/>
    <w:rsid w:val="00E6625A"/>
    <w:rsid w:val="00E679E8"/>
    <w:rsid w:val="00E720A3"/>
    <w:rsid w:val="00E8070B"/>
    <w:rsid w:val="00E82CF5"/>
    <w:rsid w:val="00E82EC7"/>
    <w:rsid w:val="00E83C6A"/>
    <w:rsid w:val="00E84E6B"/>
    <w:rsid w:val="00E86770"/>
    <w:rsid w:val="00E94C25"/>
    <w:rsid w:val="00EA2811"/>
    <w:rsid w:val="00EA31EF"/>
    <w:rsid w:val="00EA4B9A"/>
    <w:rsid w:val="00EB2B9D"/>
    <w:rsid w:val="00EB31BC"/>
    <w:rsid w:val="00EB3B14"/>
    <w:rsid w:val="00EB658D"/>
    <w:rsid w:val="00EB71FF"/>
    <w:rsid w:val="00EC305E"/>
    <w:rsid w:val="00EC3F7C"/>
    <w:rsid w:val="00EC4EF7"/>
    <w:rsid w:val="00EC5872"/>
    <w:rsid w:val="00EC77F7"/>
    <w:rsid w:val="00EC7DEF"/>
    <w:rsid w:val="00ED22BA"/>
    <w:rsid w:val="00ED3A7F"/>
    <w:rsid w:val="00ED60FA"/>
    <w:rsid w:val="00EE23BA"/>
    <w:rsid w:val="00EE2628"/>
    <w:rsid w:val="00EE5A2F"/>
    <w:rsid w:val="00EF1A81"/>
    <w:rsid w:val="00F03389"/>
    <w:rsid w:val="00F06B62"/>
    <w:rsid w:val="00F10E31"/>
    <w:rsid w:val="00F1220B"/>
    <w:rsid w:val="00F1310E"/>
    <w:rsid w:val="00F21A53"/>
    <w:rsid w:val="00F22CF7"/>
    <w:rsid w:val="00F308AE"/>
    <w:rsid w:val="00F35580"/>
    <w:rsid w:val="00F35E88"/>
    <w:rsid w:val="00F45BA9"/>
    <w:rsid w:val="00F46BE3"/>
    <w:rsid w:val="00F478C8"/>
    <w:rsid w:val="00F52AED"/>
    <w:rsid w:val="00F52EF0"/>
    <w:rsid w:val="00F539DC"/>
    <w:rsid w:val="00F556D1"/>
    <w:rsid w:val="00F56AEB"/>
    <w:rsid w:val="00F56C11"/>
    <w:rsid w:val="00F576B8"/>
    <w:rsid w:val="00F6391D"/>
    <w:rsid w:val="00F64239"/>
    <w:rsid w:val="00F67025"/>
    <w:rsid w:val="00F67E8E"/>
    <w:rsid w:val="00F73AAC"/>
    <w:rsid w:val="00F7534B"/>
    <w:rsid w:val="00F756F4"/>
    <w:rsid w:val="00F82824"/>
    <w:rsid w:val="00F85427"/>
    <w:rsid w:val="00F91A87"/>
    <w:rsid w:val="00F924B2"/>
    <w:rsid w:val="00F93240"/>
    <w:rsid w:val="00F9411F"/>
    <w:rsid w:val="00F94922"/>
    <w:rsid w:val="00F94D71"/>
    <w:rsid w:val="00F94FEB"/>
    <w:rsid w:val="00FA056A"/>
    <w:rsid w:val="00FA1C67"/>
    <w:rsid w:val="00FA67D2"/>
    <w:rsid w:val="00FA6EF2"/>
    <w:rsid w:val="00FB4DA7"/>
    <w:rsid w:val="00FC174C"/>
    <w:rsid w:val="00FC243D"/>
    <w:rsid w:val="00FC48DD"/>
    <w:rsid w:val="00FC5AF2"/>
    <w:rsid w:val="00FC6A19"/>
    <w:rsid w:val="00FC6C57"/>
    <w:rsid w:val="00FD3CF1"/>
    <w:rsid w:val="00FE3317"/>
    <w:rsid w:val="00FE3D65"/>
    <w:rsid w:val="00FE43C1"/>
    <w:rsid w:val="00FF3D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378"/>
    <w:pPr>
      <w:spacing w:after="8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15378"/>
    <w:pPr>
      <w:spacing w:after="120"/>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E1537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E15378"/>
    <w:pPr>
      <w:spacing w:after="0"/>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E15378"/>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15378"/>
    <w:pPr>
      <w:ind w:left="720"/>
      <w:contextualSpacing/>
    </w:pPr>
  </w:style>
  <w:style w:type="character" w:styleId="Odwoanieprzypisukocowego">
    <w:name w:val="endnote reference"/>
    <w:basedOn w:val="Domylnaczcionkaakapitu"/>
    <w:uiPriority w:val="99"/>
    <w:semiHidden/>
    <w:unhideWhenUsed/>
    <w:rsid w:val="00E15378"/>
    <w:rPr>
      <w:vertAlign w:val="superscript"/>
    </w:rPr>
  </w:style>
  <w:style w:type="paragraph" w:styleId="Tekstdymka">
    <w:name w:val="Balloon Text"/>
    <w:basedOn w:val="Normalny"/>
    <w:link w:val="TekstdymkaZnak"/>
    <w:uiPriority w:val="99"/>
    <w:semiHidden/>
    <w:unhideWhenUsed/>
    <w:rsid w:val="00E15378"/>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5378"/>
    <w:rPr>
      <w:rFonts w:ascii="Segoe UI" w:hAnsi="Segoe UI" w:cs="Segoe UI"/>
      <w:sz w:val="18"/>
      <w:szCs w:val="18"/>
    </w:rPr>
  </w:style>
  <w:style w:type="numbering" w:customStyle="1" w:styleId="Styl1">
    <w:name w:val="Styl1"/>
    <w:uiPriority w:val="99"/>
    <w:rsid w:val="00E15378"/>
    <w:pPr>
      <w:numPr>
        <w:numId w:val="14"/>
      </w:numPr>
    </w:pPr>
  </w:style>
  <w:style w:type="paragraph" w:styleId="Nagwek">
    <w:name w:val="header"/>
    <w:basedOn w:val="Normalny"/>
    <w:link w:val="NagwekZnak"/>
    <w:uiPriority w:val="99"/>
    <w:semiHidden/>
    <w:unhideWhenUsed/>
    <w:rsid w:val="00E15378"/>
    <w:pPr>
      <w:tabs>
        <w:tab w:val="center" w:pos="4536"/>
        <w:tab w:val="right" w:pos="9072"/>
      </w:tabs>
      <w:spacing w:after="0"/>
    </w:pPr>
  </w:style>
  <w:style w:type="character" w:customStyle="1" w:styleId="NagwekZnak">
    <w:name w:val="Nagłówek Znak"/>
    <w:basedOn w:val="Domylnaczcionkaakapitu"/>
    <w:link w:val="Nagwek"/>
    <w:uiPriority w:val="99"/>
    <w:semiHidden/>
    <w:rsid w:val="00E15378"/>
  </w:style>
  <w:style w:type="paragraph" w:styleId="Stopka">
    <w:name w:val="footer"/>
    <w:basedOn w:val="Normalny"/>
    <w:link w:val="StopkaZnak"/>
    <w:uiPriority w:val="99"/>
    <w:semiHidden/>
    <w:unhideWhenUsed/>
    <w:rsid w:val="00E15378"/>
    <w:pPr>
      <w:tabs>
        <w:tab w:val="center" w:pos="4536"/>
        <w:tab w:val="right" w:pos="9072"/>
      </w:tabs>
      <w:spacing w:after="0"/>
    </w:pPr>
  </w:style>
  <w:style w:type="character" w:customStyle="1" w:styleId="StopkaZnak">
    <w:name w:val="Stopka Znak"/>
    <w:basedOn w:val="Domylnaczcionkaakapitu"/>
    <w:link w:val="Stopka"/>
    <w:uiPriority w:val="99"/>
    <w:semiHidden/>
    <w:rsid w:val="00E153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3868</Words>
  <Characters>23214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konrad.piotrowski</dc:creator>
  <cp:lastModifiedBy>konrad.piotrowski</cp:lastModifiedBy>
  <cp:revision>1</cp:revision>
  <dcterms:created xsi:type="dcterms:W3CDTF">2019-09-20T13:01:00Z</dcterms:created>
  <dcterms:modified xsi:type="dcterms:W3CDTF">2019-09-20T13:19:00Z</dcterms:modified>
</cp:coreProperties>
</file>