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3847B7A">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129593F7" w:rsidR="0018382D" w:rsidRPr="00226E09" w:rsidRDefault="008429A2"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4E00BE">
        <w:rPr>
          <w:rFonts w:asciiTheme="minorHAnsi" w:hAnsiTheme="minorHAnsi"/>
          <w:sz w:val="24"/>
          <w:szCs w:val="24"/>
        </w:rPr>
        <w:t>1</w:t>
      </w:r>
      <w:r>
        <w:rPr>
          <w:rFonts w:asciiTheme="minorHAnsi" w:hAnsiTheme="minorHAnsi"/>
          <w:sz w:val="24"/>
          <w:szCs w:val="24"/>
        </w:rPr>
        <w:t>.04.2024r.</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760FD1" w:rsidR="00742D5C" w:rsidRPr="008429A2" w:rsidRDefault="00742D5C" w:rsidP="008429A2">
      <w:pPr>
        <w:tabs>
          <w:tab w:val="left" w:pos="568"/>
        </w:tabs>
        <w:spacing w:after="0" w:line="276" w:lineRule="auto"/>
        <w:ind w:right="68"/>
        <w:rPr>
          <w:rFonts w:asciiTheme="minorHAnsi" w:eastAsia="Calibri" w:hAnsiTheme="minorHAnsi"/>
          <w:b/>
          <w:sz w:val="22"/>
          <w:szCs w:val="22"/>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8429A2" w:rsidRPr="008429A2">
        <w:rPr>
          <w:rFonts w:asciiTheme="minorHAnsi" w:eastAsia="Calibri" w:hAnsiTheme="minorHAnsi"/>
          <w:b/>
          <w:sz w:val="28"/>
          <w:szCs w:val="28"/>
        </w:rPr>
        <w:t xml:space="preserve">jednorazowych narzędzi laparoskopowych (trokary) oraz szwów </w:t>
      </w:r>
      <w:proofErr w:type="spellStart"/>
      <w:r w:rsidR="008429A2" w:rsidRPr="008429A2">
        <w:rPr>
          <w:rFonts w:asciiTheme="minorHAnsi" w:eastAsia="Calibri" w:hAnsiTheme="minorHAnsi"/>
          <w:b/>
          <w:sz w:val="28"/>
          <w:szCs w:val="28"/>
        </w:rPr>
        <w:t>wchłanialnych</w:t>
      </w:r>
      <w:proofErr w:type="spellEnd"/>
      <w:r w:rsidR="008429A2" w:rsidRPr="008429A2">
        <w:rPr>
          <w:rFonts w:asciiTheme="minorHAnsi" w:eastAsia="Calibri" w:hAnsiTheme="minorHAnsi"/>
          <w:b/>
          <w:sz w:val="28"/>
          <w:szCs w:val="28"/>
        </w:rPr>
        <w:t xml:space="preserve"> </w:t>
      </w:r>
      <w:r w:rsidR="00AB7CBB">
        <w:rPr>
          <w:rFonts w:asciiTheme="minorHAnsi" w:hAnsiTheme="minorHAnsi"/>
          <w:b/>
          <w:sz w:val="28"/>
          <w:szCs w:val="28"/>
        </w:rPr>
        <w:t>dla</w:t>
      </w:r>
      <w:r w:rsidR="00F62335">
        <w:rPr>
          <w:rFonts w:asciiTheme="minorHAnsi" w:hAnsiTheme="minorHAnsi"/>
          <w:b/>
          <w:sz w:val="28"/>
          <w:szCs w:val="28"/>
        </w:rPr>
        <w:t xml:space="preserve"> Blok</w:t>
      </w:r>
      <w:r w:rsidR="00AB7CBB">
        <w:rPr>
          <w:rFonts w:asciiTheme="minorHAnsi" w:hAnsiTheme="minorHAnsi"/>
          <w:b/>
          <w:sz w:val="28"/>
          <w:szCs w:val="28"/>
        </w:rPr>
        <w:t>u</w:t>
      </w:r>
      <w:r w:rsidR="00F62335">
        <w:rPr>
          <w:rFonts w:asciiTheme="minorHAnsi" w:hAnsiTheme="minorHAnsi"/>
          <w:b/>
          <w:sz w:val="28"/>
          <w:szCs w:val="28"/>
        </w:rPr>
        <w:t xml:space="preserve"> Operacyjn</w:t>
      </w:r>
      <w:r w:rsidR="00AB7CBB">
        <w:rPr>
          <w:rFonts w:asciiTheme="minorHAnsi" w:hAnsiTheme="minorHAnsi"/>
          <w:b/>
          <w:sz w:val="28"/>
          <w:szCs w:val="28"/>
        </w:rPr>
        <w:t>ego</w:t>
      </w:r>
      <w:r w:rsidR="00550060">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E3679CD" w:rsidR="00A86CE8" w:rsidRPr="00226E09" w:rsidRDefault="008429A2"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Pr>
          <w:rFonts w:asciiTheme="minorHAnsi" w:hAnsiTheme="minorHAnsi"/>
          <w:b/>
          <w:sz w:val="24"/>
          <w:szCs w:val="24"/>
        </w:rPr>
        <w:t>88</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w:t>
      </w:r>
      <w:r>
        <w:rPr>
          <w:rFonts w:asciiTheme="minorHAnsi" w:hAnsiTheme="minorHAnsi"/>
          <w:b/>
          <w:sz w:val="24"/>
          <w:szCs w:val="24"/>
        </w:rPr>
        <w:t>AM</w:t>
      </w:r>
      <w:r w:rsidR="00344B6F">
        <w:rPr>
          <w:rFonts w:asciiTheme="minorHAnsi" w:hAnsiTheme="minorHAnsi"/>
          <w:b/>
          <w:sz w:val="24"/>
          <w:szCs w:val="24"/>
        </w:rPr>
        <w:t xml:space="preserve">  </w:t>
      </w: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23545FE7" w14:textId="77777777" w:rsidR="0001510E" w:rsidRPr="00226E09"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D135A2C" w14:textId="77777777" w:rsidR="00D74290" w:rsidRDefault="00D74290" w:rsidP="00D74290"/>
    <w:p w14:paraId="5A771D14" w14:textId="77777777" w:rsidR="00D74290" w:rsidRDefault="00D74290" w:rsidP="00D74290">
      <w:r>
        <w:t xml:space="preserve">Z-ca Dyrektora ds. Prawno – Inwestycyjnych Krzysztof </w:t>
      </w:r>
      <w:proofErr w:type="spellStart"/>
      <w:r>
        <w:t>Falana</w:t>
      </w:r>
      <w:proofErr w:type="spellEnd"/>
    </w:p>
    <w:p w14:paraId="69E1F64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20BDE558" w14:textId="482E9FAF" w:rsidR="00F528C0" w:rsidRDefault="00F528C0" w:rsidP="00F528C0">
      <w:pPr>
        <w:tabs>
          <w:tab w:val="left" w:pos="568"/>
        </w:tabs>
        <w:spacing w:after="0" w:line="276" w:lineRule="auto"/>
        <w:ind w:right="68"/>
        <w:rPr>
          <w:rFonts w:asciiTheme="minorHAnsi" w:eastAsia="Calibri" w:hAnsiTheme="minorHAnsi"/>
          <w:b/>
          <w:sz w:val="22"/>
          <w:szCs w:val="22"/>
        </w:rPr>
      </w:pPr>
      <w:bookmarkStart w:id="0" w:name="_Hlk132191697"/>
      <w:bookmarkStart w:id="1" w:name="_Hlk115419347"/>
      <w:r w:rsidRPr="00F528C0">
        <w:rPr>
          <w:rFonts w:asciiTheme="minorHAnsi" w:eastAsia="Calibri" w:hAnsiTheme="minorHAnsi"/>
          <w:b/>
          <w:sz w:val="22"/>
          <w:szCs w:val="22"/>
        </w:rPr>
        <w:t xml:space="preserve">Pakiet nr </w:t>
      </w:r>
      <w:r w:rsidR="008429A2">
        <w:rPr>
          <w:rFonts w:asciiTheme="minorHAnsi" w:eastAsia="Calibri" w:hAnsiTheme="minorHAnsi"/>
          <w:b/>
          <w:sz w:val="22"/>
          <w:szCs w:val="22"/>
        </w:rPr>
        <w:t>1</w:t>
      </w:r>
      <w:r w:rsidRPr="00F528C0">
        <w:rPr>
          <w:rFonts w:asciiTheme="minorHAnsi" w:eastAsia="Calibri" w:hAnsiTheme="minorHAnsi"/>
          <w:b/>
          <w:sz w:val="22"/>
          <w:szCs w:val="22"/>
        </w:rPr>
        <w:t xml:space="preserve"> –</w:t>
      </w:r>
      <w:r w:rsidR="00FB1FC2">
        <w:rPr>
          <w:rFonts w:asciiTheme="minorHAnsi" w:eastAsia="Calibri" w:hAnsiTheme="minorHAnsi"/>
          <w:b/>
          <w:sz w:val="22"/>
          <w:szCs w:val="22"/>
        </w:rPr>
        <w:t xml:space="preserve"> </w:t>
      </w:r>
      <w:r w:rsidR="00290720">
        <w:rPr>
          <w:rFonts w:asciiTheme="minorHAnsi" w:eastAsia="Calibri" w:hAnsiTheme="minorHAnsi"/>
          <w:b/>
          <w:sz w:val="22"/>
          <w:szCs w:val="22"/>
        </w:rPr>
        <w:t>Jednorazowe narzędzia laparoskopowe (trokary)</w:t>
      </w:r>
    </w:p>
    <w:p w14:paraId="1B72AC2E" w14:textId="77777777" w:rsidR="00747F0D" w:rsidRDefault="006736AC" w:rsidP="00747F0D">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w:t>
      </w:r>
      <w:r w:rsidR="008429A2">
        <w:rPr>
          <w:rFonts w:asciiTheme="minorHAnsi" w:eastAsia="Calibri" w:hAnsiTheme="minorHAnsi"/>
          <w:b/>
          <w:sz w:val="22"/>
          <w:szCs w:val="22"/>
        </w:rPr>
        <w:t>2</w:t>
      </w:r>
      <w:r>
        <w:rPr>
          <w:rFonts w:asciiTheme="minorHAnsi" w:eastAsia="Calibri" w:hAnsiTheme="minorHAnsi"/>
          <w:b/>
          <w:sz w:val="22"/>
          <w:szCs w:val="22"/>
        </w:rPr>
        <w:t xml:space="preserve"> </w:t>
      </w:r>
      <w:r w:rsidR="00FB1FC2">
        <w:rPr>
          <w:rFonts w:asciiTheme="minorHAnsi" w:eastAsia="Calibri" w:hAnsiTheme="minorHAnsi"/>
          <w:b/>
          <w:sz w:val="22"/>
          <w:szCs w:val="22"/>
        </w:rPr>
        <w:t xml:space="preserve">– </w:t>
      </w:r>
      <w:r w:rsidR="00747F0D" w:rsidRPr="00F91B4E">
        <w:rPr>
          <w:rFonts w:asciiTheme="minorHAnsi" w:eastAsia="Calibri" w:hAnsiTheme="minorHAnsi"/>
          <w:b/>
          <w:sz w:val="22"/>
          <w:szCs w:val="22"/>
        </w:rPr>
        <w:t xml:space="preserve">Szew </w:t>
      </w:r>
      <w:proofErr w:type="spellStart"/>
      <w:r w:rsidR="00747F0D" w:rsidRPr="00F91B4E">
        <w:rPr>
          <w:rFonts w:asciiTheme="minorHAnsi" w:eastAsia="Calibri" w:hAnsiTheme="minorHAnsi"/>
          <w:b/>
          <w:sz w:val="22"/>
          <w:szCs w:val="22"/>
        </w:rPr>
        <w:t>wchłanialny</w:t>
      </w:r>
      <w:proofErr w:type="spellEnd"/>
      <w:r w:rsidR="00747F0D" w:rsidRPr="00F91B4E">
        <w:rPr>
          <w:rFonts w:asciiTheme="minorHAnsi" w:eastAsia="Calibri" w:hAnsiTheme="minorHAnsi"/>
          <w:b/>
          <w:sz w:val="22"/>
          <w:szCs w:val="22"/>
        </w:rPr>
        <w:t xml:space="preserve">, syntetyczny, </w:t>
      </w:r>
      <w:proofErr w:type="spellStart"/>
      <w:r w:rsidR="00747F0D" w:rsidRPr="00F91B4E">
        <w:rPr>
          <w:rFonts w:asciiTheme="minorHAnsi" w:eastAsia="Calibri" w:hAnsiTheme="minorHAnsi"/>
          <w:b/>
          <w:sz w:val="22"/>
          <w:szCs w:val="22"/>
        </w:rPr>
        <w:t>monofilament</w:t>
      </w:r>
      <w:proofErr w:type="spellEnd"/>
      <w:r w:rsidR="00747F0D" w:rsidRPr="00F91B4E">
        <w:rPr>
          <w:rFonts w:asciiTheme="minorHAnsi" w:eastAsia="Calibri" w:hAnsiTheme="minorHAnsi"/>
          <w:b/>
          <w:sz w:val="22"/>
          <w:szCs w:val="22"/>
        </w:rPr>
        <w:t xml:space="preserve"> o okresie podtrzymywania tkankowego </w:t>
      </w:r>
    </w:p>
    <w:p w14:paraId="68A5AF94" w14:textId="618B5BB4" w:rsidR="00747F0D" w:rsidRDefault="00747F0D" w:rsidP="00747F0D">
      <w:pPr>
        <w:tabs>
          <w:tab w:val="left" w:pos="568"/>
        </w:tabs>
        <w:spacing w:after="0" w:line="276" w:lineRule="auto"/>
        <w:ind w:right="68"/>
        <w:rPr>
          <w:rFonts w:asciiTheme="minorHAnsi" w:eastAsia="Calibri" w:hAnsiTheme="minorHAnsi"/>
          <w:b/>
          <w:sz w:val="22"/>
          <w:szCs w:val="22"/>
        </w:rPr>
      </w:pPr>
      <w:r w:rsidRPr="00F91B4E">
        <w:rPr>
          <w:rFonts w:asciiTheme="minorHAnsi" w:eastAsia="Calibri" w:hAnsiTheme="minorHAnsi"/>
          <w:b/>
          <w:sz w:val="22"/>
          <w:szCs w:val="22"/>
        </w:rPr>
        <w:t>3-4 tygodnie, okres wchłaniania 90-120 dni</w:t>
      </w:r>
    </w:p>
    <w:p w14:paraId="49267C06" w14:textId="374DA266" w:rsidR="006736AC" w:rsidRDefault="006736AC" w:rsidP="00F528C0">
      <w:pPr>
        <w:tabs>
          <w:tab w:val="left" w:pos="568"/>
        </w:tabs>
        <w:spacing w:after="0" w:line="276" w:lineRule="auto"/>
        <w:ind w:right="68"/>
        <w:rPr>
          <w:rFonts w:asciiTheme="minorHAnsi" w:eastAsia="Calibri" w:hAnsiTheme="minorHAnsi"/>
          <w:b/>
          <w:sz w:val="22"/>
          <w:szCs w:val="22"/>
        </w:rPr>
      </w:pPr>
    </w:p>
    <w:bookmarkEnd w:id="0"/>
    <w:p w14:paraId="1565704E" w14:textId="2547720B" w:rsidR="006B3FCF" w:rsidRDefault="006B3FCF" w:rsidP="00F528C0">
      <w:pPr>
        <w:tabs>
          <w:tab w:val="left" w:pos="568"/>
        </w:tabs>
        <w:spacing w:after="0" w:line="276" w:lineRule="auto"/>
        <w:ind w:right="68"/>
        <w:rPr>
          <w:rFonts w:asciiTheme="minorHAnsi" w:eastAsia="Calibri" w:hAnsiTheme="minorHAnsi"/>
          <w:b/>
          <w:sz w:val="22"/>
          <w:szCs w:val="22"/>
        </w:rPr>
      </w:pPr>
    </w:p>
    <w:bookmarkEnd w:id="1"/>
    <w:p w14:paraId="6DF1B91E" w14:textId="4CC088C0"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8429A2">
        <w:rPr>
          <w:rFonts w:asciiTheme="minorHAnsi" w:hAnsiTheme="minorHAnsi"/>
          <w:sz w:val="22"/>
          <w:szCs w:val="22"/>
        </w:rPr>
        <w:t>2</w:t>
      </w:r>
      <w:r w:rsidRPr="00F0149E">
        <w:rPr>
          <w:rFonts w:asciiTheme="minorHAnsi" w:hAnsiTheme="minorHAnsi"/>
          <w:sz w:val="22"/>
          <w:szCs w:val="22"/>
        </w:rPr>
        <w:t xml:space="preserve">. </w:t>
      </w:r>
    </w:p>
    <w:p w14:paraId="01722C17" w14:textId="77777777" w:rsidR="008429A2"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w:t>
      </w:r>
    </w:p>
    <w:p w14:paraId="75E8F2D5" w14:textId="50986547"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Pakietów nr 1-</w:t>
      </w:r>
      <w:r w:rsidR="008429A2">
        <w:rPr>
          <w:rFonts w:ascii="Calibri" w:hAnsi="Calibri" w:cs="Calibri"/>
          <w:color w:val="000000"/>
          <w:sz w:val="22"/>
          <w:szCs w:val="22"/>
          <w:shd w:val="clear" w:color="auto" w:fill="FEFEFC"/>
        </w:rPr>
        <w:t>2</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77777777"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F347B">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231F772D"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429A2">
        <w:rPr>
          <w:rFonts w:asciiTheme="minorHAnsi" w:hAnsiTheme="minorHAnsi"/>
          <w:bCs/>
          <w:sz w:val="20"/>
          <w:szCs w:val="20"/>
        </w:rPr>
        <w:t>z</w:t>
      </w:r>
      <w:r w:rsidR="008429A2" w:rsidRPr="008429A2">
        <w:rPr>
          <w:rFonts w:asciiTheme="minorHAnsi" w:hAnsiTheme="minorHAnsi"/>
          <w:bCs/>
          <w:sz w:val="20"/>
          <w:szCs w:val="20"/>
        </w:rPr>
        <w:t xml:space="preserve">akup wraz z dostawą jednorazowych narzędzi laparoskopowych (trokary) oraz szwów </w:t>
      </w:r>
      <w:proofErr w:type="spellStart"/>
      <w:r w:rsidR="008429A2" w:rsidRPr="008429A2">
        <w:rPr>
          <w:rFonts w:asciiTheme="minorHAnsi" w:hAnsiTheme="minorHAnsi"/>
          <w:bCs/>
          <w:sz w:val="20"/>
          <w:szCs w:val="20"/>
        </w:rPr>
        <w:t>wchłanialnych</w:t>
      </w:r>
      <w:proofErr w:type="spellEnd"/>
      <w:r w:rsidR="008429A2" w:rsidRPr="008429A2">
        <w:rPr>
          <w:rFonts w:asciiTheme="minorHAnsi" w:hAnsiTheme="minorHAnsi"/>
          <w:bCs/>
          <w:sz w:val="20"/>
          <w:szCs w:val="20"/>
        </w:rPr>
        <w:t xml:space="preserve"> </w:t>
      </w:r>
      <w:r w:rsidR="00AB7CBB">
        <w:rPr>
          <w:rFonts w:asciiTheme="minorHAnsi" w:hAnsiTheme="minorHAnsi"/>
          <w:bCs/>
          <w:sz w:val="20"/>
          <w:szCs w:val="20"/>
        </w:rPr>
        <w:t>dla</w:t>
      </w:r>
      <w:r w:rsidR="008429A2" w:rsidRPr="008429A2">
        <w:rPr>
          <w:rFonts w:asciiTheme="minorHAnsi" w:hAnsiTheme="minorHAnsi"/>
          <w:bCs/>
          <w:sz w:val="20"/>
          <w:szCs w:val="20"/>
        </w:rPr>
        <w:t xml:space="preserve"> Blok</w:t>
      </w:r>
      <w:r w:rsidR="00AB7CBB">
        <w:rPr>
          <w:rFonts w:asciiTheme="minorHAnsi" w:hAnsiTheme="minorHAnsi"/>
          <w:bCs/>
          <w:sz w:val="20"/>
          <w:szCs w:val="20"/>
        </w:rPr>
        <w:t>u</w:t>
      </w:r>
      <w:r w:rsidR="008429A2" w:rsidRPr="008429A2">
        <w:rPr>
          <w:rFonts w:asciiTheme="minorHAnsi" w:hAnsiTheme="minorHAnsi"/>
          <w:bCs/>
          <w:sz w:val="20"/>
          <w:szCs w:val="20"/>
        </w:rPr>
        <w:t xml:space="preserve"> Operacyjn</w:t>
      </w:r>
      <w:r w:rsidR="00AB7CBB">
        <w:rPr>
          <w:rFonts w:asciiTheme="minorHAnsi" w:hAnsiTheme="minorHAnsi"/>
          <w:bCs/>
          <w:sz w:val="20"/>
          <w:szCs w:val="20"/>
        </w:rPr>
        <w:t>ego</w:t>
      </w:r>
      <w:r w:rsidR="008429A2" w:rsidRPr="008429A2">
        <w:rPr>
          <w:rFonts w:asciiTheme="minorHAnsi" w:hAnsiTheme="minorHAnsi"/>
          <w:bCs/>
          <w:sz w:val="20"/>
          <w:szCs w:val="20"/>
        </w:rPr>
        <w:t xml:space="preserve"> Świętokrzyskiego Centrum Onkologii w Kielcach</w:t>
      </w:r>
      <w:r w:rsidR="00FA4938">
        <w:rPr>
          <w:rFonts w:asciiTheme="minorHAnsi" w:hAnsiTheme="minorHAnsi"/>
        </w:rPr>
        <w:t>:</w:t>
      </w:r>
    </w:p>
    <w:p w14:paraId="70C8F237" w14:textId="77777777" w:rsidR="00290720" w:rsidRDefault="00290720" w:rsidP="00290720">
      <w:pPr>
        <w:pStyle w:val="Akapitzlist"/>
        <w:spacing w:before="10" w:afterLines="10" w:after="24"/>
        <w:jc w:val="both"/>
        <w:rPr>
          <w:rFonts w:asciiTheme="minorHAnsi" w:hAnsiTheme="minorHAnsi"/>
        </w:rPr>
      </w:pPr>
    </w:p>
    <w:p w14:paraId="1C987755" w14:textId="77777777" w:rsidR="008429A2" w:rsidRDefault="008429A2" w:rsidP="008429A2">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 xml:space="preserve">Pakiet nr </w:t>
      </w:r>
      <w:r>
        <w:rPr>
          <w:rFonts w:asciiTheme="minorHAnsi" w:eastAsia="Calibri" w:hAnsiTheme="minorHAnsi"/>
          <w:b/>
          <w:sz w:val="22"/>
          <w:szCs w:val="22"/>
        </w:rPr>
        <w:t>1</w:t>
      </w:r>
      <w:r w:rsidRPr="00F528C0">
        <w:rPr>
          <w:rFonts w:asciiTheme="minorHAnsi" w:eastAsia="Calibri" w:hAnsiTheme="minorHAnsi"/>
          <w:b/>
          <w:sz w:val="22"/>
          <w:szCs w:val="22"/>
        </w:rPr>
        <w:t xml:space="preserve"> –</w:t>
      </w:r>
      <w:r>
        <w:rPr>
          <w:rFonts w:asciiTheme="minorHAnsi" w:eastAsia="Calibri" w:hAnsiTheme="minorHAnsi"/>
          <w:b/>
          <w:sz w:val="22"/>
          <w:szCs w:val="22"/>
        </w:rPr>
        <w:t xml:space="preserve"> Jednorazowe narzędzia laparoskopowe (trokary)</w:t>
      </w:r>
    </w:p>
    <w:p w14:paraId="2E6EAA4B" w14:textId="77777777" w:rsidR="00747F0D" w:rsidRDefault="008429A2" w:rsidP="00747F0D">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2 – </w:t>
      </w:r>
      <w:r w:rsidR="00747F0D" w:rsidRPr="00F91B4E">
        <w:rPr>
          <w:rFonts w:asciiTheme="minorHAnsi" w:eastAsia="Calibri" w:hAnsiTheme="minorHAnsi"/>
          <w:b/>
          <w:sz w:val="22"/>
          <w:szCs w:val="22"/>
        </w:rPr>
        <w:t xml:space="preserve">Szew </w:t>
      </w:r>
      <w:proofErr w:type="spellStart"/>
      <w:r w:rsidR="00747F0D" w:rsidRPr="00F91B4E">
        <w:rPr>
          <w:rFonts w:asciiTheme="minorHAnsi" w:eastAsia="Calibri" w:hAnsiTheme="minorHAnsi"/>
          <w:b/>
          <w:sz w:val="22"/>
          <w:szCs w:val="22"/>
        </w:rPr>
        <w:t>wchłanialny</w:t>
      </w:r>
      <w:proofErr w:type="spellEnd"/>
      <w:r w:rsidR="00747F0D" w:rsidRPr="00F91B4E">
        <w:rPr>
          <w:rFonts w:asciiTheme="minorHAnsi" w:eastAsia="Calibri" w:hAnsiTheme="minorHAnsi"/>
          <w:b/>
          <w:sz w:val="22"/>
          <w:szCs w:val="22"/>
        </w:rPr>
        <w:t xml:space="preserve">, syntetyczny, </w:t>
      </w:r>
      <w:proofErr w:type="spellStart"/>
      <w:r w:rsidR="00747F0D" w:rsidRPr="00F91B4E">
        <w:rPr>
          <w:rFonts w:asciiTheme="minorHAnsi" w:eastAsia="Calibri" w:hAnsiTheme="minorHAnsi"/>
          <w:b/>
          <w:sz w:val="22"/>
          <w:szCs w:val="22"/>
        </w:rPr>
        <w:t>monofilament</w:t>
      </w:r>
      <w:proofErr w:type="spellEnd"/>
      <w:r w:rsidR="00747F0D" w:rsidRPr="00F91B4E">
        <w:rPr>
          <w:rFonts w:asciiTheme="minorHAnsi" w:eastAsia="Calibri" w:hAnsiTheme="minorHAnsi"/>
          <w:b/>
          <w:sz w:val="22"/>
          <w:szCs w:val="22"/>
        </w:rPr>
        <w:t xml:space="preserve"> o okresie podtrzymywania tkankowego </w:t>
      </w:r>
    </w:p>
    <w:p w14:paraId="3CB6CBB3" w14:textId="4F7B5DEB" w:rsidR="00290720" w:rsidRDefault="00747F0D" w:rsidP="00747F0D">
      <w:pPr>
        <w:tabs>
          <w:tab w:val="left" w:pos="568"/>
        </w:tabs>
        <w:spacing w:after="0" w:line="276" w:lineRule="auto"/>
        <w:ind w:right="68"/>
        <w:rPr>
          <w:rFonts w:asciiTheme="minorHAnsi" w:eastAsia="Calibri" w:hAnsiTheme="minorHAnsi"/>
          <w:b/>
          <w:sz w:val="22"/>
          <w:szCs w:val="22"/>
        </w:rPr>
      </w:pPr>
      <w:r w:rsidRPr="00F91B4E">
        <w:rPr>
          <w:rFonts w:asciiTheme="minorHAnsi" w:eastAsia="Calibri" w:hAnsiTheme="minorHAnsi"/>
          <w:b/>
          <w:sz w:val="22"/>
          <w:szCs w:val="22"/>
        </w:rPr>
        <w:t>3</w:t>
      </w:r>
      <w:r>
        <w:rPr>
          <w:rFonts w:asciiTheme="minorHAnsi" w:eastAsia="Calibri" w:hAnsiTheme="minorHAnsi"/>
          <w:b/>
          <w:sz w:val="22"/>
          <w:szCs w:val="22"/>
        </w:rPr>
        <w:t xml:space="preserve"> </w:t>
      </w:r>
      <w:r w:rsidRPr="00F91B4E">
        <w:rPr>
          <w:rFonts w:asciiTheme="minorHAnsi" w:eastAsia="Calibri" w:hAnsiTheme="minorHAnsi"/>
          <w:b/>
          <w:sz w:val="22"/>
          <w:szCs w:val="22"/>
        </w:rPr>
        <w:t>-</w:t>
      </w:r>
      <w:r>
        <w:rPr>
          <w:rFonts w:asciiTheme="minorHAnsi" w:eastAsia="Calibri" w:hAnsiTheme="minorHAnsi"/>
          <w:b/>
          <w:sz w:val="22"/>
          <w:szCs w:val="22"/>
        </w:rPr>
        <w:t xml:space="preserve"> </w:t>
      </w:r>
      <w:r w:rsidRPr="00F91B4E">
        <w:rPr>
          <w:rFonts w:asciiTheme="minorHAnsi" w:eastAsia="Calibri" w:hAnsiTheme="minorHAnsi"/>
          <w:b/>
          <w:sz w:val="22"/>
          <w:szCs w:val="22"/>
        </w:rPr>
        <w:t>4 tygodnie, okres wchłaniania 90-120 dni</w:t>
      </w:r>
    </w:p>
    <w:p w14:paraId="7F3F5CA3" w14:textId="77777777" w:rsidR="00747F0D" w:rsidRPr="00747F0D" w:rsidRDefault="00747F0D" w:rsidP="00747F0D">
      <w:pPr>
        <w:tabs>
          <w:tab w:val="left" w:pos="568"/>
        </w:tabs>
        <w:spacing w:after="0" w:line="276" w:lineRule="auto"/>
        <w:ind w:right="68"/>
        <w:rPr>
          <w:rFonts w:asciiTheme="minorHAnsi" w:eastAsia="Calibri" w:hAnsiTheme="minorHAnsi"/>
          <w:b/>
          <w:sz w:val="22"/>
          <w:szCs w:val="22"/>
        </w:rPr>
      </w:pPr>
    </w:p>
    <w:p w14:paraId="11B5828A" w14:textId="756B9EC4"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w:t>
      </w:r>
      <w:r w:rsidRPr="00E81C9F">
        <w:rPr>
          <w:rFonts w:asciiTheme="minorHAnsi" w:hAnsiTheme="minorHAnsi" w:cs="Arial"/>
          <w:lang w:eastAsia="ja-JP"/>
        </w:rPr>
        <w:lastRenderedPageBreak/>
        <w:t xml:space="preserve">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0009786D"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8429A2">
        <w:rPr>
          <w:rFonts w:asciiTheme="minorHAnsi" w:hAnsiTheme="minorHAnsi"/>
        </w:rPr>
        <w:t>Anna Mokosiej</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5E5880D9"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ED0AB1">
        <w:rPr>
          <w:rFonts w:asciiTheme="minorHAnsi" w:hAnsiTheme="minorHAnsi"/>
          <w:b/>
          <w:sz w:val="22"/>
          <w:szCs w:val="22"/>
        </w:rPr>
        <w:t>18</w:t>
      </w:r>
      <w:r w:rsidR="00055E6A" w:rsidRPr="00FB1FC2">
        <w:rPr>
          <w:rFonts w:asciiTheme="minorHAnsi" w:hAnsiTheme="minorHAnsi"/>
          <w:b/>
          <w:sz w:val="22"/>
          <w:szCs w:val="22"/>
        </w:rPr>
        <w:t>.</w:t>
      </w:r>
      <w:r w:rsidR="006736AC" w:rsidRPr="00FB1FC2">
        <w:rPr>
          <w:rFonts w:asciiTheme="minorHAnsi" w:hAnsiTheme="minorHAnsi"/>
          <w:b/>
          <w:sz w:val="22"/>
          <w:szCs w:val="22"/>
        </w:rPr>
        <w:t>0</w:t>
      </w:r>
      <w:r w:rsidR="006B3FCF">
        <w:rPr>
          <w:rFonts w:asciiTheme="minorHAnsi" w:hAnsiTheme="minorHAnsi"/>
          <w:b/>
          <w:sz w:val="22"/>
          <w:szCs w:val="22"/>
        </w:rPr>
        <w:t>5</w:t>
      </w:r>
      <w:r w:rsidR="00055E6A" w:rsidRPr="00FB1FC2">
        <w:rPr>
          <w:rFonts w:asciiTheme="minorHAnsi" w:hAnsiTheme="minorHAnsi"/>
          <w:b/>
          <w:sz w:val="22"/>
          <w:szCs w:val="22"/>
        </w:rPr>
        <w:t>.202</w:t>
      </w:r>
      <w:r w:rsidR="00ED0AB1">
        <w:rPr>
          <w:rFonts w:asciiTheme="minorHAnsi" w:hAnsiTheme="minorHAnsi"/>
          <w:b/>
          <w:sz w:val="22"/>
          <w:szCs w:val="22"/>
        </w:rPr>
        <w:t>4</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lastRenderedPageBreak/>
        <w:t>Zamawiający żąda przedłożenia:</w:t>
      </w:r>
    </w:p>
    <w:p w14:paraId="1EE27CB7" w14:textId="77777777" w:rsidR="00D3138E" w:rsidRPr="00D3138E" w:rsidRDefault="00D3138E" w:rsidP="004E00BE">
      <w:pPr>
        <w:spacing w:after="0" w:line="240" w:lineRule="auto"/>
        <w:contextualSpacing/>
        <w:rPr>
          <w:rFonts w:asciiTheme="minorHAnsi" w:hAnsiTheme="minorHAnsi" w:cstheme="minorHAnsi"/>
          <w:sz w:val="22"/>
          <w:szCs w:val="22"/>
          <w:lang w:eastAsia="x-none"/>
        </w:rPr>
      </w:pPr>
      <w:bookmarkStart w:id="2" w:name="_Hlk107562982"/>
    </w:p>
    <w:p w14:paraId="71D72FB3"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3442C3A4"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005841CD" w14:textId="54E0F312" w:rsidR="000B41B8" w:rsidRDefault="000B41B8" w:rsidP="00ED0AB1">
      <w:pPr>
        <w:spacing w:after="0" w:line="240" w:lineRule="auto"/>
        <w:contextualSpacing/>
        <w:rPr>
          <w:rFonts w:asciiTheme="minorHAnsi" w:hAnsiTheme="minorHAnsi" w:cstheme="minorHAnsi"/>
          <w:sz w:val="22"/>
          <w:szCs w:val="22"/>
          <w:lang w:val="x-none" w:eastAsia="x-none"/>
        </w:rPr>
      </w:pPr>
    </w:p>
    <w:p w14:paraId="058F2987"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6038D52A" w14:textId="77777777" w:rsidR="00D3138E" w:rsidRPr="00D3138E" w:rsidRDefault="00D3138E" w:rsidP="00D3138E">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rsidP="00D3138E">
      <w:pPr>
        <w:numPr>
          <w:ilvl w:val="0"/>
          <w:numId w:val="35"/>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732455" w:rsidRDefault="006E2189" w:rsidP="00004644">
      <w:pPr>
        <w:pStyle w:val="Tekstpodstawowy2"/>
        <w:spacing w:after="0" w:line="240" w:lineRule="auto"/>
        <w:ind w:left="720"/>
        <w:rPr>
          <w:rFonts w:asciiTheme="minorHAnsi" w:hAnsiTheme="minorHAnsi"/>
          <w:b/>
          <w:bCs/>
          <w:sz w:val="22"/>
          <w:szCs w:val="22"/>
        </w:rPr>
      </w:pPr>
      <w:r w:rsidRPr="00732455">
        <w:rPr>
          <w:rFonts w:asciiTheme="minorHAnsi" w:hAnsiTheme="minorHAnsi"/>
          <w:b/>
          <w:bCs/>
          <w:sz w:val="22"/>
          <w:szCs w:val="22"/>
        </w:rPr>
        <w:t>Próbki</w:t>
      </w:r>
      <w:r w:rsidR="003E54AB" w:rsidRPr="00732455">
        <w:rPr>
          <w:rFonts w:asciiTheme="minorHAnsi" w:hAnsiTheme="minorHAnsi"/>
          <w:b/>
          <w:bCs/>
          <w:sz w:val="22"/>
          <w:szCs w:val="22"/>
        </w:rPr>
        <w:t xml:space="preserve"> </w:t>
      </w:r>
      <w:r w:rsidRPr="00732455">
        <w:rPr>
          <w:rFonts w:asciiTheme="minorHAnsi" w:hAnsiTheme="minorHAnsi"/>
          <w:b/>
          <w:bCs/>
          <w:sz w:val="22"/>
          <w:szCs w:val="22"/>
        </w:rPr>
        <w:t>:</w:t>
      </w:r>
    </w:p>
    <w:p w14:paraId="35246B22" w14:textId="027220D9" w:rsidR="007B7349" w:rsidRPr="00732455" w:rsidRDefault="007B7349" w:rsidP="00F5024A">
      <w:pPr>
        <w:pStyle w:val="Akapitzlist"/>
        <w:spacing w:after="0" w:line="240" w:lineRule="auto"/>
        <w:jc w:val="both"/>
        <w:rPr>
          <w:rFonts w:asciiTheme="minorHAnsi" w:hAnsiTheme="minorHAnsi"/>
          <w:b/>
          <w:bCs/>
        </w:rPr>
      </w:pPr>
      <w:r w:rsidRPr="00732455">
        <w:rPr>
          <w:rFonts w:asciiTheme="minorHAnsi" w:hAnsiTheme="minorHAnsi"/>
          <w:b/>
          <w:bCs/>
        </w:rPr>
        <w:t xml:space="preserve">Pakiet nr </w:t>
      </w:r>
      <w:r w:rsidR="00F62335" w:rsidRPr="00732455">
        <w:rPr>
          <w:rFonts w:asciiTheme="minorHAnsi" w:hAnsiTheme="minorHAnsi"/>
          <w:b/>
          <w:bCs/>
        </w:rPr>
        <w:t>1</w:t>
      </w:r>
      <w:r w:rsidR="00266960">
        <w:rPr>
          <w:rFonts w:asciiTheme="minorHAnsi" w:hAnsiTheme="minorHAnsi"/>
          <w:b/>
          <w:bCs/>
        </w:rPr>
        <w:t xml:space="preserve"> </w:t>
      </w:r>
      <w:bookmarkStart w:id="3" w:name="_Hlk132195216"/>
      <w:r w:rsidR="00266960">
        <w:rPr>
          <w:rFonts w:asciiTheme="minorHAnsi" w:hAnsiTheme="minorHAnsi"/>
          <w:b/>
          <w:bCs/>
        </w:rPr>
        <w:t>–</w:t>
      </w:r>
      <w:r w:rsidR="0051656B">
        <w:rPr>
          <w:rFonts w:asciiTheme="minorHAnsi" w:hAnsiTheme="minorHAnsi"/>
          <w:b/>
          <w:bCs/>
        </w:rPr>
        <w:t xml:space="preserve"> </w:t>
      </w:r>
      <w:r w:rsidR="00ED0AB1">
        <w:rPr>
          <w:rFonts w:asciiTheme="minorHAnsi" w:hAnsiTheme="minorHAnsi"/>
          <w:b/>
          <w:bCs/>
        </w:rPr>
        <w:t xml:space="preserve">po </w:t>
      </w:r>
      <w:r w:rsidR="00266960">
        <w:rPr>
          <w:rFonts w:asciiTheme="minorHAnsi" w:hAnsiTheme="minorHAnsi"/>
          <w:b/>
          <w:bCs/>
        </w:rPr>
        <w:t xml:space="preserve">1 </w:t>
      </w:r>
      <w:proofErr w:type="spellStart"/>
      <w:r w:rsidR="00266960">
        <w:rPr>
          <w:rFonts w:asciiTheme="minorHAnsi" w:hAnsiTheme="minorHAnsi"/>
          <w:b/>
          <w:bCs/>
        </w:rPr>
        <w:t>szt</w:t>
      </w:r>
      <w:proofErr w:type="spellEnd"/>
      <w:r w:rsidR="0051656B">
        <w:rPr>
          <w:rFonts w:asciiTheme="minorHAnsi" w:hAnsiTheme="minorHAnsi"/>
          <w:b/>
          <w:bCs/>
        </w:rPr>
        <w:t xml:space="preserve"> z każdej pozycji</w:t>
      </w:r>
      <w:r w:rsidR="00266960">
        <w:rPr>
          <w:rFonts w:asciiTheme="minorHAnsi" w:hAnsiTheme="minorHAnsi"/>
          <w:b/>
          <w:bCs/>
        </w:rPr>
        <w:t>.</w:t>
      </w:r>
      <w:r w:rsidRPr="00732455">
        <w:rPr>
          <w:rFonts w:asciiTheme="minorHAnsi" w:hAnsiTheme="minorHAnsi"/>
          <w:b/>
          <w:bCs/>
        </w:rPr>
        <w:t xml:space="preserve"> </w:t>
      </w:r>
      <w:bookmarkEnd w:id="3"/>
    </w:p>
    <w:p w14:paraId="0BBBC0A5" w14:textId="78BB1AB5" w:rsidR="007B7349" w:rsidRDefault="007B7349" w:rsidP="00F5024A">
      <w:pPr>
        <w:pStyle w:val="Akapitzlist"/>
        <w:spacing w:after="0" w:line="240" w:lineRule="auto"/>
        <w:jc w:val="both"/>
        <w:rPr>
          <w:rFonts w:asciiTheme="minorHAnsi" w:hAnsiTheme="minorHAnsi"/>
          <w:b/>
          <w:bCs/>
        </w:rPr>
      </w:pPr>
      <w:r w:rsidRPr="00732455">
        <w:rPr>
          <w:rFonts w:asciiTheme="minorHAnsi" w:hAnsiTheme="minorHAnsi"/>
          <w:b/>
          <w:bCs/>
        </w:rPr>
        <w:t xml:space="preserve">Pakiet nr </w:t>
      </w:r>
      <w:r w:rsidR="00F62335" w:rsidRPr="00732455">
        <w:rPr>
          <w:rFonts w:asciiTheme="minorHAnsi" w:hAnsiTheme="minorHAnsi"/>
          <w:b/>
          <w:bCs/>
        </w:rPr>
        <w:t>2</w:t>
      </w:r>
      <w:r w:rsidR="00266960">
        <w:rPr>
          <w:rFonts w:asciiTheme="minorHAnsi" w:hAnsiTheme="minorHAnsi"/>
          <w:b/>
          <w:bCs/>
        </w:rPr>
        <w:t xml:space="preserve"> – </w:t>
      </w:r>
      <w:r w:rsidR="00ED0AB1">
        <w:rPr>
          <w:rFonts w:asciiTheme="minorHAnsi" w:hAnsiTheme="minorHAnsi"/>
          <w:b/>
          <w:bCs/>
        </w:rPr>
        <w:t xml:space="preserve">poz. 1 - 11:  </w:t>
      </w:r>
      <w:r w:rsidR="00266960">
        <w:rPr>
          <w:rFonts w:asciiTheme="minorHAnsi" w:hAnsiTheme="minorHAnsi"/>
          <w:b/>
          <w:bCs/>
        </w:rPr>
        <w:t>po 1 s</w:t>
      </w:r>
      <w:r w:rsidR="00ED0AB1">
        <w:rPr>
          <w:rFonts w:asciiTheme="minorHAnsi" w:hAnsiTheme="minorHAnsi"/>
          <w:b/>
          <w:bCs/>
        </w:rPr>
        <w:t>aszetce</w:t>
      </w:r>
      <w:r w:rsidR="0051656B">
        <w:rPr>
          <w:rFonts w:asciiTheme="minorHAnsi" w:hAnsiTheme="minorHAnsi"/>
          <w:b/>
          <w:bCs/>
        </w:rPr>
        <w:t xml:space="preserve"> z każdej pozycji.</w:t>
      </w:r>
      <w:r w:rsidR="00266960">
        <w:rPr>
          <w:rFonts w:asciiTheme="minorHAnsi" w:hAnsiTheme="minorHAnsi"/>
          <w:b/>
          <w:bCs/>
        </w:rPr>
        <w:t xml:space="preserve"> </w:t>
      </w:r>
    </w:p>
    <w:p w14:paraId="747C1A41" w14:textId="77777777" w:rsidR="00723CEB" w:rsidRDefault="00723CEB" w:rsidP="00F5024A">
      <w:pPr>
        <w:pStyle w:val="Akapitzlist"/>
        <w:spacing w:after="0" w:line="240" w:lineRule="auto"/>
        <w:jc w:val="both"/>
        <w:rPr>
          <w:rFonts w:asciiTheme="minorHAnsi" w:hAnsiTheme="minorHAnsi"/>
          <w:b/>
          <w:bCs/>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39321939" w:rsidR="00004644" w:rsidRPr="00ED0AB1" w:rsidRDefault="00004644" w:rsidP="00004644">
      <w:pPr>
        <w:pStyle w:val="Akapitzlist"/>
        <w:spacing w:after="0" w:line="240" w:lineRule="auto"/>
        <w:rPr>
          <w:rFonts w:asciiTheme="minorHAnsi" w:hAnsiTheme="minorHAnsi"/>
          <w:b/>
          <w:bCs/>
        </w:rPr>
      </w:pPr>
      <w:r w:rsidRPr="00ED0AB1">
        <w:rPr>
          <w:rFonts w:asciiTheme="minorHAnsi" w:hAnsiTheme="minorHAnsi"/>
          <w:b/>
          <w:bCs/>
        </w:rPr>
        <w:t xml:space="preserve">Próbki oferowanych produktów powinny być złożone w zamkniętym opakowaniu oznaczonym </w:t>
      </w:r>
      <w:r w:rsidRPr="00ED0AB1">
        <w:rPr>
          <w:rFonts w:eastAsia="Tahoma"/>
          <w:b/>
        </w:rPr>
        <w:t>„</w:t>
      </w:r>
      <w:r w:rsidR="00ED0AB1" w:rsidRPr="00ED0AB1">
        <w:rPr>
          <w:rFonts w:asciiTheme="minorHAnsi" w:hAnsiTheme="minorHAnsi"/>
          <w:b/>
        </w:rPr>
        <w:t xml:space="preserve">Zakup wraz z dostawą jednorazowych narzędzi laparoskopowych (trokary) oraz szwów </w:t>
      </w:r>
      <w:proofErr w:type="spellStart"/>
      <w:r w:rsidR="00ED0AB1" w:rsidRPr="00ED0AB1">
        <w:rPr>
          <w:rFonts w:asciiTheme="minorHAnsi" w:hAnsiTheme="minorHAnsi"/>
          <w:b/>
        </w:rPr>
        <w:t>wchłanialnych</w:t>
      </w:r>
      <w:proofErr w:type="spellEnd"/>
      <w:r w:rsidR="00ED0AB1" w:rsidRPr="00ED0AB1">
        <w:rPr>
          <w:rFonts w:asciiTheme="minorHAnsi" w:hAnsiTheme="minorHAnsi"/>
          <w:b/>
        </w:rPr>
        <w:t xml:space="preserve"> </w:t>
      </w:r>
      <w:r w:rsidR="00AB7CBB">
        <w:rPr>
          <w:rFonts w:asciiTheme="minorHAnsi" w:hAnsiTheme="minorHAnsi"/>
          <w:b/>
        </w:rPr>
        <w:t>dla</w:t>
      </w:r>
      <w:r w:rsidR="00ED0AB1" w:rsidRPr="00ED0AB1">
        <w:rPr>
          <w:rFonts w:asciiTheme="minorHAnsi" w:hAnsiTheme="minorHAnsi"/>
          <w:b/>
        </w:rPr>
        <w:t xml:space="preserve"> Blok</w:t>
      </w:r>
      <w:r w:rsidR="00AB7CBB">
        <w:rPr>
          <w:rFonts w:asciiTheme="minorHAnsi" w:hAnsiTheme="minorHAnsi"/>
          <w:b/>
        </w:rPr>
        <w:t>u</w:t>
      </w:r>
      <w:r w:rsidR="00ED0AB1" w:rsidRPr="00ED0AB1">
        <w:rPr>
          <w:rFonts w:asciiTheme="minorHAnsi" w:hAnsiTheme="minorHAnsi"/>
          <w:b/>
        </w:rPr>
        <w:t xml:space="preserve"> Operacyjn</w:t>
      </w:r>
      <w:r w:rsidR="00AB7CBB">
        <w:rPr>
          <w:rFonts w:asciiTheme="minorHAnsi" w:hAnsiTheme="minorHAnsi"/>
          <w:b/>
        </w:rPr>
        <w:t xml:space="preserve">ego </w:t>
      </w:r>
      <w:r w:rsidR="00ED0AB1" w:rsidRPr="00ED0AB1">
        <w:rPr>
          <w:rFonts w:asciiTheme="minorHAnsi" w:hAnsiTheme="minorHAnsi"/>
          <w:b/>
        </w:rPr>
        <w:t>Świętokrzyskiego Centrum Onkologii w Kielcach</w:t>
      </w:r>
      <w:r w:rsidRPr="00ED0AB1">
        <w:rPr>
          <w:rFonts w:asciiTheme="minorHAnsi" w:hAnsiTheme="minorHAnsi"/>
          <w:b/>
          <w:bCs/>
        </w:rPr>
        <w:t>”</w:t>
      </w:r>
      <w:r w:rsidR="00BA29A4" w:rsidRPr="00ED0AB1">
        <w:rPr>
          <w:rFonts w:asciiTheme="minorHAnsi" w:hAnsiTheme="minorHAnsi"/>
          <w:b/>
          <w:bCs/>
        </w:rPr>
        <w:t xml:space="preserve">  </w:t>
      </w:r>
      <w:r w:rsidR="00ED0AB1" w:rsidRPr="00ED0AB1">
        <w:rPr>
          <w:rFonts w:asciiTheme="minorHAnsi" w:hAnsiTheme="minorHAnsi"/>
          <w:b/>
          <w:bCs/>
        </w:rPr>
        <w:t>I</w:t>
      </w:r>
      <w:r w:rsidR="004209A7" w:rsidRPr="00ED0AB1">
        <w:rPr>
          <w:rFonts w:asciiTheme="minorHAnsi" w:hAnsiTheme="minorHAnsi"/>
          <w:b/>
          <w:bCs/>
        </w:rPr>
        <w:t>ZP</w:t>
      </w:r>
      <w:r w:rsidRPr="00ED0AB1">
        <w:rPr>
          <w:rFonts w:asciiTheme="minorHAnsi" w:hAnsiTheme="minorHAnsi"/>
          <w:b/>
          <w:bCs/>
        </w:rPr>
        <w:t>.2411</w:t>
      </w:r>
      <w:r w:rsidR="00CF1B8E" w:rsidRPr="00ED0AB1">
        <w:rPr>
          <w:rFonts w:asciiTheme="minorHAnsi" w:hAnsiTheme="minorHAnsi"/>
          <w:b/>
          <w:bCs/>
        </w:rPr>
        <w:t>.</w:t>
      </w:r>
      <w:r w:rsidR="00ED0AB1" w:rsidRPr="00ED0AB1">
        <w:rPr>
          <w:rFonts w:asciiTheme="minorHAnsi" w:hAnsiTheme="minorHAnsi"/>
          <w:b/>
          <w:bCs/>
        </w:rPr>
        <w:t>88</w:t>
      </w:r>
      <w:r w:rsidRPr="00ED0AB1">
        <w:rPr>
          <w:rFonts w:asciiTheme="minorHAnsi" w:hAnsiTheme="minorHAnsi"/>
          <w:b/>
          <w:bCs/>
        </w:rPr>
        <w:t>.202</w:t>
      </w:r>
      <w:r w:rsidR="00ED0AB1" w:rsidRPr="00ED0AB1">
        <w:rPr>
          <w:rFonts w:asciiTheme="minorHAnsi" w:hAnsiTheme="minorHAnsi"/>
          <w:b/>
          <w:bCs/>
        </w:rPr>
        <w:t>4</w:t>
      </w:r>
      <w:r w:rsidRPr="00ED0AB1">
        <w:rPr>
          <w:rFonts w:asciiTheme="minorHAnsi" w:hAnsiTheme="minorHAnsi"/>
          <w:b/>
          <w:bCs/>
        </w:rPr>
        <w:t>.</w:t>
      </w:r>
      <w:r w:rsidR="00ED0AB1" w:rsidRPr="00ED0AB1">
        <w:rPr>
          <w:rFonts w:asciiTheme="minorHAnsi" w:hAnsiTheme="minorHAnsi"/>
          <w:b/>
          <w:bCs/>
        </w:rPr>
        <w:t>AM</w:t>
      </w:r>
    </w:p>
    <w:p w14:paraId="4B39E7AF" w14:textId="77777777" w:rsidR="00EC659B" w:rsidRPr="00ED0AB1" w:rsidRDefault="00004644" w:rsidP="00EC659B">
      <w:pPr>
        <w:pStyle w:val="Akapitzlist"/>
        <w:spacing w:after="0" w:line="240" w:lineRule="auto"/>
        <w:jc w:val="both"/>
        <w:rPr>
          <w:rFonts w:asciiTheme="minorHAnsi" w:hAnsiTheme="minorHAnsi"/>
          <w:b/>
        </w:rPr>
      </w:pPr>
      <w:r w:rsidRPr="00ED0AB1">
        <w:rPr>
          <w:rFonts w:asciiTheme="minorHAnsi" w:hAnsiTheme="minorHAnsi"/>
          <w:b/>
        </w:rPr>
        <w:t>Próbki dostarczone do p. 202 /Sekcja Zamówień Publicznych</w:t>
      </w:r>
      <w:r w:rsidR="0032399B" w:rsidRPr="00ED0AB1">
        <w:rPr>
          <w:rFonts w:asciiTheme="minorHAnsi" w:hAnsiTheme="minorHAnsi"/>
          <w:b/>
        </w:rPr>
        <w:t>/</w:t>
      </w:r>
      <w:r w:rsidRPr="00ED0AB1">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DE8D33D" w14:textId="77777777" w:rsidR="0051656B" w:rsidRDefault="0051656B" w:rsidP="0051656B">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11289334" w14:textId="77777777" w:rsidR="004E00BE" w:rsidRDefault="004E00BE" w:rsidP="0051656B">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1752255F" w14:textId="77777777" w:rsidR="004E00BE" w:rsidRPr="0051656B" w:rsidRDefault="004E00BE" w:rsidP="0051656B">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lastRenderedPageBreak/>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582290">
      <w:pPr>
        <w:numPr>
          <w:ilvl w:val="0"/>
          <w:numId w:val="5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582290">
      <w:pPr>
        <w:numPr>
          <w:ilvl w:val="1"/>
          <w:numId w:val="5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582290">
      <w:pPr>
        <w:numPr>
          <w:ilvl w:val="1"/>
          <w:numId w:val="5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582290">
      <w:pPr>
        <w:numPr>
          <w:ilvl w:val="0"/>
          <w:numId w:val="5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5D99E9C9" w14:textId="77777777" w:rsidR="006B3FCF" w:rsidRDefault="006B3FCF" w:rsidP="00BA40A5">
      <w:pPr>
        <w:spacing w:before="10" w:afterLines="10" w:after="24" w:line="276" w:lineRule="auto"/>
        <w:jc w:val="both"/>
        <w:rPr>
          <w:rFonts w:asciiTheme="minorHAnsi" w:hAnsiTheme="minorHAnsi"/>
          <w:b/>
          <w:sz w:val="22"/>
          <w:szCs w:val="22"/>
        </w:rPr>
      </w:pPr>
    </w:p>
    <w:p w14:paraId="71E1BEB9" w14:textId="51FFCE4B"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22466FD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079849CC" w:rsidR="00354CA3" w:rsidRPr="00354CA3" w:rsidRDefault="004E00B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AB7CBB">
        <w:rPr>
          <w:rFonts w:asciiTheme="minorHAnsi" w:hAnsiTheme="minorHAnsi"/>
          <w:sz w:val="22"/>
          <w:szCs w:val="22"/>
        </w:rPr>
        <w:t xml:space="preserve"> </w:t>
      </w:r>
      <w:r w:rsidR="00354CA3" w:rsidRPr="00354CA3">
        <w:rPr>
          <w:rFonts w:asciiTheme="minorHAnsi" w:hAnsiTheme="minorHAnsi"/>
          <w:sz w:val="22"/>
          <w:szCs w:val="22"/>
        </w:rPr>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1CC51435"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4FA4FE3C" w14:textId="07BA1A7E" w:rsidR="000B41B8" w:rsidRDefault="000B41B8" w:rsidP="00354CA3">
      <w:pPr>
        <w:spacing w:after="0" w:line="240" w:lineRule="auto"/>
        <w:jc w:val="both"/>
        <w:textAlignment w:val="baseline"/>
        <w:rPr>
          <w:rFonts w:asciiTheme="minorHAnsi" w:hAnsiTheme="minorHAnsi"/>
          <w:sz w:val="22"/>
          <w:szCs w:val="22"/>
        </w:rPr>
      </w:pPr>
    </w:p>
    <w:p w14:paraId="405FF098" w14:textId="3F70669B" w:rsidR="00354CA3" w:rsidRPr="00354CA3" w:rsidRDefault="004E00B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lastRenderedPageBreak/>
        <w:t>f</w:t>
      </w:r>
      <w:r w:rsidR="00354CA3" w:rsidRPr="00354CA3">
        <w:rPr>
          <w:rFonts w:asciiTheme="minorHAnsi" w:hAnsiTheme="minorHAnsi"/>
          <w:sz w:val="22"/>
          <w:szCs w:val="22"/>
        </w:rPr>
        <w:t>.</w:t>
      </w:r>
      <w:r w:rsidR="00AB7CBB">
        <w:rPr>
          <w:rFonts w:asciiTheme="minorHAnsi" w:hAnsiTheme="minorHAnsi"/>
          <w:sz w:val="22"/>
          <w:szCs w:val="22"/>
        </w:rPr>
        <w:t xml:space="preserve"> </w:t>
      </w:r>
      <w:r w:rsidR="00354CA3" w:rsidRPr="00354CA3">
        <w:rPr>
          <w:rFonts w:asciiTheme="minorHAnsi" w:hAnsiTheme="minorHAnsi"/>
          <w:sz w:val="22"/>
          <w:szCs w:val="22"/>
        </w:rPr>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38630A14" w:rsidR="00AD2224" w:rsidRDefault="004E00B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AB7CBB">
        <w:rPr>
          <w:rFonts w:asciiTheme="minorHAnsi" w:hAnsiTheme="minorHAnsi"/>
          <w:sz w:val="22"/>
          <w:szCs w:val="22"/>
        </w:rPr>
        <w:t xml:space="preserve"> </w:t>
      </w:r>
      <w:r w:rsidR="00354CA3" w:rsidRPr="00354CA3">
        <w:rPr>
          <w:rFonts w:asciiTheme="minorHAnsi" w:hAnsiTheme="minorHAnsi"/>
          <w:sz w:val="22"/>
          <w:szCs w:val="22"/>
        </w:rPr>
        <w:t>Wykaz próbek i próbki - Załącznik nr 4 do SWZ</w:t>
      </w: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04CEA96E"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51656B">
        <w:rPr>
          <w:rFonts w:asciiTheme="minorHAnsi" w:hAnsiTheme="minorHAnsi"/>
          <w:b/>
        </w:rPr>
        <w:t>19</w:t>
      </w:r>
      <w:r w:rsidR="006C394A">
        <w:rPr>
          <w:rFonts w:asciiTheme="minorHAnsi" w:hAnsiTheme="minorHAnsi"/>
          <w:b/>
        </w:rPr>
        <w:t>.</w:t>
      </w:r>
      <w:bookmarkEnd w:id="4"/>
      <w:r w:rsidR="00D03A9E">
        <w:rPr>
          <w:rFonts w:asciiTheme="minorHAnsi" w:hAnsiTheme="minorHAnsi"/>
          <w:b/>
        </w:rPr>
        <w:t>0</w:t>
      </w:r>
      <w:r w:rsidR="006B3FCF">
        <w:rPr>
          <w:rFonts w:asciiTheme="minorHAnsi" w:hAnsiTheme="minorHAnsi"/>
          <w:b/>
        </w:rPr>
        <w:t>4</w:t>
      </w:r>
      <w:r w:rsidR="0074752D" w:rsidRPr="00226E09">
        <w:rPr>
          <w:rFonts w:asciiTheme="minorHAnsi" w:hAnsiTheme="minorHAnsi"/>
          <w:b/>
        </w:rPr>
        <w:t>.202</w:t>
      </w:r>
      <w:r w:rsidR="0051656B">
        <w:rPr>
          <w:rFonts w:asciiTheme="minorHAnsi" w:hAnsiTheme="minorHAnsi"/>
          <w:b/>
        </w:rPr>
        <w:t>4</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3912A5DC"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51656B">
        <w:rPr>
          <w:rFonts w:asciiTheme="minorHAnsi" w:hAnsiTheme="minorHAnsi"/>
          <w:b/>
        </w:rPr>
        <w:t>19</w:t>
      </w:r>
      <w:r w:rsidR="00706DA1">
        <w:rPr>
          <w:rFonts w:asciiTheme="minorHAnsi" w:hAnsiTheme="minorHAnsi"/>
          <w:b/>
        </w:rPr>
        <w:t>.0</w:t>
      </w:r>
      <w:r w:rsidR="006B3FCF">
        <w:rPr>
          <w:rFonts w:asciiTheme="minorHAnsi" w:hAnsiTheme="minorHAnsi"/>
          <w:b/>
        </w:rPr>
        <w:t>4</w:t>
      </w:r>
      <w:r w:rsidR="00D03A9E" w:rsidRPr="00226E09">
        <w:rPr>
          <w:rFonts w:asciiTheme="minorHAnsi" w:hAnsiTheme="minorHAnsi"/>
          <w:b/>
        </w:rPr>
        <w:t>.202</w:t>
      </w:r>
      <w:r w:rsidR="0051656B">
        <w:rPr>
          <w:rFonts w:asciiTheme="minorHAnsi" w:hAnsiTheme="minorHAnsi"/>
          <w:b/>
        </w:rPr>
        <w:t>4</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lastRenderedPageBreak/>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AB7CBB"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4E00BE"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237594C2" w14:textId="77777777" w:rsidR="004E00BE" w:rsidRPr="00226E09" w:rsidRDefault="004E00BE" w:rsidP="004E00BE">
      <w:pPr>
        <w:pStyle w:val="Tekstpodstawowy"/>
        <w:spacing w:before="10" w:afterLines="10" w:after="24" w:line="276" w:lineRule="auto"/>
        <w:ind w:left="567"/>
        <w:jc w:val="both"/>
        <w:rPr>
          <w:rFonts w:asciiTheme="minorHAnsi" w:hAnsiTheme="minorHAnsi"/>
          <w:sz w:val="22"/>
          <w:szCs w:val="22"/>
        </w:rPr>
      </w:pP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306B5B14"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721E0C89" w14:textId="77777777" w:rsidR="006B3FCF" w:rsidRDefault="006B3FCF" w:rsidP="00BA40A5">
      <w:pPr>
        <w:spacing w:before="10" w:afterLines="10" w:after="24" w:line="276" w:lineRule="auto"/>
        <w:jc w:val="both"/>
        <w:rPr>
          <w:rFonts w:asciiTheme="minorHAnsi" w:hAnsiTheme="minorHAnsi"/>
          <w:b/>
          <w:color w:val="000000" w:themeColor="text1"/>
          <w:sz w:val="22"/>
          <w:szCs w:val="22"/>
        </w:rPr>
      </w:pPr>
    </w:p>
    <w:p w14:paraId="6EB4739D" w14:textId="2191D17A"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5920285F" w14:textId="77777777" w:rsidR="00AB7CBB" w:rsidRDefault="00AB7CBB" w:rsidP="00AB7CBB">
      <w:pPr>
        <w:spacing w:before="10" w:afterLines="10" w:after="24"/>
        <w:ind w:left="720"/>
        <w:jc w:val="both"/>
        <w:rPr>
          <w:rFonts w:asciiTheme="minorHAnsi" w:eastAsiaTheme="minorHAnsi" w:hAnsiTheme="minorHAnsi" w:cs="TimesNewRomanPSMT"/>
          <w:sz w:val="22"/>
          <w:szCs w:val="22"/>
          <w:lang w:eastAsia="en-US"/>
        </w:rPr>
      </w:pPr>
    </w:p>
    <w:p w14:paraId="26909231" w14:textId="1345197A" w:rsidR="00883CB4" w:rsidRDefault="00883CB4" w:rsidP="00883C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41B9A8FE"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0A94E20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2.kontakt z Inspektorem Ochrony Danych, tel. 41 3674 094, e-mail: iod@onkol.kielce.pl;</w:t>
      </w:r>
    </w:p>
    <w:p w14:paraId="4D1620D5" w14:textId="0CAF10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3.Pani/Pana dane osobowe przetwarzane będą na podstawie art. 6 ust. 1 lit. c RODO w celu związanym z przedmiotowym postępowaniem o udzielenie zamówienia publicznego;</w:t>
      </w:r>
    </w:p>
    <w:p w14:paraId="64F659C1" w14:textId="3306202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4.odbiorcami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0D0C4293"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5.Pani/Pana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przez okres 4 lat od dnia zakończenia postępowania o udzielenie zamówienia, a jeżeli czas trwania umowy </w:t>
      </w:r>
      <w:r w:rsidRPr="00C141D0">
        <w:rPr>
          <w:rFonts w:ascii="Calibri" w:eastAsiaTheme="minorHAnsi" w:hAnsi="Calibri" w:cs="Courier New"/>
          <w:sz w:val="22"/>
          <w:szCs w:val="22"/>
          <w:lang w:eastAsia="en-US"/>
        </w:rPr>
        <w:lastRenderedPageBreak/>
        <w:t>przekracza 4 lata, okres przechowywania obejmuje cały czas trwania umowy lub okres ustalony w oparciu o uzasadniony interes realizowany przez administratora;</w:t>
      </w:r>
    </w:p>
    <w:p w14:paraId="38B71492" w14:textId="2A62C30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6.obowiązek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29E134F8"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 odniesieniu do Pani/Pana danych osobowych decyzje nie będą podejmowane w sposób zautomatyzowany, stosowanie do art. 22 RODO;</w:t>
      </w:r>
    </w:p>
    <w:p w14:paraId="3D15C1F6" w14:textId="3FB9DBDF"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8.posiada Pani/Pan:</w:t>
      </w:r>
    </w:p>
    <w:p w14:paraId="06BECD2B" w14:textId="5834C251"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1)na podstawie art. 15 RODO prawo dostępu do danych osobowych Pani/Pana dotyczących;</w:t>
      </w:r>
    </w:p>
    <w:p w14:paraId="60D19315" w14:textId="7B0F822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2)na podstawie art. 16 RODO prawo do sprostowania Pani/Pana danych osobowych;</w:t>
      </w:r>
    </w:p>
    <w:p w14:paraId="630469C3" w14:textId="1D000AA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3)na podstawie art. 18 RODO prawo żądania od administratora ograniczenia przetwarzania danych osobowych z zastrzeżeniem przypadków, o których mowa w art. 18 ust. 2 RODO;  </w:t>
      </w:r>
    </w:p>
    <w:p w14:paraId="3B5A5593" w14:textId="25A45F7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4)prawo do wniesienia skargi do Prezesa Urzędu Ochrony Danych Osobowych, gdy uzna Pani/Pan, że przetwarzanie danych osobowych Pani/Pana dotyczących narusza przepisy RODO;</w:t>
      </w:r>
    </w:p>
    <w:p w14:paraId="1391CC49" w14:textId="2DEFFD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9.nie przysługuje Pani/Panu:</w:t>
      </w:r>
    </w:p>
    <w:p w14:paraId="5B56C4DD" w14:textId="6AD16F9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 związku z art. 17 ust. 3 lit. b, d lub e RODO prawo do usunięcia danych osobowych;</w:t>
      </w:r>
    </w:p>
    <w:p w14:paraId="2ACB42E7" w14:textId="7FB3849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2)prawo do przenoszenia danych osobowych, o którym mowa w art. 20 RODO;</w:t>
      </w:r>
    </w:p>
    <w:p w14:paraId="52D271FB" w14:textId="24F29BA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F948874" w14:textId="77777777"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77777777"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778B7606" w14:textId="77777777" w:rsidR="0051656B" w:rsidRDefault="0051656B" w:rsidP="006F32A6">
      <w:pPr>
        <w:spacing w:after="0"/>
        <w:rPr>
          <w:rFonts w:asciiTheme="minorHAnsi" w:hAnsiTheme="minorHAnsi" w:cstheme="minorHAnsi"/>
          <w:bCs/>
        </w:rPr>
      </w:pPr>
    </w:p>
    <w:p w14:paraId="5BAA7831" w14:textId="77777777" w:rsidR="0051656B" w:rsidRDefault="0051656B" w:rsidP="006F32A6">
      <w:pPr>
        <w:spacing w:after="0"/>
        <w:rPr>
          <w:rFonts w:asciiTheme="minorHAnsi" w:hAnsiTheme="minorHAnsi" w:cstheme="minorHAnsi"/>
          <w:bCs/>
        </w:rPr>
      </w:pPr>
    </w:p>
    <w:p w14:paraId="4F4226F2" w14:textId="77777777" w:rsidR="0051656B" w:rsidRDefault="0051656B" w:rsidP="006F32A6">
      <w:pPr>
        <w:spacing w:after="0"/>
        <w:rPr>
          <w:rFonts w:asciiTheme="minorHAnsi" w:hAnsiTheme="minorHAnsi" w:cstheme="minorHAnsi"/>
          <w:bCs/>
        </w:rPr>
      </w:pPr>
    </w:p>
    <w:p w14:paraId="2F5BD329" w14:textId="77777777" w:rsidR="0051656B" w:rsidRDefault="0051656B" w:rsidP="006F32A6">
      <w:pPr>
        <w:spacing w:after="0"/>
        <w:rPr>
          <w:rFonts w:asciiTheme="minorHAnsi" w:hAnsiTheme="minorHAnsi" w:cstheme="minorHAnsi"/>
          <w:bCs/>
        </w:rPr>
      </w:pPr>
    </w:p>
    <w:p w14:paraId="4327AE27" w14:textId="77777777" w:rsidR="004E00BE" w:rsidRDefault="004E00BE" w:rsidP="006F32A6">
      <w:pPr>
        <w:spacing w:after="0"/>
        <w:rPr>
          <w:rFonts w:asciiTheme="minorHAnsi" w:hAnsiTheme="minorHAnsi" w:cstheme="minorHAnsi"/>
          <w:bCs/>
        </w:rPr>
      </w:pPr>
    </w:p>
    <w:p w14:paraId="0C0D06FE" w14:textId="77777777" w:rsidR="004E00BE" w:rsidRDefault="004E00BE" w:rsidP="006F32A6">
      <w:pPr>
        <w:spacing w:after="0"/>
        <w:rPr>
          <w:rFonts w:asciiTheme="minorHAnsi" w:hAnsiTheme="minorHAnsi" w:cstheme="minorHAnsi"/>
          <w:bCs/>
        </w:rPr>
      </w:pPr>
    </w:p>
    <w:p w14:paraId="138A608C" w14:textId="77777777" w:rsidR="004E00BE" w:rsidRDefault="004E00BE" w:rsidP="006F32A6">
      <w:pPr>
        <w:spacing w:after="0"/>
        <w:rPr>
          <w:rFonts w:asciiTheme="minorHAnsi" w:hAnsiTheme="minorHAnsi" w:cstheme="minorHAnsi"/>
          <w:bCs/>
        </w:rPr>
      </w:pPr>
    </w:p>
    <w:p w14:paraId="15565A70" w14:textId="77777777" w:rsidR="004E00BE" w:rsidRDefault="004E00BE" w:rsidP="006F32A6">
      <w:pPr>
        <w:spacing w:after="0"/>
        <w:rPr>
          <w:rFonts w:asciiTheme="minorHAnsi" w:hAnsiTheme="minorHAnsi" w:cstheme="minorHAnsi"/>
          <w:bCs/>
        </w:rPr>
      </w:pPr>
    </w:p>
    <w:p w14:paraId="7BBD9AF2" w14:textId="77777777" w:rsidR="004E00BE" w:rsidRDefault="004E00BE" w:rsidP="006F32A6">
      <w:pPr>
        <w:spacing w:after="0"/>
        <w:rPr>
          <w:rFonts w:asciiTheme="minorHAnsi" w:hAnsiTheme="minorHAnsi" w:cstheme="minorHAnsi"/>
          <w:bCs/>
        </w:rPr>
      </w:pPr>
    </w:p>
    <w:p w14:paraId="529985EC" w14:textId="77777777" w:rsidR="004E00BE" w:rsidRDefault="004E00BE" w:rsidP="006F32A6">
      <w:pPr>
        <w:spacing w:after="0"/>
        <w:rPr>
          <w:rFonts w:asciiTheme="minorHAnsi" w:hAnsiTheme="minorHAnsi" w:cstheme="minorHAnsi"/>
          <w:bCs/>
        </w:rPr>
      </w:pPr>
    </w:p>
    <w:p w14:paraId="1373BF95" w14:textId="77777777" w:rsidR="004E00BE" w:rsidRDefault="004E00BE" w:rsidP="006F32A6">
      <w:pPr>
        <w:spacing w:after="0"/>
        <w:rPr>
          <w:rFonts w:asciiTheme="minorHAnsi" w:hAnsiTheme="minorHAnsi" w:cstheme="minorHAnsi"/>
          <w:bCs/>
        </w:rPr>
      </w:pPr>
    </w:p>
    <w:p w14:paraId="65BFE2FC" w14:textId="77777777" w:rsidR="004E00BE" w:rsidRDefault="004E00BE" w:rsidP="006F32A6">
      <w:pPr>
        <w:spacing w:after="0"/>
        <w:rPr>
          <w:rFonts w:asciiTheme="minorHAnsi" w:hAnsiTheme="minorHAnsi" w:cstheme="minorHAnsi"/>
          <w:bCs/>
        </w:rPr>
      </w:pPr>
    </w:p>
    <w:p w14:paraId="303D09DD" w14:textId="77777777" w:rsidR="004E00BE" w:rsidRDefault="004E00BE" w:rsidP="006F32A6">
      <w:pPr>
        <w:spacing w:after="0"/>
        <w:rPr>
          <w:rFonts w:asciiTheme="minorHAnsi" w:hAnsiTheme="minorHAnsi" w:cstheme="minorHAnsi"/>
          <w:bCs/>
        </w:rPr>
      </w:pPr>
    </w:p>
    <w:p w14:paraId="732BB18C" w14:textId="77777777" w:rsidR="004E00BE" w:rsidRDefault="004E00BE" w:rsidP="006F32A6">
      <w:pPr>
        <w:spacing w:after="0"/>
        <w:rPr>
          <w:rFonts w:asciiTheme="minorHAnsi" w:hAnsiTheme="minorHAnsi" w:cstheme="minorHAnsi"/>
          <w:bCs/>
        </w:rPr>
      </w:pPr>
    </w:p>
    <w:p w14:paraId="3BD02BBC" w14:textId="77777777" w:rsidR="004E00BE" w:rsidRDefault="004E00BE" w:rsidP="006F32A6">
      <w:pPr>
        <w:spacing w:after="0"/>
        <w:rPr>
          <w:rFonts w:asciiTheme="minorHAnsi" w:hAnsiTheme="minorHAnsi" w:cstheme="minorHAnsi"/>
          <w:bCs/>
        </w:rPr>
      </w:pPr>
    </w:p>
    <w:p w14:paraId="4AF7026C" w14:textId="77777777" w:rsidR="004E00BE" w:rsidRDefault="004E00BE" w:rsidP="006F32A6">
      <w:pPr>
        <w:spacing w:after="0"/>
        <w:rPr>
          <w:rFonts w:asciiTheme="minorHAnsi" w:hAnsiTheme="minorHAnsi" w:cstheme="minorHAnsi"/>
          <w:bCs/>
        </w:rPr>
      </w:pPr>
    </w:p>
    <w:p w14:paraId="797C4BA9" w14:textId="77777777" w:rsidR="004E00BE" w:rsidRDefault="004E00BE" w:rsidP="006F32A6">
      <w:pPr>
        <w:spacing w:after="0"/>
        <w:rPr>
          <w:rFonts w:asciiTheme="minorHAnsi" w:hAnsiTheme="minorHAnsi" w:cstheme="minorHAnsi"/>
          <w:bCs/>
        </w:rPr>
      </w:pPr>
    </w:p>
    <w:p w14:paraId="18E01E94" w14:textId="77777777" w:rsidR="0051656B" w:rsidRDefault="0051656B" w:rsidP="006F32A6">
      <w:pPr>
        <w:spacing w:after="0"/>
        <w:rPr>
          <w:rFonts w:asciiTheme="minorHAnsi" w:hAnsiTheme="minorHAnsi" w:cstheme="minorHAnsi"/>
          <w:bCs/>
        </w:rPr>
      </w:pPr>
    </w:p>
    <w:p w14:paraId="4A2FFB21" w14:textId="77777777" w:rsidR="00AB7CBB" w:rsidRDefault="00AB7CBB" w:rsidP="006F32A6">
      <w:pPr>
        <w:spacing w:after="0"/>
        <w:rPr>
          <w:rFonts w:asciiTheme="minorHAnsi" w:hAnsiTheme="minorHAnsi" w:cstheme="minorHAnsi"/>
          <w:bCs/>
        </w:rPr>
      </w:pPr>
    </w:p>
    <w:p w14:paraId="057A3A6F" w14:textId="0A4A26D2" w:rsidR="000B2B98" w:rsidRPr="002A701E" w:rsidRDefault="00B05F89" w:rsidP="00AB7CBB">
      <w:pPr>
        <w:spacing w:before="240" w:line="276" w:lineRule="auto"/>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6CCFA4ED" w:rsidR="000B2B98" w:rsidRPr="0051656B" w:rsidRDefault="000B2B98" w:rsidP="000B2B98">
      <w:pPr>
        <w:pStyle w:val="Nagwek"/>
        <w:spacing w:before="240"/>
        <w:jc w:val="both"/>
        <w:rPr>
          <w:rFonts w:asciiTheme="minorHAnsi" w:hAnsiTheme="minorHAnsi"/>
          <w:b/>
          <w:sz w:val="22"/>
          <w:szCs w:val="22"/>
        </w:rPr>
      </w:pPr>
      <w:r w:rsidRPr="0051656B">
        <w:rPr>
          <w:rFonts w:asciiTheme="minorHAnsi" w:hAnsiTheme="minorHAnsi"/>
          <w:b/>
          <w:sz w:val="22"/>
          <w:szCs w:val="22"/>
        </w:rPr>
        <w:t xml:space="preserve">Dot. postępowania na </w:t>
      </w:r>
      <w:bookmarkStart w:id="15" w:name="_Hlk44498677"/>
      <w:r w:rsidRPr="0051656B">
        <w:rPr>
          <w:rFonts w:asciiTheme="minorHAnsi" w:hAnsiTheme="minorHAnsi"/>
          <w:b/>
          <w:sz w:val="22"/>
          <w:szCs w:val="22"/>
        </w:rPr>
        <w:t>„</w:t>
      </w:r>
      <w:r w:rsidR="0051656B" w:rsidRPr="0051656B">
        <w:rPr>
          <w:rFonts w:asciiTheme="minorHAnsi" w:hAnsiTheme="minorHAnsi"/>
          <w:b/>
          <w:sz w:val="22"/>
          <w:szCs w:val="22"/>
        </w:rPr>
        <w:t xml:space="preserve">Zakup wraz z dostawą </w:t>
      </w:r>
      <w:r w:rsidR="0051656B" w:rsidRPr="0051656B">
        <w:rPr>
          <w:rFonts w:asciiTheme="minorHAnsi" w:eastAsia="Calibri" w:hAnsiTheme="minorHAnsi"/>
          <w:b/>
          <w:sz w:val="22"/>
          <w:szCs w:val="22"/>
        </w:rPr>
        <w:t xml:space="preserve">jednorazowych narzędzi laparoskopowych (trokary) oraz szwów </w:t>
      </w:r>
      <w:proofErr w:type="spellStart"/>
      <w:r w:rsidR="0051656B" w:rsidRPr="0051656B">
        <w:rPr>
          <w:rFonts w:asciiTheme="minorHAnsi" w:eastAsia="Calibri" w:hAnsiTheme="minorHAnsi"/>
          <w:b/>
          <w:sz w:val="22"/>
          <w:szCs w:val="22"/>
        </w:rPr>
        <w:t>wchłanialnych</w:t>
      </w:r>
      <w:proofErr w:type="spellEnd"/>
      <w:r w:rsidR="0051656B" w:rsidRPr="0051656B">
        <w:rPr>
          <w:rFonts w:asciiTheme="minorHAnsi" w:eastAsia="Calibri" w:hAnsiTheme="minorHAnsi"/>
          <w:b/>
          <w:sz w:val="22"/>
          <w:szCs w:val="22"/>
        </w:rPr>
        <w:t xml:space="preserve"> </w:t>
      </w:r>
      <w:r w:rsidR="00AB7CBB">
        <w:rPr>
          <w:rFonts w:asciiTheme="minorHAnsi" w:hAnsiTheme="minorHAnsi"/>
          <w:b/>
          <w:sz w:val="22"/>
          <w:szCs w:val="22"/>
        </w:rPr>
        <w:t>dla</w:t>
      </w:r>
      <w:r w:rsidR="0051656B" w:rsidRPr="0051656B">
        <w:rPr>
          <w:rFonts w:asciiTheme="minorHAnsi" w:hAnsiTheme="minorHAnsi"/>
          <w:b/>
          <w:sz w:val="22"/>
          <w:szCs w:val="22"/>
        </w:rPr>
        <w:t xml:space="preserve"> Blok</w:t>
      </w:r>
      <w:r w:rsidR="00AB7CBB">
        <w:rPr>
          <w:rFonts w:asciiTheme="minorHAnsi" w:hAnsiTheme="minorHAnsi"/>
          <w:b/>
          <w:sz w:val="22"/>
          <w:szCs w:val="22"/>
        </w:rPr>
        <w:t>u</w:t>
      </w:r>
      <w:r w:rsidR="0051656B" w:rsidRPr="0051656B">
        <w:rPr>
          <w:rFonts w:asciiTheme="minorHAnsi" w:hAnsiTheme="minorHAnsi"/>
          <w:b/>
          <w:sz w:val="22"/>
          <w:szCs w:val="22"/>
        </w:rPr>
        <w:t xml:space="preserve"> Operacyjn</w:t>
      </w:r>
      <w:r w:rsidR="00AB7CBB">
        <w:rPr>
          <w:rFonts w:asciiTheme="minorHAnsi" w:hAnsiTheme="minorHAnsi"/>
          <w:b/>
          <w:sz w:val="22"/>
          <w:szCs w:val="22"/>
        </w:rPr>
        <w:t>ego</w:t>
      </w:r>
      <w:r w:rsidR="0051656B" w:rsidRPr="0051656B">
        <w:rPr>
          <w:rFonts w:asciiTheme="minorHAnsi" w:hAnsiTheme="minorHAnsi"/>
          <w:b/>
          <w:sz w:val="22"/>
          <w:szCs w:val="22"/>
        </w:rPr>
        <w:t xml:space="preserve"> Świętokrzyskiego Centrum Onkologii w Kielcach</w:t>
      </w:r>
      <w:r w:rsidR="00F26B5D" w:rsidRPr="0051656B">
        <w:rPr>
          <w:rFonts w:asciiTheme="minorHAnsi" w:hAnsiTheme="minorHAnsi"/>
          <w:b/>
          <w:sz w:val="22"/>
          <w:szCs w:val="22"/>
        </w:rPr>
        <w:t>”.</w:t>
      </w:r>
    </w:p>
    <w:p w14:paraId="7658649A" w14:textId="197DC19C"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51656B">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51656B">
        <w:rPr>
          <w:rFonts w:asciiTheme="minorHAnsi" w:hAnsiTheme="minorHAnsi"/>
          <w:b/>
          <w:sz w:val="22"/>
          <w:szCs w:val="22"/>
        </w:rPr>
        <w:t>88</w:t>
      </w:r>
      <w:r w:rsidR="002766FC" w:rsidRPr="002A701E">
        <w:rPr>
          <w:rFonts w:asciiTheme="minorHAnsi" w:hAnsiTheme="minorHAnsi"/>
          <w:b/>
          <w:sz w:val="22"/>
          <w:szCs w:val="22"/>
        </w:rPr>
        <w:t>.202</w:t>
      </w:r>
      <w:r w:rsidR="0051656B">
        <w:rPr>
          <w:rFonts w:asciiTheme="minorHAnsi" w:hAnsiTheme="minorHAnsi"/>
          <w:b/>
          <w:sz w:val="22"/>
          <w:szCs w:val="22"/>
        </w:rPr>
        <w:t>4</w:t>
      </w:r>
      <w:r w:rsidR="002766FC" w:rsidRPr="002A701E">
        <w:rPr>
          <w:rFonts w:asciiTheme="minorHAnsi" w:hAnsiTheme="minorHAnsi"/>
          <w:b/>
          <w:sz w:val="22"/>
          <w:szCs w:val="22"/>
        </w:rPr>
        <w:t>.</w:t>
      </w:r>
      <w:r w:rsidR="0051656B">
        <w:rPr>
          <w:rFonts w:asciiTheme="minorHAnsi" w:hAnsiTheme="minorHAnsi"/>
          <w:b/>
          <w:sz w:val="22"/>
          <w:szCs w:val="22"/>
        </w:rPr>
        <w:t>A</w:t>
      </w:r>
      <w:r w:rsidR="002766FC" w:rsidRPr="002A701E">
        <w:rPr>
          <w:rFonts w:asciiTheme="minorHAnsi" w:hAnsiTheme="minorHAnsi"/>
          <w:b/>
          <w:sz w:val="22"/>
          <w:szCs w:val="22"/>
        </w:rPr>
        <w:t>M</w:t>
      </w:r>
    </w:p>
    <w:bookmarkEnd w:id="15"/>
    <w:p w14:paraId="38186D18"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087938F2"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48C3C505"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747F0D" w:rsidRDefault="006F32A6" w:rsidP="000B2B98">
      <w:pPr>
        <w:keepNext/>
        <w:spacing w:before="240" w:after="0" w:line="360" w:lineRule="auto"/>
        <w:ind w:right="-921"/>
        <w:outlineLvl w:val="5"/>
        <w:rPr>
          <w:rFonts w:asciiTheme="minorHAnsi" w:hAnsiTheme="minorHAnsi"/>
          <w:sz w:val="22"/>
          <w:szCs w:val="22"/>
          <w:lang w:val="en-US"/>
        </w:rPr>
      </w:pPr>
      <w:proofErr w:type="spellStart"/>
      <w:r w:rsidRPr="00747F0D">
        <w:rPr>
          <w:rFonts w:asciiTheme="minorHAnsi" w:hAnsiTheme="minorHAnsi"/>
          <w:sz w:val="22"/>
          <w:szCs w:val="22"/>
          <w:lang w:val="en-US"/>
        </w:rPr>
        <w:t>t</w:t>
      </w:r>
      <w:r w:rsidR="000B2B98" w:rsidRPr="00747F0D">
        <w:rPr>
          <w:rFonts w:asciiTheme="minorHAnsi" w:hAnsiTheme="minorHAnsi"/>
          <w:sz w:val="22"/>
          <w:szCs w:val="22"/>
          <w:lang w:val="en-US"/>
        </w:rPr>
        <w:t>el</w:t>
      </w:r>
      <w:proofErr w:type="spellEnd"/>
      <w:r w:rsidR="000B2B98" w:rsidRPr="00747F0D">
        <w:rPr>
          <w:rFonts w:asciiTheme="minorHAnsi" w:hAnsiTheme="minorHAnsi"/>
          <w:sz w:val="22"/>
          <w:szCs w:val="22"/>
          <w:lang w:val="en-US"/>
        </w:rPr>
        <w:t>…………………………………………..</w:t>
      </w:r>
      <w:r w:rsidR="007D2F96" w:rsidRPr="00747F0D">
        <w:rPr>
          <w:rFonts w:asciiTheme="minorHAnsi" w:hAnsiTheme="minorHAnsi"/>
          <w:sz w:val="22"/>
          <w:szCs w:val="22"/>
          <w:lang w:val="en-US"/>
        </w:rPr>
        <w:t>e-mail………………………………………………………………………………………..</w:t>
      </w:r>
    </w:p>
    <w:p w14:paraId="59425F61" w14:textId="77777777" w:rsidR="000B2B98" w:rsidRPr="00747F0D" w:rsidRDefault="006F52FA" w:rsidP="000B2B98">
      <w:pPr>
        <w:keepNext/>
        <w:spacing w:before="240" w:after="0" w:line="360" w:lineRule="auto"/>
        <w:ind w:right="-921"/>
        <w:outlineLvl w:val="5"/>
        <w:rPr>
          <w:rFonts w:asciiTheme="minorHAnsi" w:hAnsiTheme="minorHAnsi"/>
          <w:sz w:val="22"/>
          <w:szCs w:val="22"/>
          <w:lang w:val="en-US"/>
        </w:rPr>
      </w:pPr>
      <w:r w:rsidRPr="00747F0D">
        <w:rPr>
          <w:rFonts w:asciiTheme="minorHAnsi" w:hAnsiTheme="minorHAnsi"/>
          <w:sz w:val="22"/>
          <w:szCs w:val="22"/>
          <w:lang w:val="en-US"/>
        </w:rPr>
        <w:t xml:space="preserve">REGON …………………………………… NIP </w:t>
      </w:r>
      <w:r w:rsidR="000B2B98" w:rsidRPr="00747F0D">
        <w:rPr>
          <w:rFonts w:asciiTheme="minorHAnsi" w:hAnsiTheme="minorHAnsi"/>
          <w:sz w:val="22"/>
          <w:szCs w:val="22"/>
          <w:lang w:val="en-US"/>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6"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FE27CD3" w14:textId="19AE184D" w:rsidR="004B1622" w:rsidRPr="0051656B" w:rsidRDefault="00002E31" w:rsidP="0051656B">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bookmarkEnd w:id="16"/>
    </w:p>
    <w:p w14:paraId="3627A2B8" w14:textId="7B51E59C"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380DB2C2" w14:textId="641FCF74" w:rsidR="007E65BD"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2182F5BF" w14:textId="381A5F97" w:rsidR="007E65BD" w:rsidRDefault="007E65BD" w:rsidP="0062038A">
      <w:pPr>
        <w:rPr>
          <w:rFonts w:asciiTheme="minorHAnsi" w:hAnsiTheme="minorHAnsi" w:cs="Arial"/>
          <w:sz w:val="22"/>
          <w:szCs w:val="22"/>
        </w:rPr>
      </w:pPr>
    </w:p>
    <w:p w14:paraId="66D1F2B7" w14:textId="1F594A52" w:rsidR="007E65BD" w:rsidRDefault="007E65BD" w:rsidP="0062038A">
      <w:pPr>
        <w:rPr>
          <w:rFonts w:asciiTheme="minorHAnsi" w:hAnsiTheme="minorHAnsi" w:cs="Arial"/>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33667CB1"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DCA6D2F"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59CBB0F0"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64FD39B"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61CEAD60"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51656B" w:rsidRPr="0051656B">
        <w:rPr>
          <w:rFonts w:asciiTheme="minorHAnsi" w:hAnsiTheme="minorHAnsi"/>
          <w:b/>
          <w:sz w:val="22"/>
          <w:szCs w:val="22"/>
        </w:rPr>
        <w:t xml:space="preserve">Zakup wraz z dostawą </w:t>
      </w:r>
      <w:r w:rsidR="0051656B" w:rsidRPr="0051656B">
        <w:rPr>
          <w:rFonts w:asciiTheme="minorHAnsi" w:eastAsia="Calibri" w:hAnsiTheme="minorHAnsi"/>
          <w:b/>
          <w:sz w:val="22"/>
          <w:szCs w:val="22"/>
        </w:rPr>
        <w:t xml:space="preserve">jednorazowych narzędzi laparoskopowych (trokary) oraz szwów </w:t>
      </w:r>
      <w:proofErr w:type="spellStart"/>
      <w:r w:rsidR="0051656B" w:rsidRPr="0051656B">
        <w:rPr>
          <w:rFonts w:asciiTheme="minorHAnsi" w:eastAsia="Calibri" w:hAnsiTheme="minorHAnsi"/>
          <w:b/>
          <w:sz w:val="22"/>
          <w:szCs w:val="22"/>
        </w:rPr>
        <w:t>wchłanialnych</w:t>
      </w:r>
      <w:proofErr w:type="spellEnd"/>
      <w:r w:rsidR="0051656B" w:rsidRPr="0051656B">
        <w:rPr>
          <w:rFonts w:asciiTheme="minorHAnsi" w:eastAsia="Calibri" w:hAnsiTheme="minorHAnsi"/>
          <w:b/>
          <w:sz w:val="22"/>
          <w:szCs w:val="22"/>
        </w:rPr>
        <w:t xml:space="preserve"> </w:t>
      </w:r>
      <w:r w:rsidR="00AB7CBB">
        <w:rPr>
          <w:rFonts w:asciiTheme="minorHAnsi" w:hAnsiTheme="minorHAnsi"/>
          <w:b/>
          <w:sz w:val="22"/>
          <w:szCs w:val="22"/>
        </w:rPr>
        <w:t>dla</w:t>
      </w:r>
      <w:r w:rsidR="0051656B" w:rsidRPr="0051656B">
        <w:rPr>
          <w:rFonts w:asciiTheme="minorHAnsi" w:hAnsiTheme="minorHAnsi"/>
          <w:b/>
          <w:sz w:val="22"/>
          <w:szCs w:val="22"/>
        </w:rPr>
        <w:t xml:space="preserve"> Blok</w:t>
      </w:r>
      <w:r w:rsidR="00AB7CBB">
        <w:rPr>
          <w:rFonts w:asciiTheme="minorHAnsi" w:hAnsiTheme="minorHAnsi"/>
          <w:b/>
          <w:sz w:val="22"/>
          <w:szCs w:val="22"/>
        </w:rPr>
        <w:t>u</w:t>
      </w:r>
      <w:r w:rsidR="0051656B" w:rsidRPr="0051656B">
        <w:rPr>
          <w:rFonts w:asciiTheme="minorHAnsi" w:hAnsiTheme="minorHAnsi"/>
          <w:b/>
          <w:sz w:val="22"/>
          <w:szCs w:val="22"/>
        </w:rPr>
        <w:t xml:space="preserve"> Operacyjn</w:t>
      </w:r>
      <w:r w:rsidR="00AB7CBB">
        <w:rPr>
          <w:rFonts w:asciiTheme="minorHAnsi" w:hAnsiTheme="minorHAnsi"/>
          <w:b/>
          <w:sz w:val="22"/>
          <w:szCs w:val="22"/>
        </w:rPr>
        <w:t>ego</w:t>
      </w:r>
      <w:r w:rsidR="0051656B" w:rsidRPr="0051656B">
        <w:rPr>
          <w:rFonts w:asciiTheme="minorHAnsi" w:hAnsiTheme="minorHAnsi"/>
          <w:b/>
          <w:sz w:val="22"/>
          <w:szCs w:val="22"/>
        </w:rPr>
        <w:t xml:space="preserve"> Świętokrzyskiego Centrum Onkologii w Kielcach</w:t>
      </w:r>
      <w:r w:rsidRPr="006C0081">
        <w:rPr>
          <w:rFonts w:ascii="Calibri" w:hAnsi="Calibri"/>
          <w:b/>
          <w:sz w:val="22"/>
          <w:szCs w:val="22"/>
        </w:rPr>
        <w:t xml:space="preserve">” </w:t>
      </w:r>
      <w:r w:rsidR="0051656B">
        <w:rPr>
          <w:rFonts w:ascii="Calibri" w:hAnsi="Calibri"/>
          <w:b/>
          <w:sz w:val="22"/>
          <w:szCs w:val="22"/>
        </w:rPr>
        <w:t>I</w:t>
      </w:r>
      <w:r w:rsidRPr="006C0081">
        <w:rPr>
          <w:rFonts w:ascii="Calibri" w:hAnsi="Calibri"/>
          <w:b/>
          <w:sz w:val="22"/>
          <w:szCs w:val="22"/>
        </w:rPr>
        <w:t>ZP.2411.</w:t>
      </w:r>
      <w:r w:rsidR="0051656B">
        <w:rPr>
          <w:rFonts w:ascii="Calibri" w:hAnsi="Calibri"/>
          <w:b/>
          <w:sz w:val="22"/>
          <w:szCs w:val="22"/>
        </w:rPr>
        <w:t>88</w:t>
      </w:r>
      <w:r w:rsidR="00FD651D" w:rsidRPr="00FD651D">
        <w:rPr>
          <w:rFonts w:ascii="Calibri" w:hAnsi="Calibri"/>
          <w:b/>
          <w:sz w:val="22"/>
          <w:szCs w:val="22"/>
        </w:rPr>
        <w:t>.</w:t>
      </w:r>
      <w:r w:rsidRPr="006C0081">
        <w:rPr>
          <w:rFonts w:ascii="Calibri" w:hAnsi="Calibri"/>
          <w:b/>
          <w:sz w:val="22"/>
          <w:szCs w:val="22"/>
        </w:rPr>
        <w:t>202</w:t>
      </w:r>
      <w:r w:rsidR="0051656B">
        <w:rPr>
          <w:rFonts w:ascii="Calibri" w:hAnsi="Calibri"/>
          <w:b/>
          <w:sz w:val="22"/>
          <w:szCs w:val="22"/>
        </w:rPr>
        <w:t>4</w:t>
      </w:r>
      <w:r w:rsidRPr="006C0081">
        <w:rPr>
          <w:rFonts w:ascii="Calibri" w:hAnsi="Calibri"/>
          <w:b/>
          <w:sz w:val="22"/>
          <w:szCs w:val="22"/>
        </w:rPr>
        <w:t>.</w:t>
      </w:r>
      <w:r w:rsidR="0051656B">
        <w:rPr>
          <w:rFonts w:ascii="Calibri" w:hAnsi="Calibri"/>
          <w:b/>
          <w:sz w:val="22"/>
          <w:szCs w:val="22"/>
        </w:rPr>
        <w:t>A</w:t>
      </w:r>
      <w:r w:rsidRPr="006C0081">
        <w:rPr>
          <w:rFonts w:ascii="Calibri" w:hAnsi="Calibri"/>
          <w:b/>
          <w:sz w:val="22"/>
          <w:szCs w:val="22"/>
        </w:rPr>
        <w:t>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0CB991E6" w:rsidR="006C0081" w:rsidRPr="006C0081" w:rsidRDefault="006C0081" w:rsidP="0051656B">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3709BCB"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r w:rsidR="008209CF">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22D4FA70" w14:textId="77777777" w:rsidR="008209CF" w:rsidRDefault="008209CF" w:rsidP="00380F56">
      <w:pPr>
        <w:spacing w:after="0" w:line="360" w:lineRule="auto"/>
        <w:jc w:val="both"/>
        <w:rPr>
          <w:rFonts w:asciiTheme="minorHAnsi" w:hAnsiTheme="minorHAnsi" w:cs="Arial"/>
          <w:sz w:val="22"/>
          <w:szCs w:val="22"/>
        </w:rPr>
      </w:pPr>
    </w:p>
    <w:p w14:paraId="7664F497" w14:textId="77777777" w:rsidR="008209CF" w:rsidRDefault="008209CF" w:rsidP="00380F56">
      <w:pPr>
        <w:spacing w:after="0" w:line="360" w:lineRule="auto"/>
        <w:jc w:val="both"/>
        <w:rPr>
          <w:rFonts w:asciiTheme="minorHAnsi" w:hAnsiTheme="minorHAnsi" w:cs="Arial"/>
          <w:sz w:val="22"/>
          <w:szCs w:val="22"/>
        </w:rPr>
      </w:pPr>
    </w:p>
    <w:p w14:paraId="4B84943A" w14:textId="77777777" w:rsidR="008209CF" w:rsidRDefault="008209CF" w:rsidP="00380F56">
      <w:pPr>
        <w:spacing w:after="0" w:line="360" w:lineRule="auto"/>
        <w:jc w:val="both"/>
        <w:rPr>
          <w:rFonts w:asciiTheme="minorHAnsi" w:hAnsiTheme="minorHAnsi" w:cs="Arial"/>
          <w:sz w:val="22"/>
          <w:szCs w:val="22"/>
        </w:rPr>
      </w:pPr>
    </w:p>
    <w:p w14:paraId="401F8CAF" w14:textId="77777777" w:rsidR="008209CF" w:rsidRDefault="008209CF"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0B4BA5C0" w14:textId="42E4CC05"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4625DFF5"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r w:rsidR="008209CF">
        <w:rPr>
          <w:rFonts w:ascii="Arial" w:hAnsi="Arial" w:cs="Arial"/>
          <w:b/>
          <w:sz w:val="20"/>
        </w:rPr>
        <w:t>IZP.2411.88.2024.AM</w:t>
      </w: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7AEFD48A" w14:textId="3CE50FF3"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EC659B">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364C3264" w14:textId="4376859F"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0E5562">
        <w:rPr>
          <w:rFonts w:asciiTheme="minorHAnsi" w:hAnsiTheme="minorHAnsi"/>
          <w:sz w:val="22"/>
          <w:szCs w:val="22"/>
        </w:rPr>
        <w:t>r .....</w:t>
      </w:r>
      <w:r w:rsidRPr="002A701E">
        <w:rPr>
          <w:rFonts w:asciiTheme="minorHAnsi" w:hAnsiTheme="minorHAnsi"/>
          <w:sz w:val="22"/>
          <w:szCs w:val="22"/>
        </w:rPr>
        <w:t>/</w:t>
      </w:r>
      <w:r w:rsidR="008209CF">
        <w:rPr>
          <w:rFonts w:asciiTheme="minorHAnsi" w:hAnsiTheme="minorHAnsi"/>
          <w:sz w:val="22"/>
          <w:szCs w:val="22"/>
        </w:rPr>
        <w:t>88</w:t>
      </w:r>
      <w:r w:rsidRPr="002A701E">
        <w:rPr>
          <w:rFonts w:asciiTheme="minorHAnsi" w:hAnsiTheme="minorHAnsi"/>
          <w:sz w:val="22"/>
          <w:szCs w:val="22"/>
        </w:rPr>
        <w:t>/202</w:t>
      </w:r>
      <w:r w:rsidR="008209CF">
        <w:rPr>
          <w:rFonts w:asciiTheme="minorHAnsi" w:hAnsiTheme="minorHAnsi"/>
          <w:sz w:val="22"/>
          <w:szCs w:val="22"/>
        </w:rPr>
        <w:t>4</w:t>
      </w:r>
    </w:p>
    <w:p w14:paraId="2435E4AC" w14:textId="77777777" w:rsidR="00984D70" w:rsidRPr="002A701E" w:rsidRDefault="00984D70" w:rsidP="00984D70">
      <w:pPr>
        <w:spacing w:after="0" w:line="240" w:lineRule="auto"/>
        <w:rPr>
          <w:rFonts w:asciiTheme="minorHAnsi" w:hAnsiTheme="minorHAnsi"/>
          <w:sz w:val="22"/>
          <w:szCs w:val="22"/>
        </w:rPr>
      </w:pPr>
    </w:p>
    <w:p w14:paraId="429252C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27D9FC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2866DA07" w14:textId="7C352867" w:rsidR="00984D70" w:rsidRPr="002A701E"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E71292">
        <w:rPr>
          <w:rFonts w:asciiTheme="minorHAnsi" w:hAnsiTheme="minorHAnsi"/>
          <w:sz w:val="22"/>
          <w:szCs w:val="22"/>
        </w:rPr>
        <w:t xml:space="preserve">Krzysztof </w:t>
      </w:r>
      <w:proofErr w:type="spellStart"/>
      <w:r w:rsidR="00E71292">
        <w:rPr>
          <w:rFonts w:asciiTheme="minorHAnsi" w:hAnsiTheme="minorHAnsi"/>
          <w:sz w:val="22"/>
          <w:szCs w:val="22"/>
        </w:rPr>
        <w:t>Falana</w:t>
      </w:r>
      <w:proofErr w:type="spellEnd"/>
      <w:r w:rsidR="00984D70" w:rsidRPr="002A701E">
        <w:rPr>
          <w:rFonts w:asciiTheme="minorHAnsi" w:hAnsiTheme="minorHAnsi"/>
          <w:sz w:val="22"/>
          <w:szCs w:val="22"/>
        </w:rPr>
        <w:t xml:space="preserve"> – Z-ca Dyrektora ds. </w:t>
      </w:r>
      <w:r w:rsidR="00E71292">
        <w:rPr>
          <w:rFonts w:asciiTheme="minorHAnsi" w:hAnsiTheme="minorHAnsi"/>
          <w:sz w:val="22"/>
          <w:szCs w:val="22"/>
        </w:rPr>
        <w:t>Prawno</w:t>
      </w:r>
      <w:r w:rsidR="00984D70" w:rsidRPr="002A701E">
        <w:rPr>
          <w:rFonts w:asciiTheme="minorHAnsi" w:hAnsiTheme="minorHAnsi"/>
          <w:sz w:val="22"/>
          <w:szCs w:val="22"/>
        </w:rPr>
        <w:t xml:space="preserve"> – </w:t>
      </w:r>
      <w:r w:rsidR="00E71292">
        <w:rPr>
          <w:rFonts w:asciiTheme="minorHAnsi" w:hAnsiTheme="minorHAnsi"/>
          <w:sz w:val="22"/>
          <w:szCs w:val="22"/>
        </w:rPr>
        <w:t>Inwestycyjnych</w:t>
      </w:r>
    </w:p>
    <w:p w14:paraId="30C3A5BF" w14:textId="77777777" w:rsidR="00E82D53"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Wioletta Krupa – Główna Księgowa</w:t>
      </w:r>
    </w:p>
    <w:p w14:paraId="4919DD27" w14:textId="0A927C9F"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0045FC0F"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17E38B97"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0F6EE5EB"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2C7723D9"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71A6FFB2"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2EAC471A" w14:textId="1A8A92F1"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sidR="0097166E">
        <w:rPr>
          <w:rFonts w:asciiTheme="minorHAnsi" w:hAnsiTheme="minorHAnsi"/>
          <w:sz w:val="22"/>
          <w:szCs w:val="22"/>
        </w:rPr>
        <w:t>..</w:t>
      </w:r>
      <w:r w:rsidRPr="002A701E">
        <w:rPr>
          <w:rFonts w:asciiTheme="minorHAnsi" w:hAnsiTheme="minorHAnsi"/>
          <w:sz w:val="22"/>
          <w:szCs w:val="22"/>
        </w:rPr>
        <w:t>…… roku na warunkach określonych w postępowaniu.</w:t>
      </w:r>
    </w:p>
    <w:p w14:paraId="2230789A"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388F82B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749666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8FA072C"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 </w:t>
      </w:r>
      <w:r w:rsidR="002F0B11">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3AF20837"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7231E8AA" w14:textId="1621B2A6"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607B66">
        <w:rPr>
          <w:rFonts w:asciiTheme="minorHAnsi" w:hAnsiTheme="minorHAnsi"/>
        </w:rPr>
        <w:t xml:space="preserve"> </w:t>
      </w:r>
      <w:r w:rsidR="00607B66" w:rsidRPr="00607B66">
        <w:rPr>
          <w:rFonts w:asciiTheme="minorHAnsi" w:hAnsiTheme="minorHAnsi"/>
          <w:b/>
        </w:rPr>
        <w:t>12 miesięcy</w:t>
      </w:r>
      <w:r w:rsidR="00607B66">
        <w:rPr>
          <w:rFonts w:asciiTheme="minorHAnsi" w:hAnsiTheme="minorHAnsi"/>
        </w:rPr>
        <w:t xml:space="preserve"> tj.</w:t>
      </w:r>
      <w:r w:rsidRPr="002A701E">
        <w:rPr>
          <w:rFonts w:asciiTheme="minorHAnsi" w:hAnsiTheme="minorHAnsi"/>
        </w:rPr>
        <w:t xml:space="preserve"> od dnia …………</w:t>
      </w:r>
      <w:r w:rsidR="0097166E">
        <w:rPr>
          <w:rFonts w:asciiTheme="minorHAnsi" w:hAnsiTheme="minorHAnsi"/>
        </w:rPr>
        <w:t>…</w:t>
      </w:r>
      <w:r w:rsidRPr="002A701E">
        <w:rPr>
          <w:rFonts w:asciiTheme="minorHAnsi" w:hAnsiTheme="minorHAnsi"/>
        </w:rPr>
        <w:t>.….</w:t>
      </w:r>
      <w:r w:rsidR="002F0B11">
        <w:rPr>
          <w:rFonts w:asciiTheme="minorHAnsi" w:hAnsiTheme="minorHAnsi"/>
        </w:rPr>
        <w:t>r</w:t>
      </w:r>
      <w:r w:rsidRPr="002A701E">
        <w:rPr>
          <w:rFonts w:asciiTheme="minorHAnsi" w:hAnsiTheme="minorHAnsi"/>
        </w:rPr>
        <w:t>. do ……………</w:t>
      </w:r>
      <w:r w:rsidR="0097166E">
        <w:rPr>
          <w:rFonts w:asciiTheme="minorHAnsi" w:hAnsiTheme="minorHAnsi"/>
        </w:rPr>
        <w:t>..</w:t>
      </w:r>
      <w:r w:rsidR="001470C0">
        <w:rPr>
          <w:rFonts w:asciiTheme="minorHAnsi" w:hAnsiTheme="minorHAnsi"/>
        </w:rPr>
        <w:t>…</w:t>
      </w:r>
      <w:r w:rsidRPr="002A701E">
        <w:rPr>
          <w:rFonts w:asciiTheme="minorHAnsi" w:hAnsiTheme="minorHAnsi"/>
        </w:rPr>
        <w:t>. r.</w:t>
      </w:r>
    </w:p>
    <w:p w14:paraId="7FB7B4EB"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45A4A29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7FF5B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A78FBE2"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0E63FA6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C8ADBA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661A388A"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16F7E4EC"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3F15DC98" w14:textId="77777777" w:rsidR="00984D70" w:rsidRPr="002A701E" w:rsidRDefault="00984D70" w:rsidP="00D74E99">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14:paraId="44BC8929"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0FE6D0D9" w14:textId="24600068"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Zamówienia na poszczególne ilości towaru przesyłane będą faksem na nr ……………………….</w:t>
      </w:r>
      <w:r w:rsidR="0097166E">
        <w:rPr>
          <w:rFonts w:asciiTheme="minorHAnsi" w:hAnsiTheme="minorHAnsi"/>
        </w:rPr>
        <w:t xml:space="preserve"> lub na </w:t>
      </w:r>
      <w:r w:rsidR="00B43BDF">
        <w:rPr>
          <w:rFonts w:asciiTheme="minorHAnsi" w:hAnsiTheme="minorHAnsi"/>
        </w:rPr>
        <w:t xml:space="preserve">adres </w:t>
      </w:r>
      <w:r w:rsidR="0097166E">
        <w:rPr>
          <w:rFonts w:asciiTheme="minorHAnsi" w:hAnsiTheme="minorHAnsi"/>
        </w:rPr>
        <w:t>e-mail …………………………………..</w:t>
      </w:r>
    </w:p>
    <w:p w14:paraId="24E6DE57"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47EC6A59"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53B8C1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71EDF8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516CF6AE" w14:textId="77777777" w:rsidR="00984D70" w:rsidRPr="002A701E" w:rsidRDefault="00984D70" w:rsidP="00D74E99">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5C4040B5"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7FF553E"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0975FE2C"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0EA49EE0"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5C6FB663"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44B4EAF3" w14:textId="5258F916"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jest </w:t>
      </w:r>
      <w:r w:rsidR="006A5787">
        <w:rPr>
          <w:rFonts w:asciiTheme="minorHAnsi" w:hAnsiTheme="minorHAnsi"/>
        </w:rPr>
        <w:t>Kierownik Bloku Operacyjnego oraz pracownik Sekcji Zaopatrzenia.</w:t>
      </w:r>
    </w:p>
    <w:p w14:paraId="6BA6573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676C211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3A3E0FA6"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79EB3828"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4FD6431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2F41BF">
        <w:rPr>
          <w:rFonts w:asciiTheme="minorHAnsi" w:hAnsiTheme="minorHAnsi"/>
        </w:rPr>
        <w:t>z   Zamawiającego zawartymi w S</w:t>
      </w:r>
      <w:r w:rsidRPr="002A701E">
        <w:rPr>
          <w:rFonts w:asciiTheme="minorHAnsi" w:hAnsiTheme="minorHAnsi"/>
        </w:rPr>
        <w:t>WZ i załącznikach.</w:t>
      </w:r>
    </w:p>
    <w:p w14:paraId="69D91DED"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495DF300"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440220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1B66A7B6" w14:textId="7ED82CF5" w:rsidR="009C1676" w:rsidRDefault="00984D70" w:rsidP="009C1676">
      <w:pPr>
        <w:pStyle w:val="Akapitzlist"/>
        <w:numPr>
          <w:ilvl w:val="0"/>
          <w:numId w:val="23"/>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641A472" w14:textId="1A363FCF" w:rsidR="00723CEB" w:rsidRDefault="00723CEB" w:rsidP="00723CEB">
      <w:pPr>
        <w:autoSpaceDE w:val="0"/>
        <w:spacing w:after="0" w:line="240" w:lineRule="auto"/>
        <w:jc w:val="both"/>
        <w:rPr>
          <w:rFonts w:asciiTheme="minorHAnsi" w:hAnsiTheme="minorHAnsi"/>
        </w:rPr>
      </w:pPr>
    </w:p>
    <w:p w14:paraId="2E3AAA36" w14:textId="1BA0B46F" w:rsidR="00723CEB" w:rsidRDefault="00723CEB" w:rsidP="00723CEB">
      <w:pPr>
        <w:autoSpaceDE w:val="0"/>
        <w:spacing w:after="0" w:line="240" w:lineRule="auto"/>
        <w:jc w:val="both"/>
        <w:rPr>
          <w:rFonts w:asciiTheme="minorHAnsi" w:hAnsiTheme="minorHAnsi"/>
        </w:rPr>
      </w:pPr>
    </w:p>
    <w:p w14:paraId="7F36BF7E" w14:textId="77777777" w:rsidR="00723CEB" w:rsidRPr="00723CEB" w:rsidRDefault="00723CEB" w:rsidP="00723CEB">
      <w:pPr>
        <w:autoSpaceDE w:val="0"/>
        <w:spacing w:after="0" w:line="240" w:lineRule="auto"/>
        <w:jc w:val="both"/>
        <w:rPr>
          <w:rFonts w:asciiTheme="minorHAnsi" w:hAnsiTheme="minorHAnsi"/>
        </w:rPr>
      </w:pPr>
    </w:p>
    <w:p w14:paraId="4C3CAEEF" w14:textId="60C46238"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 4</w:t>
      </w:r>
    </w:p>
    <w:p w14:paraId="4F0FDB0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2DA37683" w14:textId="77777777" w:rsidR="006B3FCF" w:rsidRDefault="00984D70" w:rsidP="00D74E99">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 xml:space="preserve">Za wykonanie umowy wg ilości i ceny ustalonej w załączniku nr 1 do umowy Wykonawcy przysługuje wynagrodzenie w kwocie </w:t>
      </w:r>
    </w:p>
    <w:p w14:paraId="2E531521" w14:textId="659203AA" w:rsidR="00984D70" w:rsidRPr="006B3FCF" w:rsidRDefault="00984D70" w:rsidP="006B3FCF">
      <w:pPr>
        <w:pStyle w:val="Akapitzlist"/>
        <w:autoSpaceDE w:val="0"/>
        <w:spacing w:after="0" w:line="240" w:lineRule="auto"/>
        <w:contextualSpacing w:val="0"/>
        <w:jc w:val="both"/>
        <w:rPr>
          <w:rFonts w:asciiTheme="minorHAnsi" w:hAnsiTheme="minorHAnsi"/>
          <w:b/>
          <w:bCs/>
        </w:rPr>
      </w:pPr>
      <w:r w:rsidRPr="006B3FCF">
        <w:rPr>
          <w:rFonts w:asciiTheme="minorHAnsi" w:hAnsiTheme="minorHAnsi"/>
          <w:b/>
          <w:bCs/>
        </w:rPr>
        <w:t>netto – ……………………..zł</w:t>
      </w:r>
    </w:p>
    <w:p w14:paraId="445E6E8D" w14:textId="77777777" w:rsidR="00984D70" w:rsidRPr="006B3FCF" w:rsidRDefault="00984D70" w:rsidP="00984D70">
      <w:pPr>
        <w:autoSpaceDE w:val="0"/>
        <w:spacing w:after="0" w:line="240" w:lineRule="auto"/>
        <w:ind w:left="708"/>
        <w:jc w:val="both"/>
        <w:rPr>
          <w:rFonts w:asciiTheme="minorHAnsi" w:hAnsiTheme="minorHAnsi"/>
          <w:b/>
          <w:bCs/>
          <w:sz w:val="22"/>
          <w:szCs w:val="22"/>
        </w:rPr>
      </w:pPr>
      <w:r w:rsidRPr="006B3FCF">
        <w:rPr>
          <w:rFonts w:asciiTheme="minorHAnsi" w:hAnsiTheme="minorHAnsi"/>
          <w:b/>
          <w:bCs/>
          <w:sz w:val="22"/>
          <w:szCs w:val="22"/>
        </w:rPr>
        <w:t>brutto – ………………….. zł</w:t>
      </w:r>
    </w:p>
    <w:p w14:paraId="75C3EFB6"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78D006CF"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5FA23067"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C27CD56"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4DFD47FD"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08BF968C"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38FF1FF9"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E7A6641"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8B19A71"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407E97D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53934B0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54B2090F"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4D126328"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5572E62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234FF341" w14:textId="28844645" w:rsidR="00641FB3" w:rsidRDefault="00984D70" w:rsidP="00C92AF1">
      <w:pPr>
        <w:pStyle w:val="Akapitzlist"/>
        <w:numPr>
          <w:ilvl w:val="0"/>
          <w:numId w:val="25"/>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t xml:space="preserve">Nie udzielenie odpowiedzi na złożoną reklamację i nie zastosowanie się do jej wymogów  w terminie podanym w ust. 1 uprawnia Zamawiającego do zaangażowania innych osób prawnych lub </w:t>
      </w:r>
      <w:r w:rsidRPr="00F04EC7">
        <w:rPr>
          <w:rFonts w:asciiTheme="minorHAnsi" w:hAnsiTheme="minorHAnsi"/>
        </w:rPr>
        <w:lastRenderedPageBreak/>
        <w:t>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691403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D59BE1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76DE946E"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53F12796" w14:textId="77777777"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588876C" w14:textId="632DE449"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 xml:space="preserve">w razie opóźnienia w dostarczeniu towaru albo opóźnienia w usunięciu stwierdzonych wad, braków lub niezgodności towaru z umową ponad terminy określone w umowie, Wykonawca zapłaci Zamawiającemu karę umowną w wysokości </w:t>
      </w:r>
      <w:r w:rsidR="008209CF">
        <w:rPr>
          <w:rFonts w:asciiTheme="minorHAnsi" w:hAnsiTheme="minorHAnsi"/>
        </w:rPr>
        <w:t>0,2</w:t>
      </w:r>
      <w:r w:rsidRPr="002A701E">
        <w:rPr>
          <w:rFonts w:asciiTheme="minorHAnsi" w:hAnsiTheme="minorHAnsi"/>
        </w:rPr>
        <w:t>% wartości zamówionej dostawy netto, licząc za każdy dzień opóźnienia.</w:t>
      </w:r>
    </w:p>
    <w:p w14:paraId="41C02395"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0321F3CF"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892F629" w14:textId="77777777" w:rsidR="00984D70"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48FA51F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4626939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50F91086"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1-miesięcznego terminu </w:t>
      </w:r>
      <w:r w:rsidR="00C50BCC">
        <w:rPr>
          <w:rFonts w:asciiTheme="minorHAnsi" w:hAnsiTheme="minorHAnsi"/>
        </w:rPr>
        <w:t xml:space="preserve">         </w:t>
      </w:r>
      <w:r w:rsidRPr="002A701E">
        <w:rPr>
          <w:rFonts w:asciiTheme="minorHAnsi" w:hAnsiTheme="minorHAnsi"/>
        </w:rPr>
        <w:t>wypowiedzenia z Wykonawcą, który:</w:t>
      </w:r>
    </w:p>
    <w:p w14:paraId="7DFBCA81"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3F94B14C"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466282F5"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4C46BC62"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50B5CB1A"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93D7391"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75877AAF"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697A72D3" w14:textId="0A35548A" w:rsidR="00984D70"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3628D0F" w14:textId="3D48D4D4" w:rsidR="00D03A9E" w:rsidRPr="00683ACA" w:rsidRDefault="00D03A9E" w:rsidP="00D03A9E">
      <w:pPr>
        <w:pStyle w:val="Akapitzlist"/>
        <w:spacing w:after="0" w:line="240" w:lineRule="auto"/>
        <w:ind w:left="360"/>
        <w:jc w:val="center"/>
        <w:rPr>
          <w:b/>
        </w:rPr>
      </w:pPr>
      <w:r w:rsidRPr="00683ACA">
        <w:rPr>
          <w:b/>
        </w:rPr>
        <w:lastRenderedPageBreak/>
        <w:t>§ 8</w:t>
      </w:r>
    </w:p>
    <w:p w14:paraId="16CA3824" w14:textId="77777777" w:rsidR="00D03A9E" w:rsidRPr="00683ACA" w:rsidRDefault="00D03A9E" w:rsidP="00D03A9E">
      <w:pPr>
        <w:spacing w:before="120" w:after="120"/>
        <w:jc w:val="center"/>
        <w:rPr>
          <w:rFonts w:ascii="Calibri" w:hAnsi="Calibri"/>
          <w:b/>
          <w:sz w:val="22"/>
          <w:szCs w:val="22"/>
        </w:rPr>
      </w:pPr>
      <w:r w:rsidRPr="00683ACA">
        <w:rPr>
          <w:rFonts w:ascii="Calibri" w:hAnsi="Calibri"/>
          <w:b/>
          <w:sz w:val="22"/>
          <w:szCs w:val="22"/>
        </w:rPr>
        <w:t>Klauzule waloryzacyjne:</w:t>
      </w:r>
    </w:p>
    <w:p w14:paraId="66D87FB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14:paraId="1AA76F23"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245F5048"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14:paraId="7797A754"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0FFB452B"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14:paraId="35993BA4" w14:textId="77777777" w:rsidR="00D03A9E" w:rsidRPr="00683ACA" w:rsidRDefault="00D03A9E" w:rsidP="00D03A9E">
      <w:pPr>
        <w:pStyle w:val="Akapitzlist"/>
        <w:numPr>
          <w:ilvl w:val="0"/>
          <w:numId w:val="55"/>
        </w:numPr>
        <w:autoSpaceDN w:val="0"/>
        <w:spacing w:before="120" w:after="120" w:line="240" w:lineRule="auto"/>
        <w:contextualSpacing w:val="0"/>
        <w:jc w:val="both"/>
        <w:rPr>
          <w:bCs/>
        </w:rPr>
      </w:pPr>
      <w:r w:rsidRPr="00683ACA">
        <w:rPr>
          <w:bCs/>
        </w:rPr>
        <w:t>jeżeli zmiany określone w pkt. 1 lit. a) – d) będą miały wpływ na koszty wykonania Umowy przez Wykonawcę.</w:t>
      </w:r>
    </w:p>
    <w:p w14:paraId="5291E52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42121769"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19011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194BC96B" w14:textId="423E40E8"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lastRenderedPageBreak/>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w:t>
      </w:r>
      <w:r w:rsidR="006B3FCF">
        <w:rPr>
          <w:bCs/>
        </w:rPr>
        <w:t>d</w:t>
      </w:r>
      <w:r w:rsidRPr="00683ACA">
        <w:rPr>
          <w:bCs/>
        </w:rPr>
        <w:t xml:space="preserve">) niniejszego paragrafu na kalkulację wynagrodzenia. Wniosek może obejmować jedynie dodatkowe koszty realizacji Umowy, które Wykonawca obowiązkowo ponosi w związku ze zmianą  zasad, o których mowa w ust. 1 lit. </w:t>
      </w:r>
      <w:r w:rsidR="006B3FCF">
        <w:rPr>
          <w:bCs/>
        </w:rPr>
        <w:t>d</w:t>
      </w:r>
      <w:r w:rsidRPr="00683ACA">
        <w:rPr>
          <w:bCs/>
        </w:rPr>
        <w:t>) niniejszego paragraf.</w:t>
      </w:r>
    </w:p>
    <w:p w14:paraId="0B7ABD3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7EBA2C1D"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473B50C4"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Pierwsza waloryzacja ceny, określone w ust. 1 pkt. b) – d) nastąpi po  12 miesiącach od podpisania umowy.</w:t>
      </w:r>
    </w:p>
    <w:p w14:paraId="49964F5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266E71CE"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 xml:space="preserve"> Wniosek o waloryzację wynagrodzenia powinien zawierać, co najmniej:</w:t>
      </w:r>
    </w:p>
    <w:p w14:paraId="7610C453"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7C4891D8"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opis okoliczności faktycznych uzasadniających dokonanie zmiany,</w:t>
      </w:r>
    </w:p>
    <w:p w14:paraId="071008AD"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informacje potwierdzające, że zostały spełnione okoliczności uzasadniające dokonanie zmiany Umowy.</w:t>
      </w:r>
    </w:p>
    <w:p w14:paraId="0D299C6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złożenia wniosku o waloryzację wynagrodzenia, druga Strona jest zobowiązana w terminie 30 dni od dnia otrzymania wniosku do ustosunkowania się do niego w postaci wyrażenia zgody lub odmowy wyrażenia zgody na dokonanie waloryzacji.</w:t>
      </w:r>
    </w:p>
    <w:p w14:paraId="1062072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1BB9B7BE"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w:t>
      </w:r>
      <w:r w:rsidRPr="00683ACA">
        <w:rPr>
          <w:bCs/>
        </w:rPr>
        <w:lastRenderedPageBreak/>
        <w:t>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ECAB39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14:paraId="0157765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36428C6"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047CF1C0"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48530C1C"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35045697"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027ABAD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14:paraId="395FB29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2752F977"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993EE2F" w14:textId="186724EE" w:rsidR="00984D70"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sidR="00D03A9E">
        <w:rPr>
          <w:rFonts w:asciiTheme="minorHAnsi" w:hAnsiTheme="minorHAnsi"/>
          <w:b/>
          <w:sz w:val="22"/>
          <w:szCs w:val="22"/>
        </w:rPr>
        <w:t>9</w:t>
      </w:r>
    </w:p>
    <w:p w14:paraId="5B25394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3E12EEBF"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5DF7B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6AF4272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338DF122"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67687E97"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2ECD4D82"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właściwe przepisy ustawy Kodeks cywilny.</w:t>
      </w:r>
    </w:p>
    <w:p w14:paraId="1523483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967DF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796A21BF"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779D9A1D"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742E42F1"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2DCB13DC"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2C59F95"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52880DF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488C99B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54F1EB4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FDBEEEA"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136964F9"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14:paraId="4D534F64"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10198C3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3F25E2F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B81F428"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338059C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E0015EE"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w:t>
      </w:r>
      <w:r w:rsidRPr="002A701E">
        <w:rPr>
          <w:rFonts w:asciiTheme="minorHAnsi" w:hAnsiTheme="minorHAnsi"/>
        </w:rPr>
        <w:lastRenderedPageBreak/>
        <w:t xml:space="preserve">środowiska oraz dokłada należytej staranności przy weryfikacji swoich pracowników, współpracowników, podwykonawców lub osób przy pomocy których będzie świadczył dostawy na rzecz zamawiającego, w powyższym zakresie. </w:t>
      </w:r>
    </w:p>
    <w:p w14:paraId="44563CFA"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B6E23C7"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B5F64C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65AA1E2D" w14:textId="77777777" w:rsidR="00984D70" w:rsidRPr="002A701E" w:rsidRDefault="00984D70" w:rsidP="00984D70">
      <w:pPr>
        <w:autoSpaceDE w:val="0"/>
        <w:spacing w:after="0" w:line="240" w:lineRule="auto"/>
        <w:jc w:val="both"/>
        <w:rPr>
          <w:rFonts w:asciiTheme="minorHAnsi" w:hAnsiTheme="minorHAnsi"/>
          <w:sz w:val="22"/>
          <w:szCs w:val="22"/>
        </w:rPr>
      </w:pPr>
    </w:p>
    <w:p w14:paraId="4A54962A" w14:textId="77777777" w:rsidR="00984D70" w:rsidRPr="002A701E" w:rsidRDefault="00984D70" w:rsidP="00984D70">
      <w:pPr>
        <w:autoSpaceDE w:val="0"/>
        <w:spacing w:after="0" w:line="240" w:lineRule="auto"/>
        <w:jc w:val="both"/>
        <w:rPr>
          <w:rFonts w:asciiTheme="minorHAnsi" w:hAnsiTheme="minorHAnsi"/>
          <w:sz w:val="22"/>
          <w:szCs w:val="22"/>
        </w:rPr>
      </w:pPr>
    </w:p>
    <w:p w14:paraId="2A119FBA" w14:textId="77777777" w:rsidR="00984D70" w:rsidRPr="002A701E" w:rsidRDefault="00984D70" w:rsidP="00984D70">
      <w:pPr>
        <w:autoSpaceDE w:val="0"/>
        <w:spacing w:after="0" w:line="240" w:lineRule="auto"/>
        <w:jc w:val="both"/>
        <w:rPr>
          <w:rFonts w:asciiTheme="minorHAnsi" w:hAnsiTheme="minorHAnsi"/>
          <w:sz w:val="22"/>
          <w:szCs w:val="22"/>
        </w:rPr>
      </w:pPr>
    </w:p>
    <w:p w14:paraId="01296D9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2D5D736D" w14:textId="77777777" w:rsidR="00984D70" w:rsidRDefault="00984D70" w:rsidP="00D74E99">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54130C">
        <w:rPr>
          <w:rFonts w:asciiTheme="minorHAnsi" w:hAnsiTheme="minorHAnsi"/>
        </w:rPr>
        <w:t>1</w:t>
      </w:r>
      <w:r w:rsidRPr="002A701E">
        <w:rPr>
          <w:rFonts w:asciiTheme="minorHAnsi" w:hAnsiTheme="minorHAnsi"/>
        </w:rPr>
        <w:t xml:space="preserve"> – Formularz asortymentowo-cenowy </w:t>
      </w:r>
    </w:p>
    <w:p w14:paraId="7521D9F6" w14:textId="77777777"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14:paraId="2EB3B502" w14:textId="77777777" w:rsidR="00984D70" w:rsidRPr="002A701E" w:rsidRDefault="00984D70" w:rsidP="00984D70">
      <w:pPr>
        <w:autoSpaceDE w:val="0"/>
        <w:spacing w:after="0" w:line="240" w:lineRule="auto"/>
        <w:jc w:val="both"/>
        <w:rPr>
          <w:rFonts w:asciiTheme="minorHAnsi" w:hAnsiTheme="minorHAnsi"/>
          <w:sz w:val="22"/>
          <w:szCs w:val="22"/>
        </w:rPr>
      </w:pPr>
    </w:p>
    <w:p w14:paraId="40A16CE4" w14:textId="1950A265" w:rsidR="00984D70" w:rsidRDefault="00984D70" w:rsidP="00984D70">
      <w:pPr>
        <w:autoSpaceDE w:val="0"/>
        <w:spacing w:after="0" w:line="240" w:lineRule="auto"/>
        <w:jc w:val="both"/>
        <w:rPr>
          <w:rFonts w:asciiTheme="minorHAnsi" w:hAnsiTheme="minorHAnsi"/>
          <w:sz w:val="22"/>
          <w:szCs w:val="22"/>
        </w:rPr>
      </w:pPr>
    </w:p>
    <w:p w14:paraId="4572C8F8" w14:textId="5F94A87C" w:rsidR="00B914D2" w:rsidRDefault="00B914D2" w:rsidP="00984D70">
      <w:pPr>
        <w:autoSpaceDE w:val="0"/>
        <w:spacing w:after="0" w:line="240" w:lineRule="auto"/>
        <w:jc w:val="both"/>
        <w:rPr>
          <w:rFonts w:asciiTheme="minorHAnsi" w:hAnsiTheme="minorHAnsi"/>
          <w:sz w:val="22"/>
          <w:szCs w:val="22"/>
        </w:rPr>
      </w:pPr>
    </w:p>
    <w:p w14:paraId="65108771" w14:textId="48008E7C" w:rsidR="00B914D2" w:rsidRDefault="00B914D2" w:rsidP="00984D70">
      <w:pPr>
        <w:autoSpaceDE w:val="0"/>
        <w:spacing w:after="0" w:line="240" w:lineRule="auto"/>
        <w:jc w:val="both"/>
        <w:rPr>
          <w:rFonts w:asciiTheme="minorHAnsi" w:hAnsiTheme="minorHAnsi"/>
          <w:sz w:val="22"/>
          <w:szCs w:val="22"/>
        </w:rPr>
      </w:pPr>
    </w:p>
    <w:p w14:paraId="58670496" w14:textId="77777777" w:rsidR="00D03A9E" w:rsidRPr="002A701E" w:rsidRDefault="00D03A9E"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984D70" w:rsidRPr="002A701E" w14:paraId="52D39555" w14:textId="77777777" w:rsidTr="00E4070C">
        <w:tc>
          <w:tcPr>
            <w:tcW w:w="4703" w:type="dxa"/>
          </w:tcPr>
          <w:p w14:paraId="7233557C" w14:textId="5597A3C7" w:rsidR="00984D70" w:rsidRPr="002A701E" w:rsidRDefault="00984D70" w:rsidP="00857853">
            <w:pPr>
              <w:autoSpaceDE w:val="0"/>
              <w:jc w:val="center"/>
              <w:rPr>
                <w:rFonts w:asciiTheme="minorHAnsi" w:hAnsiTheme="minorHAnsi"/>
                <w:sz w:val="22"/>
                <w:szCs w:val="22"/>
              </w:rPr>
            </w:pPr>
          </w:p>
        </w:tc>
        <w:tc>
          <w:tcPr>
            <w:tcW w:w="4703" w:type="dxa"/>
          </w:tcPr>
          <w:p w14:paraId="1EA59F0E" w14:textId="02B83B06" w:rsidR="00F04EC7" w:rsidRPr="002A701E" w:rsidRDefault="00F04EC7" w:rsidP="00857853">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652514" w14:paraId="5B4D9A1A" w14:textId="77777777" w:rsidTr="00414490">
        <w:tc>
          <w:tcPr>
            <w:tcW w:w="4703" w:type="dxa"/>
            <w:shd w:val="clear" w:color="auto" w:fill="auto"/>
            <w:tcMar>
              <w:top w:w="0" w:type="dxa"/>
              <w:left w:w="108" w:type="dxa"/>
              <w:bottom w:w="0" w:type="dxa"/>
              <w:right w:w="108" w:type="dxa"/>
            </w:tcMar>
          </w:tcPr>
          <w:p w14:paraId="0048CDFC"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0412DEB8"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62F6E5BA"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34D7F137"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B7202B2" w14:textId="4FDE2408" w:rsidR="00B71C38" w:rsidRDefault="00B71C38" w:rsidP="00AA2951">
      <w:pPr>
        <w:pStyle w:val="Tekstpodstawowy2"/>
        <w:ind w:left="360"/>
        <w:jc w:val="right"/>
        <w:rPr>
          <w:rFonts w:asciiTheme="minorHAnsi" w:hAnsiTheme="minorHAnsi"/>
          <w:sz w:val="22"/>
          <w:szCs w:val="22"/>
        </w:rPr>
      </w:pPr>
    </w:p>
    <w:sectPr w:rsidR="00B71C38" w:rsidSect="00D42A8A">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B2E16" w14:textId="77777777" w:rsidR="00D42A8A" w:rsidRDefault="00D42A8A" w:rsidP="00AE2DEF">
      <w:pPr>
        <w:spacing w:after="24"/>
      </w:pPr>
      <w:r>
        <w:separator/>
      </w:r>
    </w:p>
  </w:endnote>
  <w:endnote w:type="continuationSeparator" w:id="0">
    <w:p w14:paraId="4BFC7073" w14:textId="77777777" w:rsidR="00D42A8A" w:rsidRDefault="00D42A8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22AB9" w14:textId="77777777" w:rsidR="00D42A8A" w:rsidRDefault="00D42A8A" w:rsidP="00AE2DEF">
      <w:pPr>
        <w:spacing w:after="24"/>
      </w:pPr>
      <w:r>
        <w:separator/>
      </w:r>
    </w:p>
  </w:footnote>
  <w:footnote w:type="continuationSeparator" w:id="0">
    <w:p w14:paraId="08BAE1F4" w14:textId="77777777" w:rsidR="00D42A8A" w:rsidRDefault="00D42A8A"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67587"/>
    <w:multiLevelType w:val="hybridMultilevel"/>
    <w:tmpl w:val="2DF0BA72"/>
    <w:lvl w:ilvl="0" w:tplc="AF82A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1"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2"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1691"/>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9"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15:restartNumberingAfterBreak="0">
    <w:nsid w:val="76236667"/>
    <w:multiLevelType w:val="hybridMultilevel"/>
    <w:tmpl w:val="E7E857C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3"/>
  </w:num>
  <w:num w:numId="2" w16cid:durableId="189222614">
    <w:abstractNumId w:val="52"/>
  </w:num>
  <w:num w:numId="3" w16cid:durableId="417289239">
    <w:abstractNumId w:val="58"/>
  </w:num>
  <w:num w:numId="4" w16cid:durableId="283081392">
    <w:abstractNumId w:val="23"/>
  </w:num>
  <w:num w:numId="5" w16cid:durableId="1981691609">
    <w:abstractNumId w:val="30"/>
  </w:num>
  <w:num w:numId="6" w16cid:durableId="1012954083">
    <w:abstractNumId w:val="16"/>
  </w:num>
  <w:num w:numId="7" w16cid:durableId="849487180">
    <w:abstractNumId w:val="41"/>
  </w:num>
  <w:num w:numId="8" w16cid:durableId="1059590773">
    <w:abstractNumId w:val="39"/>
  </w:num>
  <w:num w:numId="9" w16cid:durableId="1100225441">
    <w:abstractNumId w:val="11"/>
  </w:num>
  <w:num w:numId="10" w16cid:durableId="209532548">
    <w:abstractNumId w:val="24"/>
  </w:num>
  <w:num w:numId="11" w16cid:durableId="294070179">
    <w:abstractNumId w:val="4"/>
  </w:num>
  <w:num w:numId="12" w16cid:durableId="475536845">
    <w:abstractNumId w:val="53"/>
  </w:num>
  <w:num w:numId="13" w16cid:durableId="206141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893374">
    <w:abstractNumId w:val="12"/>
  </w:num>
  <w:num w:numId="15" w16cid:durableId="880169700">
    <w:abstractNumId w:val="32"/>
  </w:num>
  <w:num w:numId="16" w16cid:durableId="1042635865">
    <w:abstractNumId w:val="27"/>
  </w:num>
  <w:num w:numId="17" w16cid:durableId="365957622">
    <w:abstractNumId w:val="7"/>
  </w:num>
  <w:num w:numId="18" w16cid:durableId="1766611702">
    <w:abstractNumId w:val="2"/>
  </w:num>
  <w:num w:numId="19" w16cid:durableId="253364943">
    <w:abstractNumId w:val="19"/>
  </w:num>
  <w:num w:numId="20" w16cid:durableId="1344822754">
    <w:abstractNumId w:val="36"/>
  </w:num>
  <w:num w:numId="21" w16cid:durableId="1504972616">
    <w:abstractNumId w:val="56"/>
  </w:num>
  <w:num w:numId="22" w16cid:durableId="1100107765">
    <w:abstractNumId w:val="17"/>
  </w:num>
  <w:num w:numId="23" w16cid:durableId="1493181470">
    <w:abstractNumId w:val="43"/>
  </w:num>
  <w:num w:numId="24" w16cid:durableId="747967422">
    <w:abstractNumId w:val="3"/>
  </w:num>
  <w:num w:numId="25" w16cid:durableId="100415287">
    <w:abstractNumId w:val="5"/>
  </w:num>
  <w:num w:numId="26" w16cid:durableId="999307665">
    <w:abstractNumId w:val="45"/>
  </w:num>
  <w:num w:numId="27" w16cid:durableId="1688674534">
    <w:abstractNumId w:val="50"/>
  </w:num>
  <w:num w:numId="28" w16cid:durableId="73626906">
    <w:abstractNumId w:val="35"/>
  </w:num>
  <w:num w:numId="29" w16cid:durableId="643849015">
    <w:abstractNumId w:val="8"/>
  </w:num>
  <w:num w:numId="30" w16cid:durableId="786461017">
    <w:abstractNumId w:val="42"/>
  </w:num>
  <w:num w:numId="31" w16cid:durableId="1234242323">
    <w:abstractNumId w:val="6"/>
  </w:num>
  <w:num w:numId="32" w16cid:durableId="1775705037">
    <w:abstractNumId w:val="22"/>
  </w:num>
  <w:num w:numId="33" w16cid:durableId="290795378">
    <w:abstractNumId w:val="31"/>
  </w:num>
  <w:num w:numId="34" w16cid:durableId="170334730">
    <w:abstractNumId w:val="48"/>
  </w:num>
  <w:num w:numId="35" w16cid:durableId="483813122">
    <w:abstractNumId w:val="38"/>
  </w:num>
  <w:num w:numId="36" w16cid:durableId="226916013">
    <w:abstractNumId w:val="37"/>
  </w:num>
  <w:num w:numId="37" w16cid:durableId="1608611208">
    <w:abstractNumId w:val="20"/>
  </w:num>
  <w:num w:numId="3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1318813">
    <w:abstractNumId w:val="29"/>
  </w:num>
  <w:num w:numId="40" w16cid:durableId="852374652">
    <w:abstractNumId w:val="18"/>
  </w:num>
  <w:num w:numId="41" w16cid:durableId="399669792">
    <w:abstractNumId w:val="21"/>
  </w:num>
  <w:num w:numId="42" w16cid:durableId="566036022">
    <w:abstractNumId w:val="34"/>
  </w:num>
  <w:num w:numId="43" w16cid:durableId="1997953064">
    <w:abstractNumId w:val="47"/>
  </w:num>
  <w:num w:numId="44" w16cid:durableId="626201425">
    <w:abstractNumId w:val="26"/>
  </w:num>
  <w:num w:numId="45" w16cid:durableId="484246653">
    <w:abstractNumId w:val="49"/>
  </w:num>
  <w:num w:numId="46" w16cid:durableId="1762338903">
    <w:abstractNumId w:val="46"/>
  </w:num>
  <w:num w:numId="47" w16cid:durableId="699093227">
    <w:abstractNumId w:val="14"/>
  </w:num>
  <w:num w:numId="48" w16cid:durableId="104616134">
    <w:abstractNumId w:val="40"/>
  </w:num>
  <w:num w:numId="49" w16cid:durableId="632373956">
    <w:abstractNumId w:val="9"/>
  </w:num>
  <w:num w:numId="50" w16cid:durableId="846360728">
    <w:abstractNumId w:val="51"/>
  </w:num>
  <w:num w:numId="51" w16cid:durableId="86848047">
    <w:abstractNumId w:val="54"/>
  </w:num>
  <w:num w:numId="52" w16cid:durableId="1773814884">
    <w:abstractNumId w:val="10"/>
  </w:num>
  <w:num w:numId="53" w16cid:durableId="295764736">
    <w:abstractNumId w:val="28"/>
  </w:num>
  <w:num w:numId="54" w16cid:durableId="994336363">
    <w:abstractNumId w:val="55"/>
  </w:num>
  <w:num w:numId="55" w16cid:durableId="2005206656">
    <w:abstractNumId w:val="15"/>
  </w:num>
  <w:num w:numId="56" w16cid:durableId="2146698187">
    <w:abstractNumId w:val="57"/>
  </w:num>
  <w:num w:numId="57" w16cid:durableId="730158595">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E2"/>
    <w:rsid w:val="000F64FC"/>
    <w:rsid w:val="000F67F1"/>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3ED2"/>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38F"/>
    <w:rsid w:val="001A452C"/>
    <w:rsid w:val="001A5020"/>
    <w:rsid w:val="001A5BDD"/>
    <w:rsid w:val="001A67DA"/>
    <w:rsid w:val="001B02C1"/>
    <w:rsid w:val="001B193D"/>
    <w:rsid w:val="001B3000"/>
    <w:rsid w:val="001B35A6"/>
    <w:rsid w:val="001B4A1E"/>
    <w:rsid w:val="001C06C2"/>
    <w:rsid w:val="001C07CE"/>
    <w:rsid w:val="001C086D"/>
    <w:rsid w:val="001C1F56"/>
    <w:rsid w:val="001C41D0"/>
    <w:rsid w:val="001C6D41"/>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AE1"/>
    <w:rsid w:val="001F3BBF"/>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877"/>
    <w:rsid w:val="00222B20"/>
    <w:rsid w:val="00223597"/>
    <w:rsid w:val="00223B39"/>
    <w:rsid w:val="00224554"/>
    <w:rsid w:val="0022467C"/>
    <w:rsid w:val="00224D66"/>
    <w:rsid w:val="00224F18"/>
    <w:rsid w:val="002252C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960"/>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0720"/>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88C"/>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5E4"/>
    <w:rsid w:val="00465C89"/>
    <w:rsid w:val="00466D6B"/>
    <w:rsid w:val="00470C59"/>
    <w:rsid w:val="0047240C"/>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00BE"/>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56B"/>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B52"/>
    <w:rsid w:val="005F4CAA"/>
    <w:rsid w:val="005F510E"/>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3FCF"/>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06DA1"/>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47F0D"/>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29AE"/>
    <w:rsid w:val="00762A1F"/>
    <w:rsid w:val="00763CF8"/>
    <w:rsid w:val="00764CAC"/>
    <w:rsid w:val="00770460"/>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5BD"/>
    <w:rsid w:val="007E6E1B"/>
    <w:rsid w:val="007E6E59"/>
    <w:rsid w:val="007F26E1"/>
    <w:rsid w:val="007F303B"/>
    <w:rsid w:val="007F4AA3"/>
    <w:rsid w:val="007F4BB7"/>
    <w:rsid w:val="007F4F03"/>
    <w:rsid w:val="007F6C9A"/>
    <w:rsid w:val="007F7027"/>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9CF"/>
    <w:rsid w:val="00820C6C"/>
    <w:rsid w:val="00820DC9"/>
    <w:rsid w:val="00825E7A"/>
    <w:rsid w:val="008263CA"/>
    <w:rsid w:val="00830486"/>
    <w:rsid w:val="008305A5"/>
    <w:rsid w:val="008307BA"/>
    <w:rsid w:val="00830974"/>
    <w:rsid w:val="00831BE7"/>
    <w:rsid w:val="00837683"/>
    <w:rsid w:val="00841137"/>
    <w:rsid w:val="008418C5"/>
    <w:rsid w:val="00842425"/>
    <w:rsid w:val="008429A2"/>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2E0"/>
    <w:rsid w:val="009E76A3"/>
    <w:rsid w:val="009F0DDD"/>
    <w:rsid w:val="009F1B5D"/>
    <w:rsid w:val="009F25D4"/>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B7CBB"/>
    <w:rsid w:val="00AC0D40"/>
    <w:rsid w:val="00AC13FB"/>
    <w:rsid w:val="00AC15AA"/>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C70"/>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E3A"/>
    <w:rsid w:val="00C05F5B"/>
    <w:rsid w:val="00C0691E"/>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3499"/>
    <w:rsid w:val="00D340AE"/>
    <w:rsid w:val="00D35344"/>
    <w:rsid w:val="00D35425"/>
    <w:rsid w:val="00D3648D"/>
    <w:rsid w:val="00D40A25"/>
    <w:rsid w:val="00D425D3"/>
    <w:rsid w:val="00D42A8A"/>
    <w:rsid w:val="00D43BFC"/>
    <w:rsid w:val="00D44787"/>
    <w:rsid w:val="00D45B4B"/>
    <w:rsid w:val="00D467B5"/>
    <w:rsid w:val="00D471EF"/>
    <w:rsid w:val="00D47AE7"/>
    <w:rsid w:val="00D47D99"/>
    <w:rsid w:val="00D507CC"/>
    <w:rsid w:val="00D513A3"/>
    <w:rsid w:val="00D551F7"/>
    <w:rsid w:val="00D55305"/>
    <w:rsid w:val="00D559E3"/>
    <w:rsid w:val="00D55C55"/>
    <w:rsid w:val="00D57586"/>
    <w:rsid w:val="00D62760"/>
    <w:rsid w:val="00D63A9C"/>
    <w:rsid w:val="00D665DB"/>
    <w:rsid w:val="00D70150"/>
    <w:rsid w:val="00D71C90"/>
    <w:rsid w:val="00D72938"/>
    <w:rsid w:val="00D74290"/>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496"/>
    <w:rsid w:val="00D91B95"/>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292"/>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0AB1"/>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AAA"/>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24DA"/>
    <w:rsid w:val="00F527C7"/>
    <w:rsid w:val="00F528C0"/>
    <w:rsid w:val="00F53DE8"/>
    <w:rsid w:val="00F55D82"/>
    <w:rsid w:val="00F56E99"/>
    <w:rsid w:val="00F5751C"/>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60953192">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11155</Words>
  <Characters>66931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Mokosiej Anna</cp:lastModifiedBy>
  <cp:revision>9</cp:revision>
  <cp:lastPrinted>2024-04-11T05:45:00Z</cp:lastPrinted>
  <dcterms:created xsi:type="dcterms:W3CDTF">2024-04-09T06:40:00Z</dcterms:created>
  <dcterms:modified xsi:type="dcterms:W3CDTF">2024-04-11T08:10:00Z</dcterms:modified>
</cp:coreProperties>
</file>