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A7F4" w14:textId="600738B3" w:rsidR="00BB63E8" w:rsidRPr="00CF14BB" w:rsidRDefault="00BB63E8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18"/>
          <w:szCs w:val="20"/>
        </w:rPr>
      </w:pPr>
      <w:r w:rsidRPr="002F2E06">
        <w:rPr>
          <w:rFonts w:asciiTheme="minorHAnsi" w:hAnsiTheme="minorHAnsi"/>
          <w:b w:val="0"/>
          <w:i/>
          <w:color w:val="auto"/>
          <w:sz w:val="18"/>
          <w:szCs w:val="20"/>
        </w:rPr>
        <w:t>S</w:t>
      </w:r>
      <w:r w:rsidR="009C4EFE" w:rsidRPr="002F2E06">
        <w:rPr>
          <w:rFonts w:asciiTheme="minorHAnsi" w:hAnsiTheme="minorHAnsi"/>
          <w:b w:val="0"/>
          <w:i/>
          <w:color w:val="auto"/>
          <w:sz w:val="18"/>
          <w:szCs w:val="20"/>
        </w:rPr>
        <w:t xml:space="preserve">ygnatura postępowania: </w:t>
      </w:r>
      <w:r w:rsidR="00707E19" w:rsidRPr="00707E19">
        <w:rPr>
          <w:rFonts w:asciiTheme="minorHAnsi" w:hAnsiTheme="minorHAnsi"/>
          <w:b w:val="0"/>
          <w:i/>
          <w:color w:val="auto"/>
          <w:sz w:val="18"/>
          <w:szCs w:val="20"/>
        </w:rPr>
        <w:t>GK.ZP.271.</w:t>
      </w:r>
      <w:r w:rsidR="004B6FB6">
        <w:rPr>
          <w:rFonts w:asciiTheme="minorHAnsi" w:hAnsiTheme="minorHAnsi"/>
          <w:b w:val="0"/>
          <w:i/>
          <w:color w:val="auto"/>
          <w:sz w:val="18"/>
          <w:szCs w:val="20"/>
        </w:rPr>
        <w:t>7</w:t>
      </w:r>
      <w:r w:rsidR="00707E19" w:rsidRPr="00707E19">
        <w:rPr>
          <w:rFonts w:asciiTheme="minorHAnsi" w:hAnsiTheme="minorHAnsi"/>
          <w:b w:val="0"/>
          <w:i/>
          <w:color w:val="auto"/>
          <w:sz w:val="18"/>
          <w:szCs w:val="20"/>
        </w:rPr>
        <w:t>.2022</w:t>
      </w:r>
    </w:p>
    <w:p w14:paraId="5CBE2091" w14:textId="77777777" w:rsidR="00BB63E8" w:rsidRPr="007846B1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41093A65" w:rsidR="00E21868" w:rsidRDefault="00BF1E68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Pr="00B13567">
        <w:rPr>
          <w:rFonts w:eastAsia="Calibri" w:cs="Arial"/>
          <w:b/>
          <w:sz w:val="24"/>
          <w:szCs w:val="24"/>
          <w:lang w:eastAsia="en-US"/>
        </w:rPr>
        <w:t>„</w:t>
      </w:r>
      <w:r w:rsidR="004B6FB6" w:rsidRPr="004B6FB6">
        <w:rPr>
          <w:rFonts w:eastAsia="Calibri" w:cs="Calibri"/>
          <w:b/>
          <w:bCs/>
          <w:sz w:val="24"/>
          <w:szCs w:val="24"/>
        </w:rPr>
        <w:t>Przebudowa ujęcia oraz budowa stacji uzdatniania wody w m. Różewo, gm. Wałcz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17AE402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</w:t>
            </w:r>
            <w:r w:rsidR="004B6FB6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 xml:space="preserve"> i usł</w:t>
            </w:r>
            <w:bookmarkStart w:id="1" w:name="_GoBack"/>
            <w:bookmarkEnd w:id="1"/>
            <w:r w:rsidR="004B6FB6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ug</w:t>
            </w: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FCC8" w14:textId="77777777" w:rsidR="000552DC" w:rsidRDefault="000552DC" w:rsidP="000552DC">
    <w:r>
      <w:rPr>
        <w:noProof/>
      </w:rPr>
      <w:drawing>
        <wp:inline distT="0" distB="0" distL="0" distR="0" wp14:anchorId="0F306A6A" wp14:editId="4F6F0B3F">
          <wp:extent cx="1323975" cy="42862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20F4634" wp14:editId="4F051C52">
          <wp:extent cx="514350" cy="361950"/>
          <wp:effectExtent l="19050" t="19050" r="19050" b="1905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21C5121" wp14:editId="63612292">
          <wp:extent cx="323850" cy="409575"/>
          <wp:effectExtent l="0" t="0" r="0" b="9525"/>
          <wp:docPr id="17" name="Obraz 17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83519" wp14:editId="3E99D5CD">
          <wp:extent cx="772271" cy="485775"/>
          <wp:effectExtent l="0" t="0" r="889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B6FB6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14AE-69CA-4FF4-AA62-23C67BE5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21</cp:revision>
  <cp:lastPrinted>2019-08-19T09:28:00Z</cp:lastPrinted>
  <dcterms:created xsi:type="dcterms:W3CDTF">2021-07-16T09:29:00Z</dcterms:created>
  <dcterms:modified xsi:type="dcterms:W3CDTF">2022-05-05T07:58:00Z</dcterms:modified>
</cp:coreProperties>
</file>