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C8AF" w14:textId="6389634C" w:rsidR="005C55C8" w:rsidRPr="006B7977" w:rsidRDefault="0011326F" w:rsidP="0011326F">
      <w:pPr>
        <w:pStyle w:val="data"/>
        <w:keepNext w:val="0"/>
        <w:pBdr>
          <w:top w:val="single" w:sz="4" w:space="1" w:color="auto"/>
        </w:pBdr>
        <w:spacing w:before="120"/>
        <w:ind w:left="4821" w:firstLine="851"/>
        <w:jc w:val="both"/>
        <w:rPr>
          <w:rFonts w:ascii="Times New Roman" w:hAnsi="Times New Roman"/>
          <w:color w:val="000000"/>
          <w:szCs w:val="24"/>
        </w:rPr>
      </w:pPr>
      <w:r>
        <w:rPr>
          <w:rFonts w:ascii="Times New Roman" w:hAnsi="Times New Roman"/>
          <w:color w:val="000000"/>
          <w:szCs w:val="24"/>
        </w:rPr>
        <w:t xml:space="preserve">Bydgoszcz, dnia </w:t>
      </w:r>
      <w:r w:rsidR="00C313F7">
        <w:rPr>
          <w:rFonts w:ascii="Times New Roman" w:hAnsi="Times New Roman"/>
          <w:color w:val="000000"/>
          <w:szCs w:val="24"/>
        </w:rPr>
        <w:t>07.</w:t>
      </w:r>
      <w:r>
        <w:rPr>
          <w:rFonts w:ascii="Times New Roman" w:hAnsi="Times New Roman"/>
          <w:color w:val="000000"/>
          <w:szCs w:val="24"/>
        </w:rPr>
        <w:t>12.2021 r.</w:t>
      </w:r>
    </w:p>
    <w:p w14:paraId="2028D51E" w14:textId="77777777" w:rsidR="0011326F" w:rsidRDefault="0011326F" w:rsidP="006B7977">
      <w:pPr>
        <w:ind w:hanging="22"/>
        <w:jc w:val="both"/>
        <w:rPr>
          <w:b/>
          <w:bCs/>
          <w:u w:val="single"/>
        </w:rPr>
      </w:pPr>
    </w:p>
    <w:p w14:paraId="6DAD4578" w14:textId="2DB0B9D4" w:rsidR="005B1DA6" w:rsidRPr="00ED1B4D" w:rsidRDefault="006B7977" w:rsidP="006B7977">
      <w:pPr>
        <w:ind w:hanging="22"/>
        <w:jc w:val="both"/>
        <w:rPr>
          <w:b/>
          <w:i/>
        </w:rPr>
      </w:pPr>
      <w:r w:rsidRPr="00ED1B4D">
        <w:rPr>
          <w:b/>
          <w:bCs/>
          <w:u w:val="single"/>
        </w:rPr>
        <w:t xml:space="preserve">Wyjaśnienia </w:t>
      </w:r>
      <w:r w:rsidR="00AD6CBE" w:rsidRPr="00ED1B4D">
        <w:rPr>
          <w:b/>
          <w:bCs/>
          <w:u w:val="single"/>
        </w:rPr>
        <w:t xml:space="preserve">i zmiana </w:t>
      </w:r>
      <w:r w:rsidRPr="00ED1B4D">
        <w:rPr>
          <w:b/>
          <w:bCs/>
          <w:u w:val="single"/>
        </w:rPr>
        <w:t xml:space="preserve">nr 1 </w:t>
      </w:r>
      <w:r w:rsidR="005B1DA6" w:rsidRPr="00ED1B4D">
        <w:rPr>
          <w:b/>
          <w:bCs/>
          <w:u w:val="single"/>
        </w:rPr>
        <w:t>treści SWZ</w:t>
      </w:r>
      <w:r w:rsidR="005B1DA6" w:rsidRPr="00ED1B4D">
        <w:rPr>
          <w:spacing w:val="-4"/>
          <w:u w:val="single"/>
        </w:rPr>
        <w:t xml:space="preserve">, </w:t>
      </w:r>
      <w:r w:rsidR="005B1DA6" w:rsidRPr="00ED1B4D">
        <w:rPr>
          <w:u w:val="single"/>
        </w:rPr>
        <w:t xml:space="preserve">zgodnie </w:t>
      </w:r>
      <w:r w:rsidR="006D16D2" w:rsidRPr="00ED1B4D">
        <w:rPr>
          <w:u w:val="single"/>
        </w:rPr>
        <w:t>z art. 286 ust. 7</w:t>
      </w:r>
      <w:r w:rsidR="005B1DA6" w:rsidRPr="00ED1B4D">
        <w:rPr>
          <w:u w:val="single"/>
        </w:rPr>
        <w:t xml:space="preserve"> ustaw</w:t>
      </w:r>
      <w:r w:rsidR="006D16D2" w:rsidRPr="00ED1B4D">
        <w:rPr>
          <w:u w:val="single"/>
        </w:rPr>
        <w:t>y z</w:t>
      </w:r>
      <w:r w:rsidR="005B1DA6" w:rsidRPr="00ED1B4D">
        <w:rPr>
          <w:u w:val="single"/>
        </w:rPr>
        <w:t xml:space="preserve"> dnia </w:t>
      </w:r>
      <w:r w:rsidR="00CB20E5" w:rsidRPr="00ED1B4D">
        <w:rPr>
          <w:u w:val="single"/>
        </w:rPr>
        <w:t>11</w:t>
      </w:r>
      <w:r w:rsidR="005B1DA6" w:rsidRPr="00ED1B4D">
        <w:rPr>
          <w:u w:val="single"/>
        </w:rPr>
        <w:t xml:space="preserve"> </w:t>
      </w:r>
      <w:r w:rsidR="00CB20E5" w:rsidRPr="00ED1B4D">
        <w:rPr>
          <w:u w:val="single"/>
        </w:rPr>
        <w:t>września</w:t>
      </w:r>
      <w:r w:rsidR="005B1DA6" w:rsidRPr="00ED1B4D">
        <w:rPr>
          <w:u w:val="single"/>
        </w:rPr>
        <w:t xml:space="preserve"> 20</w:t>
      </w:r>
      <w:r w:rsidR="00CB20E5" w:rsidRPr="00ED1B4D">
        <w:rPr>
          <w:u w:val="single"/>
        </w:rPr>
        <w:t>19</w:t>
      </w:r>
      <w:r w:rsidR="005B1DA6" w:rsidRPr="00ED1B4D">
        <w:rPr>
          <w:u w:val="single"/>
        </w:rPr>
        <w:t>r. Prawo zamówień publicznych (Dz. U. z 201</w:t>
      </w:r>
      <w:r w:rsidR="00E97BD7" w:rsidRPr="00ED1B4D">
        <w:rPr>
          <w:u w:val="single"/>
        </w:rPr>
        <w:t>9</w:t>
      </w:r>
      <w:r w:rsidR="005B1DA6" w:rsidRPr="00ED1B4D">
        <w:rPr>
          <w:u w:val="single"/>
        </w:rPr>
        <w:t xml:space="preserve">r., poz. </w:t>
      </w:r>
      <w:r w:rsidR="00CB20E5" w:rsidRPr="00ED1B4D">
        <w:rPr>
          <w:u w:val="single"/>
        </w:rPr>
        <w:t>2019</w:t>
      </w:r>
      <w:r w:rsidR="005B1DA6" w:rsidRPr="00ED1B4D">
        <w:rPr>
          <w:u w:val="single"/>
        </w:rPr>
        <w:t xml:space="preserve"> </w:t>
      </w:r>
      <w:r w:rsidR="000B37C2" w:rsidRPr="00ED1B4D">
        <w:rPr>
          <w:u w:val="single"/>
        </w:rPr>
        <w:t>z</w:t>
      </w:r>
      <w:r w:rsidR="00CB20E5" w:rsidRPr="00ED1B4D">
        <w:rPr>
          <w:u w:val="single"/>
        </w:rPr>
        <w:t>e</w:t>
      </w:r>
      <w:r w:rsidR="000B37C2" w:rsidRPr="00ED1B4D">
        <w:rPr>
          <w:u w:val="single"/>
        </w:rPr>
        <w:t xml:space="preserve"> zm.</w:t>
      </w:r>
      <w:r w:rsidR="005B1DA6" w:rsidRPr="00ED1B4D">
        <w:rPr>
          <w:u w:val="single"/>
        </w:rPr>
        <w:t>) – dalej UPZP, zamieszczon</w:t>
      </w:r>
      <w:r w:rsidR="006D16D2" w:rsidRPr="00ED1B4D">
        <w:rPr>
          <w:u w:val="single"/>
        </w:rPr>
        <w:t>e</w:t>
      </w:r>
      <w:r w:rsidR="005B1DA6" w:rsidRPr="00ED1B4D">
        <w:rPr>
          <w:u w:val="single"/>
        </w:rPr>
        <w:t xml:space="preserve"> na stronie internetowej </w:t>
      </w:r>
      <w:r w:rsidR="00D1142B" w:rsidRPr="00ED1B4D">
        <w:rPr>
          <w:u w:val="single"/>
        </w:rPr>
        <w:t xml:space="preserve">przedmiotowego postępowania, </w:t>
      </w:r>
      <w:r w:rsidR="005B1DA6" w:rsidRPr="00ED1B4D">
        <w:rPr>
          <w:u w:val="single"/>
        </w:rPr>
        <w:t>w miejscu udostępnienia SWZ,</w:t>
      </w:r>
      <w:r w:rsidR="00FE1CE1" w:rsidRPr="00ED1B4D">
        <w:rPr>
          <w:u w:val="single"/>
        </w:rPr>
        <w:t xml:space="preserve"> </w:t>
      </w:r>
      <w:r w:rsidR="003970F0" w:rsidRPr="00ED1B4D">
        <w:rPr>
          <w:b/>
          <w:i/>
        </w:rPr>
        <w:t xml:space="preserve">w dniu </w:t>
      </w:r>
      <w:r w:rsidR="00C313F7">
        <w:rPr>
          <w:b/>
          <w:i/>
        </w:rPr>
        <w:t>07.12</w:t>
      </w:r>
      <w:r w:rsidR="00ED1B4D" w:rsidRPr="00ED1B4D">
        <w:rPr>
          <w:b/>
          <w:i/>
        </w:rPr>
        <w:t>.</w:t>
      </w:r>
      <w:r w:rsidR="005B1DA6" w:rsidRPr="00ED1B4D">
        <w:rPr>
          <w:b/>
          <w:i/>
        </w:rPr>
        <w:t>20</w:t>
      </w:r>
      <w:r w:rsidR="005E0BC3" w:rsidRPr="00ED1B4D">
        <w:rPr>
          <w:b/>
          <w:i/>
        </w:rPr>
        <w:t>2</w:t>
      </w:r>
      <w:r w:rsidR="000348D9" w:rsidRPr="00ED1B4D">
        <w:rPr>
          <w:b/>
          <w:i/>
        </w:rPr>
        <w:t>1</w:t>
      </w:r>
      <w:r w:rsidR="005B1DA6" w:rsidRPr="00ED1B4D">
        <w:rPr>
          <w:b/>
          <w:i/>
        </w:rPr>
        <w:t xml:space="preserve"> r.</w:t>
      </w:r>
    </w:p>
    <w:p w14:paraId="2B4F0049" w14:textId="77777777" w:rsidR="008F30E9" w:rsidRPr="00ED1B4D" w:rsidRDefault="008F30E9" w:rsidP="006B7977">
      <w:pPr>
        <w:ind w:hanging="22"/>
        <w:jc w:val="both"/>
        <w:rPr>
          <w:b/>
          <w:i/>
        </w:rPr>
      </w:pPr>
    </w:p>
    <w:p w14:paraId="1429D3CB" w14:textId="77777777" w:rsidR="00ED1B4D" w:rsidRPr="00ED1B4D" w:rsidRDefault="000B37C2" w:rsidP="00A26982">
      <w:pPr>
        <w:spacing w:after="19"/>
        <w:jc w:val="both"/>
      </w:pPr>
      <w:r w:rsidRPr="00ED1B4D">
        <w:t>Dotyczy: postępowania o udzielenie zamówienia publicznego prowadzonego w trybie</w:t>
      </w:r>
      <w:r w:rsidR="00CB20E5" w:rsidRPr="00ED1B4D">
        <w:t xml:space="preserve"> podstawowym bez negocjacji,</w:t>
      </w:r>
      <w:r w:rsidRPr="00ED1B4D">
        <w:t xml:space="preserve"> pn.: </w:t>
      </w:r>
      <w:bookmarkStart w:id="0" w:name="_Hlk75774314"/>
      <w:r w:rsidR="00ED1B4D" w:rsidRPr="00ED1B4D">
        <w:rPr>
          <w:rFonts w:eastAsia="Calibri"/>
          <w:b/>
          <w:bCs/>
          <w:i/>
          <w:iCs/>
          <w:color w:val="000000"/>
        </w:rPr>
        <w:t xml:space="preserve">Utrzymanie w stałej sprawności technicznej urządzeń poboru opłat w Strefie Płatnego parkowania w Bydgoszczy w 2022roku </w:t>
      </w:r>
      <w:bookmarkEnd w:id="0"/>
      <w:r w:rsidR="006B7977" w:rsidRPr="00ED1B4D">
        <w:rPr>
          <w:b/>
          <w:bCs/>
          <w:i/>
          <w:iCs/>
        </w:rPr>
        <w:t xml:space="preserve"> </w:t>
      </w:r>
      <w:r w:rsidR="00ED1B4D" w:rsidRPr="00ED1B4D">
        <w:t>n</w:t>
      </w:r>
      <w:r w:rsidRPr="00ED1B4D">
        <w:t xml:space="preserve">r sprawy </w:t>
      </w:r>
      <w:r w:rsidRPr="00ED1B4D">
        <w:rPr>
          <w:b/>
        </w:rPr>
        <w:t>0</w:t>
      </w:r>
      <w:r w:rsidR="00ED1B4D" w:rsidRPr="00ED1B4D">
        <w:rPr>
          <w:b/>
        </w:rPr>
        <w:t>47</w:t>
      </w:r>
      <w:r w:rsidRPr="00ED1B4D">
        <w:rPr>
          <w:b/>
        </w:rPr>
        <w:t>/202</w:t>
      </w:r>
      <w:r w:rsidR="00CB20E5" w:rsidRPr="00ED1B4D">
        <w:rPr>
          <w:b/>
        </w:rPr>
        <w:t>1</w:t>
      </w:r>
      <w:r w:rsidRPr="00ED1B4D">
        <w:t>.</w:t>
      </w:r>
      <w:bookmarkStart w:id="1" w:name="_Hlk21348870"/>
    </w:p>
    <w:p w14:paraId="7CE6A4A4" w14:textId="77777777" w:rsidR="00A26982" w:rsidRDefault="00A26982" w:rsidP="00ED1B4D">
      <w:pPr>
        <w:spacing w:after="19"/>
        <w:rPr>
          <w:bCs/>
        </w:rPr>
      </w:pPr>
    </w:p>
    <w:p w14:paraId="322D1310" w14:textId="48CD0932" w:rsidR="006D1BA2" w:rsidRDefault="006B7977" w:rsidP="00ED1B4D">
      <w:pPr>
        <w:spacing w:after="19"/>
      </w:pPr>
      <w:r w:rsidRPr="006D16D2">
        <w:rPr>
          <w:bCs/>
        </w:rPr>
        <w:t>W</w:t>
      </w:r>
      <w:r w:rsidR="001637AD" w:rsidRPr="006B7977">
        <w:t xml:space="preserve"> oparciu o art. 28</w:t>
      </w:r>
      <w:r>
        <w:t>4</w:t>
      </w:r>
      <w:r w:rsidR="001637AD" w:rsidRPr="006B7977">
        <w:t xml:space="preserve"> ust. 1</w:t>
      </w:r>
      <w:r>
        <w:t>, 2</w:t>
      </w:r>
      <w:r w:rsidR="001637AD" w:rsidRPr="006B7977">
        <w:t xml:space="preserve"> UPZP</w:t>
      </w:r>
      <w:r w:rsidR="00F205A3" w:rsidRPr="006B7977">
        <w:t xml:space="preserve"> </w:t>
      </w:r>
      <w:r>
        <w:t>Wykonawca zwrócił się do Zamawiającego o wyjaśnienie treści SWZ</w:t>
      </w:r>
      <w:r w:rsidR="00ED1B4D">
        <w:t>:</w:t>
      </w:r>
    </w:p>
    <w:p w14:paraId="184FDD1C" w14:textId="77777777" w:rsidR="00ED1B4D" w:rsidRPr="006B7977" w:rsidRDefault="00ED1B4D" w:rsidP="00ED1B4D">
      <w:pPr>
        <w:spacing w:after="19"/>
        <w:rPr>
          <w:color w:val="0070C0"/>
        </w:rPr>
      </w:pPr>
    </w:p>
    <w:bookmarkEnd w:id="1"/>
    <w:p w14:paraId="3DF45592" w14:textId="77777777" w:rsidR="00ED1B4D" w:rsidRPr="00ED1B4D" w:rsidRDefault="00ED1B4D" w:rsidP="00ED1B4D">
      <w:pPr>
        <w:pStyle w:val="Akapitzlist"/>
        <w:numPr>
          <w:ilvl w:val="0"/>
          <w:numId w:val="37"/>
        </w:numPr>
        <w:tabs>
          <w:tab w:val="clear" w:pos="720"/>
          <w:tab w:val="num" w:pos="284"/>
        </w:tabs>
        <w:ind w:left="284" w:hanging="284"/>
        <w:contextualSpacing w:val="0"/>
        <w:jc w:val="both"/>
      </w:pPr>
      <w:r w:rsidRPr="00ED1B4D">
        <w:t xml:space="preserve"> Kto jest odpowiedzialny za uzyskanie zgód budowlanych (ewentualna decyzja konserwatora zabytków, zgłoszenie budowlane) na posadowienie 14 szt. parkomatów dzierżawionych przez Zamawiającego</w:t>
      </w:r>
    </w:p>
    <w:p w14:paraId="0EE090DB" w14:textId="70270C71" w:rsidR="00ED1B4D" w:rsidRPr="00ED1B4D" w:rsidRDefault="00ED1B4D" w:rsidP="00562A26">
      <w:pPr>
        <w:ind w:firstLine="284"/>
        <w:jc w:val="both"/>
        <w:rPr>
          <w:b/>
          <w:bCs/>
        </w:rPr>
      </w:pPr>
      <w:r w:rsidRPr="00ED1B4D">
        <w:rPr>
          <w:b/>
          <w:bCs/>
        </w:rPr>
        <w:t>Odpowiedź:</w:t>
      </w:r>
      <w:r>
        <w:rPr>
          <w:b/>
          <w:bCs/>
        </w:rPr>
        <w:t xml:space="preserve"> </w:t>
      </w:r>
      <w:r w:rsidRPr="00ED1B4D">
        <w:rPr>
          <w:b/>
          <w:bCs/>
        </w:rPr>
        <w:t>Za to zadanie odpowiedzialny jest Zamawiający.</w:t>
      </w:r>
    </w:p>
    <w:p w14:paraId="5821E033" w14:textId="77777777" w:rsidR="00ED1B4D" w:rsidRPr="00ED1B4D" w:rsidRDefault="00ED1B4D" w:rsidP="00ED1B4D">
      <w:pPr>
        <w:jc w:val="both"/>
        <w:rPr>
          <w:b/>
          <w:bCs/>
        </w:rPr>
      </w:pPr>
    </w:p>
    <w:p w14:paraId="26A2D8AC" w14:textId="77777777" w:rsidR="00ED1B4D" w:rsidRPr="00ED1B4D" w:rsidRDefault="00ED1B4D" w:rsidP="00ED1B4D">
      <w:pPr>
        <w:pStyle w:val="Akapitzlist"/>
        <w:numPr>
          <w:ilvl w:val="0"/>
          <w:numId w:val="37"/>
        </w:numPr>
        <w:tabs>
          <w:tab w:val="clear" w:pos="720"/>
          <w:tab w:val="num" w:pos="284"/>
        </w:tabs>
        <w:ind w:left="284" w:hanging="284"/>
        <w:contextualSpacing w:val="0"/>
        <w:jc w:val="both"/>
      </w:pPr>
      <w:r w:rsidRPr="00ED1B4D">
        <w:t>Czy Zamawiający potwierdza, że w formularzu ofertowym w pkt 1.1) ma być zawarta cena zbiorcza wynikająca ze zsumowania cen z pkt 1.2) i 1.3)?</w:t>
      </w:r>
    </w:p>
    <w:p w14:paraId="43400CCF" w14:textId="488DA42D" w:rsidR="00ED1B4D" w:rsidRPr="006C7FCA" w:rsidRDefault="00ED1B4D" w:rsidP="00ED1B4D">
      <w:pPr>
        <w:pStyle w:val="Akapitzlist"/>
        <w:ind w:left="284"/>
        <w:rPr>
          <w:b/>
          <w:bCs/>
        </w:rPr>
      </w:pPr>
      <w:bookmarkStart w:id="2" w:name="_Hlk89671308"/>
      <w:r w:rsidRPr="00ED1B4D">
        <w:rPr>
          <w:b/>
          <w:bCs/>
        </w:rPr>
        <w:t>Odpowiedź:</w:t>
      </w:r>
      <w:r w:rsidRPr="006C7FCA">
        <w:rPr>
          <w:b/>
          <w:bCs/>
        </w:rPr>
        <w:t xml:space="preserve"> Zamawi</w:t>
      </w:r>
      <w:r>
        <w:rPr>
          <w:b/>
          <w:bCs/>
        </w:rPr>
        <w:t>a</w:t>
      </w:r>
      <w:r w:rsidRPr="006C7FCA">
        <w:rPr>
          <w:b/>
          <w:bCs/>
        </w:rPr>
        <w:t>j</w:t>
      </w:r>
      <w:r>
        <w:rPr>
          <w:b/>
          <w:bCs/>
        </w:rPr>
        <w:t>ą</w:t>
      </w:r>
      <w:r w:rsidRPr="006C7FCA">
        <w:rPr>
          <w:b/>
          <w:bCs/>
        </w:rPr>
        <w:t>cy potwierdza. Taki sposób wyliczenia ceny oferty został szczegółowo opisan</w:t>
      </w:r>
      <w:r>
        <w:rPr>
          <w:b/>
          <w:bCs/>
        </w:rPr>
        <w:t>y</w:t>
      </w:r>
      <w:r w:rsidRPr="006C7FCA">
        <w:rPr>
          <w:b/>
          <w:bCs/>
        </w:rPr>
        <w:t xml:space="preserve"> w pkt. XXI </w:t>
      </w:r>
      <w:r>
        <w:rPr>
          <w:b/>
          <w:bCs/>
        </w:rPr>
        <w:t>p</w:t>
      </w:r>
      <w:r w:rsidRPr="006C7FCA">
        <w:rPr>
          <w:b/>
          <w:bCs/>
        </w:rPr>
        <w:t xml:space="preserve">kt </w:t>
      </w:r>
      <w:r w:rsidR="00AA6D6F">
        <w:rPr>
          <w:b/>
          <w:bCs/>
        </w:rPr>
        <w:t>2</w:t>
      </w:r>
      <w:r w:rsidRPr="006C7FCA">
        <w:rPr>
          <w:b/>
          <w:bCs/>
        </w:rPr>
        <w:t xml:space="preserve"> SWZ</w:t>
      </w:r>
      <w:r w:rsidR="00AA6D6F">
        <w:rPr>
          <w:b/>
          <w:bCs/>
        </w:rPr>
        <w:t>.</w:t>
      </w:r>
    </w:p>
    <w:p w14:paraId="09E73408" w14:textId="77777777" w:rsidR="00ED1B4D" w:rsidRPr="00ED1B4D" w:rsidRDefault="00ED1B4D" w:rsidP="00ED1B4D">
      <w:pPr>
        <w:jc w:val="both"/>
        <w:rPr>
          <w:b/>
          <w:bCs/>
        </w:rPr>
      </w:pPr>
    </w:p>
    <w:bookmarkEnd w:id="2"/>
    <w:p w14:paraId="05C3BB66" w14:textId="77777777" w:rsidR="00ED1B4D" w:rsidRPr="00ED1B4D" w:rsidRDefault="00ED1B4D" w:rsidP="00ED1B4D">
      <w:pPr>
        <w:pStyle w:val="Akapitzlist"/>
        <w:numPr>
          <w:ilvl w:val="0"/>
          <w:numId w:val="37"/>
        </w:numPr>
        <w:tabs>
          <w:tab w:val="clear" w:pos="720"/>
          <w:tab w:val="num" w:pos="284"/>
        </w:tabs>
        <w:ind w:left="284" w:hanging="284"/>
        <w:contextualSpacing w:val="0"/>
        <w:jc w:val="both"/>
      </w:pPr>
      <w:r w:rsidRPr="00ED1B4D">
        <w:t>Dot. OPZ Część IV ust. 3</w:t>
      </w:r>
    </w:p>
    <w:p w14:paraId="40F8FD24" w14:textId="1BD3998B" w:rsidR="00ED1B4D" w:rsidRPr="00ED1B4D" w:rsidRDefault="00ED1B4D" w:rsidP="00ED1B4D">
      <w:pPr>
        <w:pStyle w:val="Akapitzlist"/>
        <w:ind w:left="284"/>
        <w:jc w:val="both"/>
      </w:pPr>
      <w:r w:rsidRPr="00ED1B4D">
        <w:t>Czy w czasie wyłączenia parkomatów od 1 lipca, Wykonawca nadal będzie świadczył usługę serwisową, aż do momentu wyłączenia ostatniego par</w:t>
      </w:r>
      <w:r w:rsidR="00AA6D6F">
        <w:t>k</w:t>
      </w:r>
      <w:r w:rsidRPr="00ED1B4D">
        <w:t>omatu? Czy w tym przypadku wynagrodzenie Wykonawcy będzie zmienne w zależności od ilości aktualnie serwisowanych par</w:t>
      </w:r>
      <w:r w:rsidR="00AA6D6F">
        <w:t>k</w:t>
      </w:r>
      <w:r w:rsidRPr="00ED1B4D">
        <w:t>omatów?</w:t>
      </w:r>
    </w:p>
    <w:p w14:paraId="3C4416F6" w14:textId="2CF77ACA" w:rsidR="00ED1B4D" w:rsidRPr="00ED1B4D" w:rsidRDefault="00ED1B4D" w:rsidP="00AA6D6F">
      <w:pPr>
        <w:ind w:left="284"/>
        <w:jc w:val="both"/>
        <w:rPr>
          <w:b/>
          <w:bCs/>
        </w:rPr>
      </w:pPr>
      <w:r w:rsidRPr="00ED1B4D">
        <w:rPr>
          <w:b/>
          <w:bCs/>
        </w:rPr>
        <w:t>Odpowiedź:</w:t>
      </w:r>
      <w:r w:rsidR="00AA6D6F">
        <w:rPr>
          <w:b/>
          <w:bCs/>
        </w:rPr>
        <w:t xml:space="preserve"> </w:t>
      </w:r>
      <w:r w:rsidRPr="00ED1B4D">
        <w:rPr>
          <w:b/>
          <w:bCs/>
        </w:rPr>
        <w:t>Wykonawca będzie świadczył w tym czasie usługę serwisową.</w:t>
      </w:r>
    </w:p>
    <w:p w14:paraId="1B31B4E9" w14:textId="77777777" w:rsidR="00ED1B4D" w:rsidRPr="00ED1B4D" w:rsidRDefault="00ED1B4D" w:rsidP="00AA6D6F">
      <w:pPr>
        <w:ind w:left="284"/>
        <w:jc w:val="both"/>
        <w:rPr>
          <w:b/>
          <w:bCs/>
          <w:color w:val="FF0000"/>
        </w:rPr>
      </w:pPr>
      <w:r w:rsidRPr="00ED1B4D">
        <w:rPr>
          <w:b/>
          <w:bCs/>
        </w:rPr>
        <w:t xml:space="preserve">Kwestia wynagrodzenia została uregulowana w Umowie ( § 3 ust. 2 Umowy). </w:t>
      </w:r>
    </w:p>
    <w:p w14:paraId="5CF60471" w14:textId="77777777" w:rsidR="00ED1B4D" w:rsidRPr="00ED1B4D" w:rsidRDefault="00ED1B4D" w:rsidP="00AA6D6F">
      <w:pPr>
        <w:suppressAutoHyphens/>
        <w:spacing w:line="20" w:lineRule="atLeast"/>
        <w:ind w:left="284"/>
        <w:jc w:val="both"/>
        <w:rPr>
          <w:b/>
          <w:bCs/>
          <w:i/>
          <w:iCs/>
        </w:rPr>
      </w:pPr>
      <w:r w:rsidRPr="00ED1B4D">
        <w:rPr>
          <w:b/>
          <w:bCs/>
          <w:i/>
          <w:iCs/>
        </w:rPr>
        <w:t>„Wynagrodzenie Wykonawcy ustalone zostanie według niepodlegającej waloryzacji dziennej cenie ryczałtowej za 1 parkomat ujętej w ofercie Wykonawcy oraz ilości dni faktycznie wykonanej usługi, z zastrzeżeniem, że w okresie 60 dni o których mowa w Części IV OPZ, Zamawiający otrzyma wynagrodzenie za 206 szt. parkomatów za każdy dzień.”</w:t>
      </w:r>
    </w:p>
    <w:p w14:paraId="65154CEC" w14:textId="77777777" w:rsidR="00ED1B4D" w:rsidRPr="00ED1B4D" w:rsidRDefault="00ED1B4D" w:rsidP="00AA6D6F">
      <w:pPr>
        <w:suppressAutoHyphens/>
        <w:spacing w:line="20" w:lineRule="atLeast"/>
        <w:ind w:left="284"/>
        <w:jc w:val="both"/>
        <w:rPr>
          <w:b/>
          <w:bCs/>
          <w:i/>
          <w:iCs/>
        </w:rPr>
      </w:pPr>
    </w:p>
    <w:p w14:paraId="7D34ECD2" w14:textId="77777777" w:rsidR="00ED1B4D" w:rsidRPr="00AA6D6F" w:rsidRDefault="00ED1B4D" w:rsidP="00ED1B4D">
      <w:pPr>
        <w:pStyle w:val="Akapitzlist"/>
        <w:numPr>
          <w:ilvl w:val="0"/>
          <w:numId w:val="37"/>
        </w:numPr>
        <w:tabs>
          <w:tab w:val="clear" w:pos="720"/>
          <w:tab w:val="num" w:pos="284"/>
        </w:tabs>
        <w:ind w:left="284" w:hanging="284"/>
        <w:contextualSpacing w:val="0"/>
        <w:jc w:val="both"/>
      </w:pPr>
      <w:r w:rsidRPr="00AA6D6F">
        <w:t>Dot. OPZ Część IV ust. 3 lit. b ppkt. iii.</w:t>
      </w:r>
    </w:p>
    <w:p w14:paraId="08E09786" w14:textId="7C2195CA" w:rsidR="00ED1B4D" w:rsidRPr="00AA6D6F" w:rsidRDefault="00ED1B4D" w:rsidP="00ED1B4D">
      <w:pPr>
        <w:pStyle w:val="Akapitzlist"/>
        <w:ind w:left="284"/>
        <w:jc w:val="both"/>
      </w:pPr>
      <w:r w:rsidRPr="00AA6D6F">
        <w:t>Kto będzie odpowiedzialny za demontaż pakromatów należących do Zamawiającego (pakromaty Siemens i KZŁ)?</w:t>
      </w:r>
      <w:r w:rsidR="00A26982">
        <w:t xml:space="preserve"> </w:t>
      </w:r>
      <w:r w:rsidRPr="00AA6D6F">
        <w:t>Czy to do obowiązków Zamawiającego będzie należało zdemontowanie oraz przewiezienie ww. urządzeń do magazynu Zamawiającego?</w:t>
      </w:r>
    </w:p>
    <w:p w14:paraId="5FB9A2D3" w14:textId="66C76477" w:rsidR="00ED1B4D" w:rsidRPr="00AA6D6F" w:rsidRDefault="00ED1B4D" w:rsidP="00AA6D6F">
      <w:pPr>
        <w:ind w:left="284"/>
        <w:jc w:val="both"/>
        <w:rPr>
          <w:b/>
          <w:bCs/>
        </w:rPr>
      </w:pPr>
      <w:r w:rsidRPr="00AA6D6F">
        <w:rPr>
          <w:b/>
          <w:bCs/>
        </w:rPr>
        <w:t>Odpowiedź:</w:t>
      </w:r>
      <w:r w:rsidR="00AA6D6F">
        <w:rPr>
          <w:b/>
          <w:bCs/>
        </w:rPr>
        <w:t xml:space="preserve"> </w:t>
      </w:r>
      <w:r w:rsidRPr="00AA6D6F">
        <w:rPr>
          <w:b/>
          <w:bCs/>
        </w:rPr>
        <w:t xml:space="preserve">Za demontaż parkomatów należących do zamawiającego w przypadku wyłączenia parkomatu z eksploatacji w trybie określonym w Części IV OPZ jest odpowiedzialny Zamawiający.  </w:t>
      </w:r>
    </w:p>
    <w:p w14:paraId="6FA860E0" w14:textId="77777777" w:rsidR="00ED1B4D" w:rsidRPr="00AA6D6F" w:rsidRDefault="00ED1B4D" w:rsidP="00AA6D6F">
      <w:pPr>
        <w:ind w:left="284"/>
        <w:jc w:val="both"/>
        <w:rPr>
          <w:b/>
          <w:bCs/>
        </w:rPr>
      </w:pPr>
      <w:r w:rsidRPr="00AA6D6F">
        <w:rPr>
          <w:b/>
          <w:bCs/>
        </w:rPr>
        <w:t>Wszystkie parkomaty będące własnością Zamawiającego zdemontowane przez Wykonawcę w trybie określonym w Części III pkt. 14 Wykonawca dostarczy Zamawiającemu, na wskazane miejsce w Bydgoszczy, najpóźniej w dniu zakończenia umowy.</w:t>
      </w:r>
    </w:p>
    <w:p w14:paraId="6C8E0D40" w14:textId="151A25BB" w:rsidR="00562A26" w:rsidRDefault="00562A26" w:rsidP="00AA6D6F">
      <w:pPr>
        <w:ind w:left="284"/>
        <w:jc w:val="both"/>
        <w:rPr>
          <w:b/>
          <w:bCs/>
        </w:rPr>
      </w:pPr>
    </w:p>
    <w:p w14:paraId="27262E62" w14:textId="7ECE28F5" w:rsidR="00D45549" w:rsidRDefault="00D45549" w:rsidP="00AA6D6F">
      <w:pPr>
        <w:ind w:left="284"/>
        <w:jc w:val="both"/>
        <w:rPr>
          <w:b/>
          <w:bCs/>
        </w:rPr>
      </w:pPr>
    </w:p>
    <w:p w14:paraId="46064A85" w14:textId="77777777" w:rsidR="00D45549" w:rsidRDefault="00D45549" w:rsidP="00AA6D6F">
      <w:pPr>
        <w:ind w:left="284"/>
        <w:jc w:val="both"/>
        <w:rPr>
          <w:b/>
          <w:bCs/>
        </w:rPr>
      </w:pPr>
    </w:p>
    <w:p w14:paraId="7CB5C2F5" w14:textId="2F7C6DB4" w:rsidR="00ED1B4D" w:rsidRPr="00AA6D6F" w:rsidRDefault="00ED1B4D" w:rsidP="00AA6D6F">
      <w:pPr>
        <w:pStyle w:val="Akapitzlist"/>
        <w:numPr>
          <w:ilvl w:val="0"/>
          <w:numId w:val="37"/>
        </w:numPr>
        <w:tabs>
          <w:tab w:val="clear" w:pos="720"/>
          <w:tab w:val="num" w:pos="284"/>
        </w:tabs>
        <w:ind w:left="284" w:hanging="284"/>
        <w:contextualSpacing w:val="0"/>
        <w:jc w:val="both"/>
      </w:pPr>
      <w:r w:rsidRPr="00AA6D6F">
        <w:lastRenderedPageBreak/>
        <w:t>Dot. §10 ust.1 pkt 1 Umowy</w:t>
      </w:r>
    </w:p>
    <w:p w14:paraId="64052EBB" w14:textId="77777777" w:rsidR="00ED1B4D" w:rsidRPr="00AA6D6F" w:rsidRDefault="00ED1B4D" w:rsidP="00AA6D6F">
      <w:pPr>
        <w:pStyle w:val="Akapitzlist"/>
        <w:ind w:left="284"/>
        <w:jc w:val="both"/>
      </w:pPr>
      <w:r w:rsidRPr="00AA6D6F">
        <w:t>Czy Zamawiający zmieni powyższe postanowienia w ten sposób, że kary umowne będą liczone za zwłokę od czasu upływu terminu w którym Wykonawca zobowiązany był do naprawienia usterek lub uszkodzeń? Określenie, że ,,kara umowna przysługuje za każdą godzinę zwłoki licząc od czasu zgłoszenia usterki sms–em, poprzez panel zgłoszeniowy lub telefonicznie przez przedstawiciela Zamawiającego” powoduje, że Zamawiający bezzasadnie będzie mógł naliczać kary umowne, nawet w sytuacji gdy nie będą one jeszcze wymagalne?</w:t>
      </w:r>
    </w:p>
    <w:p w14:paraId="3BB969D6" w14:textId="797EA8C6" w:rsidR="00ED1B4D" w:rsidRPr="00AA6D6F" w:rsidRDefault="00ED1B4D" w:rsidP="00AA6D6F">
      <w:pPr>
        <w:ind w:left="284"/>
        <w:jc w:val="both"/>
        <w:rPr>
          <w:b/>
          <w:bCs/>
        </w:rPr>
      </w:pPr>
      <w:r w:rsidRPr="00AA6D6F">
        <w:rPr>
          <w:b/>
          <w:bCs/>
        </w:rPr>
        <w:t>Odpowiedź: Zamawiający przychyla się do propozycji zmiany zapisu, w związku z czym Zamawiający zmienia treść wzoru umowy stanowiącego załącznik nr 2 do SWZ:</w:t>
      </w:r>
    </w:p>
    <w:p w14:paraId="531E16B9" w14:textId="77777777" w:rsidR="00ED1B4D" w:rsidRPr="00AA6D6F" w:rsidRDefault="00ED1B4D" w:rsidP="00AA6D6F">
      <w:pPr>
        <w:ind w:left="284"/>
        <w:jc w:val="both"/>
        <w:rPr>
          <w:b/>
          <w:bCs/>
        </w:rPr>
      </w:pPr>
      <w:r w:rsidRPr="00AA6D6F">
        <w:rPr>
          <w:b/>
          <w:bCs/>
        </w:rPr>
        <w:t>§ 10 ust. 1 pkt. 1) otrzymuje brzmienie:</w:t>
      </w:r>
    </w:p>
    <w:p w14:paraId="445AAB32" w14:textId="77777777" w:rsidR="00ED1B4D" w:rsidRPr="00AA6D6F" w:rsidRDefault="00ED1B4D" w:rsidP="00AA6D6F">
      <w:pPr>
        <w:ind w:left="284"/>
        <w:jc w:val="both"/>
      </w:pPr>
      <w:r w:rsidRPr="00562A26">
        <w:rPr>
          <w:b/>
          <w:bCs/>
          <w:highlight w:val="green"/>
        </w:rPr>
        <w:t>„1)</w:t>
      </w:r>
      <w:r w:rsidRPr="00562A26">
        <w:rPr>
          <w:b/>
          <w:bCs/>
          <w:highlight w:val="green"/>
        </w:rPr>
        <w:tab/>
        <w:t>za zwłokę w usuwaniu usterek lub uszkodzeń, o których mowa w części I - pkt 2 ppkt. 2.1, Opisu Przedmiotu Zamówienia (OPZ) Załącznik Nr 2 do Umowy, w wysokości 50,00 PLN za każdą godzinę zwłoki,”</w:t>
      </w:r>
      <w:r w:rsidRPr="00AA6D6F">
        <w:rPr>
          <w:b/>
          <w:bCs/>
        </w:rPr>
        <w:t xml:space="preserve"> </w:t>
      </w:r>
    </w:p>
    <w:p w14:paraId="65667DE5" w14:textId="77777777" w:rsidR="00ED1B4D" w:rsidRPr="00AA6D6F" w:rsidRDefault="00ED1B4D" w:rsidP="00AA6D6F">
      <w:pPr>
        <w:ind w:left="284"/>
        <w:jc w:val="both"/>
      </w:pPr>
    </w:p>
    <w:p w14:paraId="27F8A724" w14:textId="77777777" w:rsidR="00ED1B4D" w:rsidRPr="00AA6D6F" w:rsidRDefault="00ED1B4D" w:rsidP="00ED1B4D">
      <w:pPr>
        <w:pStyle w:val="Akapitzlist"/>
        <w:numPr>
          <w:ilvl w:val="0"/>
          <w:numId w:val="37"/>
        </w:numPr>
        <w:tabs>
          <w:tab w:val="clear" w:pos="720"/>
          <w:tab w:val="num" w:pos="284"/>
        </w:tabs>
        <w:ind w:left="284" w:hanging="284"/>
        <w:contextualSpacing w:val="0"/>
        <w:jc w:val="both"/>
      </w:pPr>
      <w:r w:rsidRPr="00AA6D6F">
        <w:t>Dot. § 10 ust.2 pkt 1 Umowy</w:t>
      </w:r>
    </w:p>
    <w:p w14:paraId="0930C79B" w14:textId="77777777" w:rsidR="00ED1B4D" w:rsidRPr="00AA6D6F" w:rsidRDefault="00ED1B4D" w:rsidP="00ED1B4D">
      <w:pPr>
        <w:pStyle w:val="Akapitzlist"/>
        <w:ind w:left="284"/>
        <w:jc w:val="both"/>
      </w:pPr>
      <w:r w:rsidRPr="00AA6D6F">
        <w:t xml:space="preserve">Czy Zamawiający doprecyzuje powyższe postanowienie, w ten sposób, że np. wskaże konkretną liczbę naruszeń uzasadniających nałożenie kary umownej, po której Zamawiającemu będzie przysługuje prawo odstąpienia od Umowy? Przesłanki umożliwiające odstąpienie Zamawiającemu od umowy powinny być określone w sposób jednoznaczny i przejrzysty. </w:t>
      </w:r>
    </w:p>
    <w:p w14:paraId="2F662947" w14:textId="6858EB69" w:rsidR="00ED1B4D" w:rsidRPr="00D45549" w:rsidRDefault="00ED1B4D" w:rsidP="00AA6D6F">
      <w:pPr>
        <w:ind w:left="284"/>
        <w:jc w:val="both"/>
        <w:rPr>
          <w:b/>
          <w:bCs/>
        </w:rPr>
      </w:pPr>
      <w:r w:rsidRPr="00AA6D6F">
        <w:rPr>
          <w:b/>
          <w:bCs/>
        </w:rPr>
        <w:t>Odpowiedź:  Zamawiający domniema, że pytanie dotyczy §10 ust. 2</w:t>
      </w:r>
      <w:r w:rsidRPr="00D45549">
        <w:rPr>
          <w:b/>
          <w:bCs/>
        </w:rPr>
        <w:t>.</w:t>
      </w:r>
      <w:r w:rsidR="00D45549" w:rsidRPr="00D45549">
        <w:rPr>
          <w:b/>
          <w:bCs/>
        </w:rPr>
        <w:t xml:space="preserve"> Zmianie ulegają zapisy §10 ust. 2 umowy, który otrzymuje brzmienie:</w:t>
      </w:r>
    </w:p>
    <w:p w14:paraId="7D4A4375" w14:textId="4EA1A6E7" w:rsidR="00ED1B4D" w:rsidRPr="00AA6D6F" w:rsidRDefault="00ED1B4D" w:rsidP="00AA6D6F">
      <w:pPr>
        <w:ind w:left="284"/>
        <w:jc w:val="both"/>
        <w:rPr>
          <w:b/>
          <w:bCs/>
        </w:rPr>
      </w:pPr>
      <w:r w:rsidRPr="00D45549">
        <w:rPr>
          <w:b/>
          <w:bCs/>
          <w:highlight w:val="green"/>
        </w:rPr>
        <w:t>Jeżeli w sytuacjach określonych  w par. 10 ust. 1 pkt</w:t>
      </w:r>
      <w:r w:rsidR="00562A26" w:rsidRPr="00D45549">
        <w:rPr>
          <w:b/>
          <w:bCs/>
          <w:highlight w:val="green"/>
        </w:rPr>
        <w:t xml:space="preserve"> </w:t>
      </w:r>
      <w:r w:rsidRPr="00D45549">
        <w:rPr>
          <w:b/>
          <w:bCs/>
          <w:highlight w:val="green"/>
        </w:rPr>
        <w:t>1) i pkt. 2)  wystąpi  zwłoka w co najmniej 10% zgłoszeń w skali miesiąca to Zmawiającemu przysługuje prawo odstąpienia od umowy.</w:t>
      </w:r>
      <w:r w:rsidRPr="00AA6D6F">
        <w:rPr>
          <w:b/>
          <w:bCs/>
        </w:rPr>
        <w:t xml:space="preserve"> </w:t>
      </w:r>
    </w:p>
    <w:p w14:paraId="250AE853" w14:textId="77777777" w:rsidR="00ED1B4D" w:rsidRDefault="00ED1B4D" w:rsidP="00ED1B4D">
      <w:pPr>
        <w:jc w:val="both"/>
        <w:rPr>
          <w:rFonts w:asciiTheme="minorHAnsi" w:hAnsiTheme="minorHAnsi" w:cstheme="minorHAnsi"/>
          <w:b/>
          <w:bCs/>
        </w:rPr>
      </w:pPr>
    </w:p>
    <w:p w14:paraId="2E7F85B4" w14:textId="77777777" w:rsidR="00ED1B4D" w:rsidRPr="00AA6D6F" w:rsidRDefault="00ED1B4D" w:rsidP="00ED1B4D">
      <w:pPr>
        <w:pStyle w:val="Akapitzlist"/>
        <w:numPr>
          <w:ilvl w:val="0"/>
          <w:numId w:val="37"/>
        </w:numPr>
        <w:tabs>
          <w:tab w:val="clear" w:pos="720"/>
          <w:tab w:val="num" w:pos="284"/>
        </w:tabs>
        <w:ind w:left="284" w:hanging="284"/>
        <w:contextualSpacing w:val="0"/>
        <w:jc w:val="both"/>
      </w:pPr>
      <w:r w:rsidRPr="00AA6D6F">
        <w:t>Dot. § 10 ust.7 pkt 1 Umowy</w:t>
      </w:r>
    </w:p>
    <w:p w14:paraId="6D392427" w14:textId="77777777" w:rsidR="00ED1B4D" w:rsidRPr="00AA6D6F" w:rsidRDefault="00ED1B4D" w:rsidP="00562A26">
      <w:pPr>
        <w:pStyle w:val="Akapitzlist"/>
        <w:ind w:left="284"/>
        <w:jc w:val="both"/>
      </w:pPr>
      <w:r w:rsidRPr="00AA6D6F">
        <w:t>Czy Zamawiający zrezygnuje z możliwości potrącania kar umownych z uwagi na fakt, że wierzytelność Zamawiającego o zapłatę kary umownej nie jest jeszcze wymagalna. Jak ten zapis ma się do przepisów w zakresie braku możliwości potrącenia kar umownych z wynagrodzenia Wykonawcy tj. art. 15 r 1ustawy z dnia 2 marca 2020 r. o szczególnych rozwiązaniach związanych z zapobieganiem, przeciwdziałaniem i zwalczaniem COVID-19, innych chorób zakaźnych oraz wywołanych nimi sytuacji kryzysowych, zgodnie z którym: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08302463" w14:textId="6A2D11F8" w:rsidR="00ED1B4D" w:rsidRPr="00AA6D6F" w:rsidRDefault="00ED1B4D" w:rsidP="00AA6D6F">
      <w:pPr>
        <w:ind w:left="284"/>
        <w:jc w:val="both"/>
        <w:rPr>
          <w:b/>
          <w:bCs/>
        </w:rPr>
      </w:pPr>
      <w:r w:rsidRPr="00AA6D6F">
        <w:rPr>
          <w:b/>
          <w:bCs/>
        </w:rPr>
        <w:t>Odpowiedź:</w:t>
      </w:r>
      <w:r w:rsidR="00AA6D6F">
        <w:rPr>
          <w:b/>
          <w:bCs/>
        </w:rPr>
        <w:t xml:space="preserve"> </w:t>
      </w:r>
      <w:r w:rsidRPr="00AA6D6F">
        <w:rPr>
          <w:b/>
          <w:bCs/>
        </w:rPr>
        <w:t>Zamawiający nie będzie potrącał wierzytelności, które nie są wymagalne. Wszelkie regulacje ustawowe wstrzymujące prawa Zamawiającego określone w umowie, będą stosowane w pierwszej kolejności.</w:t>
      </w:r>
    </w:p>
    <w:p w14:paraId="39F0986C" w14:textId="77777777" w:rsidR="00ED1B4D" w:rsidRPr="00AA6D6F" w:rsidRDefault="00ED1B4D" w:rsidP="00ED1B4D">
      <w:pPr>
        <w:jc w:val="both"/>
        <w:rPr>
          <w:b/>
          <w:bCs/>
        </w:rPr>
      </w:pPr>
    </w:p>
    <w:p w14:paraId="5E143263" w14:textId="77777777" w:rsidR="00ED1B4D" w:rsidRPr="00AA6D6F" w:rsidRDefault="00ED1B4D" w:rsidP="00ED1B4D">
      <w:pPr>
        <w:pStyle w:val="Akapitzlist"/>
        <w:numPr>
          <w:ilvl w:val="0"/>
          <w:numId w:val="37"/>
        </w:numPr>
        <w:tabs>
          <w:tab w:val="clear" w:pos="720"/>
          <w:tab w:val="num" w:pos="284"/>
        </w:tabs>
        <w:ind w:left="284" w:hanging="284"/>
        <w:contextualSpacing w:val="0"/>
        <w:jc w:val="both"/>
      </w:pPr>
      <w:r w:rsidRPr="00AA6D6F">
        <w:t xml:space="preserve">Dot. § 11 ust. 10 Umowy Czy Zamawiający zmieni powyższe postanowienie w ten sposób, że Wykonawca będzie zobowiązany do pokrycia roszczeń </w:t>
      </w:r>
      <w:bookmarkStart w:id="3" w:name="_Hlk89414431"/>
      <w:r w:rsidRPr="00AA6D6F">
        <w:t xml:space="preserve">odszkodowawczych osób trzecich wyłącznie w przypadku gdy szkoda powstanie na skutek zawinionego działania lub zaniechania Wykonawcy? Brak jest bowiem przesłanek uzasadniających przeniesienie na Wykonawcę całego ryzyka niezależnie od winy. </w:t>
      </w:r>
      <w:bookmarkEnd w:id="3"/>
    </w:p>
    <w:p w14:paraId="260A9939" w14:textId="64EAE675" w:rsidR="00ED1B4D" w:rsidRPr="00562A26" w:rsidRDefault="00ED1B4D" w:rsidP="00562A26">
      <w:pPr>
        <w:ind w:firstLine="284"/>
        <w:jc w:val="both"/>
        <w:rPr>
          <w:b/>
          <w:bCs/>
        </w:rPr>
      </w:pPr>
      <w:r w:rsidRPr="00562A26">
        <w:rPr>
          <w:b/>
          <w:bCs/>
        </w:rPr>
        <w:t>Odpowiedź: Zamawiający domniema, że Pytającemu chodzi o zapisy §10 ust. 10.</w:t>
      </w:r>
    </w:p>
    <w:p w14:paraId="7FA4F13A" w14:textId="77777777" w:rsidR="00ED1B4D" w:rsidRPr="00562A26" w:rsidRDefault="00ED1B4D" w:rsidP="00562A26">
      <w:pPr>
        <w:ind w:left="284"/>
        <w:jc w:val="both"/>
        <w:rPr>
          <w:b/>
          <w:bCs/>
        </w:rPr>
      </w:pPr>
      <w:r w:rsidRPr="00562A26">
        <w:rPr>
          <w:b/>
          <w:bCs/>
        </w:rPr>
        <w:t>Zapisy §10 ust.10 Umowy precyzują przypadki za które odpowiedzialność ponosi Wykonawca. Ponadto zapisy te wskazują, że odpowiedzialność Wykonawcy ma miejsce w przypadku jego działań „niewłaściwych”, wyczerpują zatem oczekiwania Pytającego.</w:t>
      </w:r>
    </w:p>
    <w:p w14:paraId="75C72FE2" w14:textId="77777777" w:rsidR="00ED1B4D" w:rsidRPr="00C1109C" w:rsidRDefault="00ED1B4D" w:rsidP="00ED1B4D">
      <w:pPr>
        <w:jc w:val="both"/>
        <w:rPr>
          <w:rFonts w:asciiTheme="minorHAnsi" w:hAnsiTheme="minorHAnsi" w:cstheme="minorHAnsi"/>
          <w:b/>
          <w:bCs/>
        </w:rPr>
      </w:pPr>
    </w:p>
    <w:p w14:paraId="7584EE01" w14:textId="77777777" w:rsidR="00ED1B4D" w:rsidRPr="00562A26" w:rsidRDefault="00ED1B4D" w:rsidP="00ED1B4D">
      <w:pPr>
        <w:pStyle w:val="Akapitzlist"/>
        <w:numPr>
          <w:ilvl w:val="0"/>
          <w:numId w:val="37"/>
        </w:numPr>
        <w:tabs>
          <w:tab w:val="clear" w:pos="720"/>
          <w:tab w:val="num" w:pos="284"/>
        </w:tabs>
        <w:ind w:left="284" w:hanging="284"/>
        <w:contextualSpacing w:val="0"/>
        <w:jc w:val="both"/>
      </w:pPr>
      <w:bookmarkStart w:id="4" w:name="_Hlk89676570"/>
      <w:r w:rsidRPr="00562A26">
        <w:lastRenderedPageBreak/>
        <w:t>Prosimy o doprecyzowanie algorytmu wydawania biletu zerowego i wymiany danych między poszczególnymi operatorami mobilnymi oraz parkomatami. Czy Zamawiający oczekuje, że każdy spośród pięciu operatorów mobilnych i parkomaty będą nawzajem się odpytywały przy każdej próbie pobrania biletu zerowego, czy raczej chodzi o serwer pośredni, na którym będzie funkcjonowała dobowa baza danych wydanych biletów zerowych, budowana na podstawie informacji wysyłanych w czasie rzeczywistym przez</w:t>
      </w:r>
      <w:r w:rsidRPr="00751DAB">
        <w:rPr>
          <w:rFonts w:asciiTheme="minorHAnsi" w:hAnsiTheme="minorHAnsi" w:cstheme="minorHAnsi"/>
        </w:rPr>
        <w:t xml:space="preserve"> </w:t>
      </w:r>
      <w:r w:rsidRPr="00562A26">
        <w:t xml:space="preserve">wszystkich operatorów, bezpośrednio po wydaniu biletu zerowego. Jednocześnie przed wydaniem biletu zerowego każdy operator odpytywałby wyłącznie tą bazę danych. </w:t>
      </w:r>
    </w:p>
    <w:bookmarkEnd w:id="4"/>
    <w:p w14:paraId="5C7745DF" w14:textId="7E2CD969" w:rsidR="00ED1B4D" w:rsidRDefault="00ED1B4D" w:rsidP="00562A26">
      <w:pPr>
        <w:ind w:left="284"/>
        <w:jc w:val="both"/>
        <w:rPr>
          <w:b/>
          <w:bCs/>
        </w:rPr>
      </w:pPr>
      <w:r w:rsidRPr="00562A26">
        <w:rPr>
          <w:b/>
          <w:bCs/>
        </w:rPr>
        <w:t>Odpowiedź:</w:t>
      </w:r>
      <w:r w:rsidR="00562A26">
        <w:rPr>
          <w:b/>
          <w:bCs/>
        </w:rPr>
        <w:t xml:space="preserve"> </w:t>
      </w:r>
      <w:r w:rsidRPr="00562A26">
        <w:rPr>
          <w:b/>
          <w:bCs/>
        </w:rPr>
        <w:t>Zamawiający potwierdza, że każdy z operatorów mobilnych i parkomaty będą nawzajem się odpytywały przy każdej próbie pobrania biletu zerowego. Zamawiający nie posiada serwera pośredniego na którym funkcjonuje dobowa baza danych wydanych biletów zerowych.</w:t>
      </w:r>
    </w:p>
    <w:p w14:paraId="4DF08F80" w14:textId="1A83E7F4" w:rsidR="0016038F" w:rsidRPr="00562A26" w:rsidRDefault="00B75ED3" w:rsidP="006B7977">
      <w:pPr>
        <w:pStyle w:val="Tekstpodstawowy"/>
        <w:spacing w:after="0"/>
        <w:ind w:left="284" w:hanging="284"/>
        <w:rPr>
          <w:rFonts w:ascii="Times New Roman" w:hAnsi="Times New Roman"/>
          <w:szCs w:val="24"/>
        </w:rPr>
      </w:pPr>
      <w:r>
        <w:rPr>
          <w:rFonts w:ascii="Times New Roman" w:hAnsi="Times New Roman"/>
          <w:szCs w:val="24"/>
        </w:rPr>
        <w:t xml:space="preserve"> </w:t>
      </w:r>
    </w:p>
    <w:p w14:paraId="0BF47A94" w14:textId="6F1BF062" w:rsidR="00FE1CE1" w:rsidRDefault="002C5EB5" w:rsidP="006B7977">
      <w:pPr>
        <w:pStyle w:val="Tekstpodstawowy"/>
        <w:spacing w:after="0"/>
        <w:ind w:left="284" w:hanging="284"/>
        <w:rPr>
          <w:rFonts w:ascii="Times New Roman" w:hAnsi="Times New Roman"/>
          <w:szCs w:val="24"/>
        </w:rPr>
      </w:pPr>
      <w:r w:rsidRPr="006B7977">
        <w:rPr>
          <w:rFonts w:ascii="Times New Roman" w:hAnsi="Times New Roman"/>
          <w:b/>
          <w:bCs/>
          <w:szCs w:val="24"/>
        </w:rPr>
        <w:t>I</w:t>
      </w:r>
      <w:r w:rsidR="00705F1E" w:rsidRPr="006B7977">
        <w:rPr>
          <w:rFonts w:ascii="Times New Roman" w:hAnsi="Times New Roman"/>
          <w:b/>
          <w:bCs/>
          <w:szCs w:val="24"/>
        </w:rPr>
        <w:t>I</w:t>
      </w:r>
      <w:r w:rsidR="008C4EFE" w:rsidRPr="006B7977">
        <w:rPr>
          <w:rFonts w:ascii="Times New Roman" w:hAnsi="Times New Roman"/>
          <w:b/>
          <w:bCs/>
          <w:szCs w:val="24"/>
        </w:rPr>
        <w:t>.</w:t>
      </w:r>
      <w:r w:rsidR="00FE1CE1">
        <w:rPr>
          <w:rFonts w:ascii="Times New Roman" w:hAnsi="Times New Roman"/>
          <w:szCs w:val="24"/>
        </w:rPr>
        <w:t xml:space="preserve">Wyjaśnienia </w:t>
      </w:r>
      <w:r w:rsidR="00AD6CBE">
        <w:rPr>
          <w:rFonts w:ascii="Times New Roman" w:hAnsi="Times New Roman"/>
          <w:szCs w:val="24"/>
        </w:rPr>
        <w:t xml:space="preserve">oraz zmiana </w:t>
      </w:r>
      <w:r w:rsidR="00B91DFE" w:rsidRPr="006B7977">
        <w:rPr>
          <w:rFonts w:ascii="Times New Roman" w:hAnsi="Times New Roman"/>
          <w:szCs w:val="24"/>
        </w:rPr>
        <w:t xml:space="preserve">Nr </w:t>
      </w:r>
      <w:r w:rsidR="00FE1CE1">
        <w:rPr>
          <w:rFonts w:ascii="Times New Roman" w:hAnsi="Times New Roman"/>
          <w:szCs w:val="24"/>
        </w:rPr>
        <w:t>1</w:t>
      </w:r>
      <w:r w:rsidR="00B91DFE" w:rsidRPr="006B7977">
        <w:rPr>
          <w:rFonts w:ascii="Times New Roman" w:hAnsi="Times New Roman"/>
          <w:szCs w:val="24"/>
        </w:rPr>
        <w:t xml:space="preserve"> </w:t>
      </w:r>
      <w:r w:rsidR="005B1DA6" w:rsidRPr="006B7977">
        <w:rPr>
          <w:rFonts w:ascii="Times New Roman" w:hAnsi="Times New Roman"/>
          <w:szCs w:val="24"/>
        </w:rPr>
        <w:t>staj</w:t>
      </w:r>
      <w:r w:rsidR="00FE1CE1">
        <w:rPr>
          <w:rFonts w:ascii="Times New Roman" w:hAnsi="Times New Roman"/>
          <w:szCs w:val="24"/>
        </w:rPr>
        <w:t>ą</w:t>
      </w:r>
      <w:r w:rsidR="005B1DA6" w:rsidRPr="006B7977">
        <w:rPr>
          <w:rFonts w:ascii="Times New Roman" w:hAnsi="Times New Roman"/>
          <w:szCs w:val="24"/>
        </w:rPr>
        <w:t xml:space="preserve"> się obowiązując</w:t>
      </w:r>
      <w:r w:rsidR="00FE1CE1">
        <w:rPr>
          <w:rFonts w:ascii="Times New Roman" w:hAnsi="Times New Roman"/>
          <w:szCs w:val="24"/>
        </w:rPr>
        <w:t>e</w:t>
      </w:r>
      <w:r w:rsidR="005B1DA6" w:rsidRPr="006B7977">
        <w:rPr>
          <w:rFonts w:ascii="Times New Roman" w:hAnsi="Times New Roman"/>
          <w:szCs w:val="24"/>
        </w:rPr>
        <w:t xml:space="preserve"> dla wszystkich Wykonawców ubiegających się </w:t>
      </w:r>
      <w:r w:rsidR="00703CB9" w:rsidRPr="006B7977">
        <w:rPr>
          <w:rFonts w:ascii="Times New Roman" w:hAnsi="Times New Roman"/>
          <w:szCs w:val="24"/>
        </w:rPr>
        <w:t xml:space="preserve">o </w:t>
      </w:r>
      <w:r w:rsidR="005B1DA6" w:rsidRPr="006B7977">
        <w:rPr>
          <w:rFonts w:ascii="Times New Roman" w:hAnsi="Times New Roman"/>
          <w:szCs w:val="24"/>
        </w:rPr>
        <w:t>udzielenie przedmiotowego zamówienia z dni</w:t>
      </w:r>
      <w:r w:rsidR="00703CB9" w:rsidRPr="006B7977">
        <w:rPr>
          <w:rFonts w:ascii="Times New Roman" w:hAnsi="Times New Roman"/>
          <w:szCs w:val="24"/>
        </w:rPr>
        <w:t xml:space="preserve">em </w:t>
      </w:r>
      <w:r w:rsidR="00501158" w:rsidRPr="006B7977">
        <w:rPr>
          <w:rFonts w:ascii="Times New Roman" w:hAnsi="Times New Roman"/>
          <w:szCs w:val="24"/>
        </w:rPr>
        <w:t>jej</w:t>
      </w:r>
      <w:r w:rsidR="00703CB9" w:rsidRPr="006B7977">
        <w:rPr>
          <w:rFonts w:ascii="Times New Roman" w:hAnsi="Times New Roman"/>
          <w:szCs w:val="24"/>
        </w:rPr>
        <w:t xml:space="preserve"> zamieszczenia na stronie </w:t>
      </w:r>
      <w:r w:rsidR="005B1DA6" w:rsidRPr="006B7977">
        <w:rPr>
          <w:rFonts w:ascii="Times New Roman" w:hAnsi="Times New Roman"/>
          <w:szCs w:val="24"/>
        </w:rPr>
        <w:t>internetowej</w:t>
      </w:r>
      <w:r w:rsidR="00D1142B" w:rsidRPr="006B7977">
        <w:rPr>
          <w:rFonts w:ascii="Times New Roman" w:hAnsi="Times New Roman"/>
          <w:szCs w:val="24"/>
        </w:rPr>
        <w:t xml:space="preserve"> prowadzonego postępowania</w:t>
      </w:r>
      <w:r w:rsidR="00FE1CE1">
        <w:rPr>
          <w:rFonts w:ascii="Times New Roman" w:hAnsi="Times New Roman"/>
          <w:szCs w:val="24"/>
        </w:rPr>
        <w:t>.</w:t>
      </w:r>
    </w:p>
    <w:p w14:paraId="731B0857" w14:textId="77777777" w:rsidR="00B75ED3" w:rsidRDefault="00B75ED3" w:rsidP="006B7977">
      <w:pPr>
        <w:pStyle w:val="Tekstpodstawowy"/>
        <w:spacing w:after="0"/>
        <w:ind w:left="284" w:hanging="284"/>
        <w:rPr>
          <w:rFonts w:ascii="Times New Roman" w:hAnsi="Times New Roman"/>
          <w:szCs w:val="24"/>
        </w:rPr>
      </w:pPr>
    </w:p>
    <w:p w14:paraId="305E97AE" w14:textId="24656BC3" w:rsidR="00B75ED3" w:rsidRDefault="00B75ED3" w:rsidP="006B7977">
      <w:pPr>
        <w:pStyle w:val="Tekstpodstawowy"/>
        <w:spacing w:after="0"/>
        <w:ind w:left="284" w:hanging="284"/>
        <w:rPr>
          <w:rFonts w:ascii="Times New Roman" w:hAnsi="Times New Roman"/>
          <w:szCs w:val="24"/>
        </w:rPr>
      </w:pPr>
      <w:r>
        <w:rPr>
          <w:rFonts w:ascii="Times New Roman" w:hAnsi="Times New Roman"/>
          <w:b/>
          <w:bCs/>
          <w:szCs w:val="24"/>
        </w:rPr>
        <w:t>III. Zamawiający zmienia poprzez dodanie w §4 Umowy pkt 8</w:t>
      </w:r>
      <w:r w:rsidR="00A26982">
        <w:rPr>
          <w:rFonts w:ascii="Times New Roman" w:hAnsi="Times New Roman"/>
          <w:b/>
          <w:bCs/>
          <w:szCs w:val="24"/>
        </w:rPr>
        <w:t>, 9, 10</w:t>
      </w:r>
      <w:r>
        <w:rPr>
          <w:rFonts w:ascii="Times New Roman" w:hAnsi="Times New Roman"/>
          <w:b/>
          <w:bCs/>
          <w:szCs w:val="24"/>
        </w:rPr>
        <w:t xml:space="preserve"> w brzmieniu:</w:t>
      </w:r>
    </w:p>
    <w:p w14:paraId="514120F3" w14:textId="00179942" w:rsidR="00A26982" w:rsidRPr="00A26982" w:rsidRDefault="00A26982" w:rsidP="00A26982">
      <w:pPr>
        <w:pStyle w:val="Tekstpodstawowy"/>
        <w:ind w:left="284" w:hanging="284"/>
        <w:rPr>
          <w:rFonts w:ascii="Times New Roman" w:hAnsi="Times New Roman"/>
          <w:szCs w:val="24"/>
          <w:highlight w:val="green"/>
        </w:rPr>
      </w:pPr>
      <w:r>
        <w:rPr>
          <w:rFonts w:ascii="Times New Roman" w:hAnsi="Times New Roman"/>
          <w:szCs w:val="24"/>
        </w:rPr>
        <w:t>8</w:t>
      </w:r>
      <w:r w:rsidRPr="00A26982">
        <w:rPr>
          <w:rFonts w:ascii="Times New Roman" w:hAnsi="Times New Roman"/>
          <w:szCs w:val="24"/>
        </w:rPr>
        <w:t>.</w:t>
      </w:r>
      <w:r w:rsidRPr="00A26982">
        <w:rPr>
          <w:rFonts w:ascii="Times New Roman" w:hAnsi="Times New Roman"/>
          <w:szCs w:val="24"/>
        </w:rPr>
        <w:tab/>
      </w:r>
      <w:r w:rsidRPr="00A26982">
        <w:rPr>
          <w:rFonts w:ascii="Times New Roman" w:hAnsi="Times New Roman"/>
          <w:szCs w:val="24"/>
          <w:highlight w:val="green"/>
        </w:rPr>
        <w:t>W związku z regulacją ustawy z dnia 11 stycznia 2018 r. o elektromobilności i paliwach alternatywnych, Wykonawca zobowiązany jest zapewnić spełnienie wymogu w zakresie dysponowania określoną ilością pojazdów elektrycznych lub napędzanych gazem ziemnym, po dniu 01.01.2022 r.</w:t>
      </w:r>
    </w:p>
    <w:p w14:paraId="4A99E2C4" w14:textId="72DD0871" w:rsidR="00A26982" w:rsidRPr="00A26982" w:rsidRDefault="00A26982" w:rsidP="00A26982">
      <w:pPr>
        <w:pStyle w:val="Tekstpodstawowy"/>
        <w:ind w:left="284" w:hanging="284"/>
        <w:rPr>
          <w:rFonts w:ascii="Times New Roman" w:hAnsi="Times New Roman"/>
          <w:szCs w:val="24"/>
          <w:highlight w:val="green"/>
        </w:rPr>
      </w:pPr>
      <w:r w:rsidRPr="00A26982">
        <w:rPr>
          <w:rFonts w:ascii="Times New Roman" w:hAnsi="Times New Roman"/>
          <w:szCs w:val="24"/>
          <w:highlight w:val="green"/>
        </w:rPr>
        <w:t>9.</w:t>
      </w:r>
      <w:r w:rsidRPr="00A26982">
        <w:rPr>
          <w:rFonts w:ascii="Times New Roman" w:hAnsi="Times New Roman"/>
          <w:szCs w:val="24"/>
          <w:highlight w:val="green"/>
        </w:rPr>
        <w:tab/>
        <w:t>Zamawiający uprawniony jest do weryfikacji obowiązku ustawowego określonego w ust.1, poprzez żądanie od Wykonawcy odpowiednich oświadczeń, a w razie wątpliwości, kopii dowodów rejestracyjnych lub innych dokumentów dotyczących pojazdów.</w:t>
      </w:r>
    </w:p>
    <w:p w14:paraId="0A111001" w14:textId="33788589" w:rsidR="00FE1CE1" w:rsidRDefault="00A26982" w:rsidP="00A26982">
      <w:pPr>
        <w:pStyle w:val="Tekstpodstawowy"/>
        <w:spacing w:after="0"/>
        <w:ind w:left="284" w:hanging="284"/>
        <w:rPr>
          <w:rFonts w:ascii="Times New Roman" w:hAnsi="Times New Roman"/>
          <w:szCs w:val="24"/>
        </w:rPr>
      </w:pPr>
      <w:r w:rsidRPr="00A26982">
        <w:rPr>
          <w:rFonts w:ascii="Times New Roman" w:hAnsi="Times New Roman"/>
          <w:szCs w:val="24"/>
          <w:highlight w:val="green"/>
        </w:rPr>
        <w:t>10.Uniemożliwienie Zamawiającemu weryfikacji tego obowiązku stanowi istotne naruszenie Umowy i jest podstawą do odstąpienia od umowy przez Zamawiającego z winy Wykonawcy.</w:t>
      </w:r>
    </w:p>
    <w:p w14:paraId="31A7B083" w14:textId="77777777" w:rsidR="00A26982" w:rsidRDefault="00A26982" w:rsidP="00A26982">
      <w:pPr>
        <w:pStyle w:val="Tekstpodstawowy"/>
        <w:spacing w:after="0"/>
        <w:ind w:left="284" w:hanging="284"/>
        <w:rPr>
          <w:rFonts w:ascii="Times New Roman" w:hAnsi="Times New Roman"/>
          <w:szCs w:val="24"/>
        </w:rPr>
      </w:pPr>
    </w:p>
    <w:p w14:paraId="030ADF91" w14:textId="6EEB4775" w:rsidR="002A5D01" w:rsidRDefault="00B75ED3" w:rsidP="006B7977">
      <w:pPr>
        <w:pStyle w:val="Tekstpodstawowy"/>
        <w:spacing w:after="0"/>
        <w:ind w:left="284" w:hanging="284"/>
        <w:rPr>
          <w:rFonts w:ascii="Times New Roman" w:hAnsi="Times New Roman"/>
          <w:szCs w:val="24"/>
        </w:rPr>
      </w:pPr>
      <w:r>
        <w:rPr>
          <w:rFonts w:ascii="Times New Roman" w:hAnsi="Times New Roman"/>
          <w:b/>
          <w:bCs/>
          <w:szCs w:val="24"/>
        </w:rPr>
        <w:t>IV</w:t>
      </w:r>
      <w:r w:rsidR="00FE1CE1" w:rsidRPr="006D16D2">
        <w:rPr>
          <w:rFonts w:ascii="Times New Roman" w:hAnsi="Times New Roman"/>
          <w:b/>
          <w:bCs/>
          <w:szCs w:val="24"/>
        </w:rPr>
        <w:t>.</w:t>
      </w:r>
      <w:r w:rsidR="00FE1CE1">
        <w:rPr>
          <w:rFonts w:ascii="Times New Roman" w:hAnsi="Times New Roman"/>
          <w:szCs w:val="24"/>
        </w:rPr>
        <w:t xml:space="preserve"> </w:t>
      </w:r>
      <w:r w:rsidR="00AD6CBE">
        <w:rPr>
          <w:rFonts w:ascii="Times New Roman" w:hAnsi="Times New Roman"/>
          <w:szCs w:val="24"/>
        </w:rPr>
        <w:t xml:space="preserve">Na podstawie art. 286 ust. 3 UPZP Zamawiający zmienia treść SWZ </w:t>
      </w:r>
      <w:r w:rsidR="006D16D2">
        <w:rPr>
          <w:rFonts w:ascii="Times New Roman" w:hAnsi="Times New Roman"/>
          <w:szCs w:val="24"/>
        </w:rPr>
        <w:t>w pkt:</w:t>
      </w:r>
    </w:p>
    <w:p w14:paraId="2199BCC6" w14:textId="75932278" w:rsidR="006D16D2" w:rsidRPr="006B7977" w:rsidRDefault="006D16D2" w:rsidP="006B7977">
      <w:pPr>
        <w:pStyle w:val="Tekstpodstawowy"/>
        <w:spacing w:after="0"/>
        <w:ind w:left="284" w:hanging="284"/>
        <w:rPr>
          <w:rFonts w:ascii="Times New Roman" w:hAnsi="Times New Roman"/>
          <w:szCs w:val="24"/>
        </w:rPr>
      </w:pPr>
      <w:r>
        <w:rPr>
          <w:rFonts w:ascii="Times New Roman" w:hAnsi="Times New Roman"/>
          <w:szCs w:val="24"/>
        </w:rPr>
        <w:t xml:space="preserve">XIII pkt 3 – który otrzymuje brzmienie: </w:t>
      </w:r>
      <w:r w:rsidRPr="006D16D2">
        <w:rPr>
          <w:rFonts w:ascii="Times New Roman" w:hAnsi="Times New Roman"/>
          <w:szCs w:val="24"/>
        </w:rPr>
        <w:tab/>
        <w:t>Oferty należy składać w terminie do dnia</w:t>
      </w:r>
      <w:r>
        <w:rPr>
          <w:rFonts w:ascii="Times New Roman" w:hAnsi="Times New Roman"/>
          <w:szCs w:val="24"/>
        </w:rPr>
        <w:t xml:space="preserve"> </w:t>
      </w:r>
      <w:r w:rsidR="00B75ED3">
        <w:rPr>
          <w:rFonts w:ascii="Times New Roman" w:hAnsi="Times New Roman"/>
          <w:szCs w:val="24"/>
          <w:highlight w:val="green"/>
        </w:rPr>
        <w:t>1</w:t>
      </w:r>
      <w:r w:rsidRPr="006D16D2">
        <w:rPr>
          <w:rFonts w:ascii="Times New Roman" w:hAnsi="Times New Roman"/>
          <w:szCs w:val="24"/>
          <w:highlight w:val="green"/>
        </w:rPr>
        <w:t>0.</w:t>
      </w:r>
      <w:r w:rsidR="00B75ED3">
        <w:rPr>
          <w:rFonts w:ascii="Times New Roman" w:hAnsi="Times New Roman"/>
          <w:szCs w:val="24"/>
          <w:highlight w:val="green"/>
        </w:rPr>
        <w:t>12</w:t>
      </w:r>
      <w:r w:rsidRPr="006D16D2">
        <w:rPr>
          <w:rFonts w:ascii="Times New Roman" w:hAnsi="Times New Roman"/>
          <w:szCs w:val="24"/>
          <w:highlight w:val="green"/>
        </w:rPr>
        <w:t>.2021 r. do godz. 10:30.</w:t>
      </w:r>
    </w:p>
    <w:p w14:paraId="27B04CE8" w14:textId="092B5FF8" w:rsidR="006D16D2" w:rsidRPr="006D16D2" w:rsidRDefault="006D16D2" w:rsidP="006D16D2">
      <w:pPr>
        <w:spacing w:after="11" w:line="268" w:lineRule="auto"/>
        <w:ind w:right="13"/>
        <w:jc w:val="both"/>
        <w:rPr>
          <w:b/>
          <w:bCs/>
        </w:rPr>
      </w:pPr>
      <w:r>
        <w:t xml:space="preserve">XIV pkt. 1 – który otrzymuje brzmienie: </w:t>
      </w:r>
      <w:r w:rsidRPr="000F6F96">
        <w:t>Otwarcie ofert nastąpi w dniu</w:t>
      </w:r>
      <w:r>
        <w:t xml:space="preserve"> </w:t>
      </w:r>
      <w:r w:rsidR="00B75ED3">
        <w:rPr>
          <w:b/>
          <w:bCs/>
          <w:highlight w:val="green"/>
        </w:rPr>
        <w:t>1</w:t>
      </w:r>
      <w:r w:rsidRPr="006D16D2">
        <w:rPr>
          <w:b/>
          <w:bCs/>
          <w:highlight w:val="green"/>
        </w:rPr>
        <w:t>0.</w:t>
      </w:r>
      <w:r w:rsidR="00B75ED3">
        <w:rPr>
          <w:b/>
          <w:bCs/>
          <w:highlight w:val="green"/>
        </w:rPr>
        <w:t>12</w:t>
      </w:r>
      <w:r w:rsidRPr="006D16D2">
        <w:rPr>
          <w:b/>
          <w:bCs/>
          <w:highlight w:val="green"/>
        </w:rPr>
        <w:t>.2021 r. o godzinie 11:00.</w:t>
      </w:r>
    </w:p>
    <w:p w14:paraId="7696C978" w14:textId="42859A79" w:rsidR="006D16D2" w:rsidRPr="006D16D2" w:rsidRDefault="006D16D2" w:rsidP="006D16D2">
      <w:pPr>
        <w:spacing w:after="11" w:line="268" w:lineRule="auto"/>
        <w:ind w:right="13"/>
        <w:jc w:val="both"/>
        <w:rPr>
          <w:b/>
          <w:bCs/>
        </w:rPr>
      </w:pPr>
      <w:r>
        <w:t xml:space="preserve">XV pkt 1 – który otrzymuje brzmienie: </w:t>
      </w:r>
      <w:r w:rsidRPr="00B32D7D">
        <w:t xml:space="preserve">Termin związania ofertą wynosi </w:t>
      </w:r>
      <w:r w:rsidRPr="006D16D2">
        <w:rPr>
          <w:b/>
          <w:bCs/>
        </w:rPr>
        <w:t>30 dni</w:t>
      </w:r>
      <w:r w:rsidRPr="00B32D7D">
        <w:t xml:space="preserve"> od dnia upływu terminu składania ofert, tj. do dnia</w:t>
      </w:r>
      <w:r>
        <w:t xml:space="preserve"> </w:t>
      </w:r>
      <w:r w:rsidR="00B75ED3">
        <w:rPr>
          <w:b/>
          <w:bCs/>
          <w:highlight w:val="green"/>
        </w:rPr>
        <w:t>0</w:t>
      </w:r>
      <w:r w:rsidRPr="006D16D2">
        <w:rPr>
          <w:b/>
          <w:bCs/>
          <w:highlight w:val="green"/>
        </w:rPr>
        <w:t>8.</w:t>
      </w:r>
      <w:r w:rsidR="00B75ED3">
        <w:rPr>
          <w:b/>
          <w:bCs/>
          <w:highlight w:val="green"/>
        </w:rPr>
        <w:t>01</w:t>
      </w:r>
      <w:r w:rsidRPr="006D16D2">
        <w:rPr>
          <w:b/>
          <w:bCs/>
          <w:highlight w:val="green"/>
        </w:rPr>
        <w:t>.202</w:t>
      </w:r>
      <w:r w:rsidR="00B75ED3">
        <w:rPr>
          <w:b/>
          <w:bCs/>
          <w:highlight w:val="green"/>
        </w:rPr>
        <w:t>2</w:t>
      </w:r>
      <w:r w:rsidRPr="006D16D2">
        <w:rPr>
          <w:b/>
          <w:bCs/>
          <w:highlight w:val="green"/>
        </w:rPr>
        <w:t>r.</w:t>
      </w:r>
    </w:p>
    <w:p w14:paraId="173A9CB0" w14:textId="11BBEDB1" w:rsidR="00593C11" w:rsidRPr="00251E4F" w:rsidRDefault="00593C11" w:rsidP="006B7977">
      <w:pPr>
        <w:ind w:left="284" w:right="-142" w:hanging="284"/>
        <w:jc w:val="both"/>
      </w:pPr>
    </w:p>
    <w:p w14:paraId="2B9BA2B6" w14:textId="77777777" w:rsidR="006A28E5" w:rsidRDefault="006A28E5" w:rsidP="00251E4F">
      <w:pPr>
        <w:ind w:left="4963" w:firstLine="566"/>
        <w:jc w:val="center"/>
        <w:rPr>
          <w:color w:val="000000"/>
          <w:sz w:val="20"/>
          <w:szCs w:val="20"/>
        </w:rPr>
      </w:pPr>
    </w:p>
    <w:p w14:paraId="4FB0DE3B" w14:textId="77777777" w:rsidR="006A28E5" w:rsidRDefault="006A28E5" w:rsidP="00251E4F">
      <w:pPr>
        <w:ind w:left="4963" w:firstLine="566"/>
        <w:jc w:val="center"/>
        <w:rPr>
          <w:color w:val="000000"/>
          <w:sz w:val="20"/>
          <w:szCs w:val="20"/>
        </w:rPr>
      </w:pPr>
    </w:p>
    <w:p w14:paraId="75A64032" w14:textId="74BDD0D9" w:rsidR="006A28E5" w:rsidRDefault="006A28E5" w:rsidP="00251E4F">
      <w:pPr>
        <w:ind w:left="4963" w:firstLine="566"/>
        <w:jc w:val="center"/>
        <w:rPr>
          <w:color w:val="000000"/>
          <w:sz w:val="20"/>
          <w:szCs w:val="20"/>
        </w:rPr>
      </w:pPr>
    </w:p>
    <w:p w14:paraId="31020C0B" w14:textId="3694DB89" w:rsidR="006A28E5" w:rsidRDefault="006A28E5" w:rsidP="00251E4F">
      <w:pPr>
        <w:ind w:left="4963" w:firstLine="566"/>
        <w:jc w:val="center"/>
        <w:rPr>
          <w:color w:val="000000"/>
          <w:sz w:val="20"/>
          <w:szCs w:val="20"/>
        </w:rPr>
      </w:pPr>
    </w:p>
    <w:p w14:paraId="07B6F2EF" w14:textId="10927E56" w:rsidR="006A28E5" w:rsidRDefault="006A28E5" w:rsidP="00251E4F">
      <w:pPr>
        <w:ind w:left="4963" w:firstLine="566"/>
        <w:jc w:val="center"/>
        <w:rPr>
          <w:color w:val="000000"/>
          <w:sz w:val="20"/>
          <w:szCs w:val="20"/>
        </w:rPr>
      </w:pPr>
    </w:p>
    <w:p w14:paraId="5F0575F8" w14:textId="6F8B84EE" w:rsidR="006A28E5" w:rsidRDefault="006A28E5" w:rsidP="00251E4F">
      <w:pPr>
        <w:ind w:left="4963" w:firstLine="566"/>
        <w:jc w:val="center"/>
        <w:rPr>
          <w:color w:val="000000"/>
          <w:sz w:val="20"/>
          <w:szCs w:val="20"/>
        </w:rPr>
      </w:pPr>
    </w:p>
    <w:p w14:paraId="3E42E919" w14:textId="77777777" w:rsidR="00C313F7" w:rsidRPr="00F23F7A" w:rsidRDefault="00C313F7" w:rsidP="00C313F7">
      <w:pPr>
        <w:pStyle w:val="Tekstpodstawowy"/>
        <w:ind w:left="5245" w:right="851"/>
        <w:jc w:val="center"/>
        <w:rPr>
          <w:rFonts w:ascii="Times New Roman" w:hAnsi="Times New Roman"/>
          <w:i/>
          <w:sz w:val="16"/>
          <w:szCs w:val="16"/>
        </w:rPr>
      </w:pPr>
      <w:r w:rsidRPr="00F23F7A">
        <w:rPr>
          <w:rFonts w:ascii="Times New Roman" w:hAnsi="Times New Roman"/>
          <w:i/>
          <w:sz w:val="16"/>
          <w:szCs w:val="16"/>
        </w:rPr>
        <w:t>p.o. Dyrektora ZDMiKP</w:t>
      </w:r>
    </w:p>
    <w:p w14:paraId="27F53BC0" w14:textId="77777777" w:rsidR="00C313F7" w:rsidRPr="00F23F7A" w:rsidRDefault="00C313F7" w:rsidP="00C313F7">
      <w:pPr>
        <w:pStyle w:val="Tekstpodstawowy"/>
        <w:ind w:left="5245" w:right="851"/>
        <w:jc w:val="center"/>
        <w:rPr>
          <w:rFonts w:ascii="Times New Roman" w:hAnsi="Times New Roman"/>
          <w:i/>
          <w:sz w:val="16"/>
          <w:szCs w:val="16"/>
        </w:rPr>
      </w:pPr>
      <w:r w:rsidRPr="00F23F7A">
        <w:rPr>
          <w:rFonts w:ascii="Times New Roman" w:hAnsi="Times New Roman"/>
          <w:i/>
          <w:sz w:val="16"/>
          <w:szCs w:val="16"/>
        </w:rPr>
        <w:t>podpis nieczytelny</w:t>
      </w:r>
    </w:p>
    <w:p w14:paraId="5677967F" w14:textId="01CE1288" w:rsidR="006A28E5" w:rsidRDefault="00C313F7" w:rsidP="00C313F7">
      <w:pPr>
        <w:pStyle w:val="Tekstpodstawowy"/>
        <w:spacing w:after="0"/>
        <w:ind w:left="5245" w:right="851"/>
        <w:jc w:val="center"/>
        <w:rPr>
          <w:color w:val="000000"/>
          <w:sz w:val="20"/>
        </w:rPr>
      </w:pPr>
      <w:r>
        <w:rPr>
          <w:rFonts w:ascii="Times New Roman" w:hAnsi="Times New Roman"/>
          <w:i/>
          <w:sz w:val="16"/>
          <w:szCs w:val="16"/>
        </w:rPr>
        <w:t>W</w:t>
      </w:r>
      <w:r w:rsidRPr="00F23F7A">
        <w:rPr>
          <w:rFonts w:ascii="Times New Roman" w:hAnsi="Times New Roman"/>
          <w:i/>
          <w:sz w:val="16"/>
          <w:szCs w:val="16"/>
        </w:rPr>
        <w:t>ojciech Nalazek</w:t>
      </w:r>
    </w:p>
    <w:p w14:paraId="53DF3E2E" w14:textId="6CD315DA" w:rsidR="00002F60" w:rsidRPr="00251E4F" w:rsidRDefault="00002F60" w:rsidP="00251E4F">
      <w:pPr>
        <w:ind w:left="4963" w:firstLine="566"/>
        <w:jc w:val="center"/>
        <w:rPr>
          <w:color w:val="000000"/>
        </w:rPr>
      </w:pPr>
      <w:r w:rsidRPr="00251E4F">
        <w:rPr>
          <w:color w:val="000000"/>
        </w:rPr>
        <w:t>……………………………………………</w:t>
      </w:r>
      <w:r w:rsidR="00251E4F">
        <w:rPr>
          <w:color w:val="000000"/>
        </w:rPr>
        <w:t xml:space="preserve"> </w:t>
      </w:r>
    </w:p>
    <w:p w14:paraId="7255B6E6" w14:textId="5A80D9E8" w:rsidR="000F487C" w:rsidRPr="00251E4F" w:rsidRDefault="00002F60" w:rsidP="00107336">
      <w:pPr>
        <w:rPr>
          <w:sz w:val="20"/>
          <w:szCs w:val="20"/>
        </w:rPr>
      </w:pPr>
      <w:r w:rsidRPr="00251E4F">
        <w:rPr>
          <w:sz w:val="20"/>
          <w:szCs w:val="20"/>
        </w:rPr>
        <w:tab/>
      </w:r>
      <w:r w:rsidRPr="00251E4F">
        <w:rPr>
          <w:sz w:val="20"/>
          <w:szCs w:val="20"/>
        </w:rPr>
        <w:tab/>
      </w:r>
      <w:r w:rsidRPr="00251E4F">
        <w:rPr>
          <w:sz w:val="20"/>
          <w:szCs w:val="20"/>
        </w:rPr>
        <w:tab/>
      </w:r>
      <w:r w:rsidRPr="00251E4F">
        <w:rPr>
          <w:sz w:val="20"/>
          <w:szCs w:val="20"/>
        </w:rPr>
        <w:tab/>
      </w:r>
      <w:r w:rsidRPr="00251E4F">
        <w:rPr>
          <w:sz w:val="20"/>
          <w:szCs w:val="20"/>
        </w:rPr>
        <w:tab/>
      </w:r>
      <w:r w:rsidRPr="00251E4F">
        <w:rPr>
          <w:sz w:val="20"/>
          <w:szCs w:val="20"/>
        </w:rPr>
        <w:tab/>
      </w:r>
      <w:r w:rsidRPr="00251E4F">
        <w:rPr>
          <w:sz w:val="20"/>
          <w:szCs w:val="20"/>
        </w:rPr>
        <w:tab/>
        <w:t xml:space="preserve">         </w:t>
      </w:r>
      <w:r w:rsidRPr="00251E4F">
        <w:rPr>
          <w:sz w:val="20"/>
          <w:szCs w:val="20"/>
        </w:rPr>
        <w:tab/>
        <w:t>(</w:t>
      </w:r>
      <w:r w:rsidRPr="00251E4F">
        <w:rPr>
          <w:color w:val="000000"/>
          <w:sz w:val="20"/>
          <w:szCs w:val="20"/>
        </w:rPr>
        <w:t>podpis Kierownika Zamawiająceg</w:t>
      </w:r>
      <w:r w:rsidR="005D4110" w:rsidRPr="00251E4F">
        <w:rPr>
          <w:color w:val="000000"/>
          <w:sz w:val="20"/>
          <w:szCs w:val="20"/>
        </w:rPr>
        <w:t>o)</w:t>
      </w:r>
    </w:p>
    <w:p w14:paraId="264B6FBE" w14:textId="77777777" w:rsidR="006A28E5" w:rsidRDefault="006A28E5" w:rsidP="005B1DA6">
      <w:pPr>
        <w:rPr>
          <w:color w:val="000000"/>
          <w:sz w:val="20"/>
          <w:szCs w:val="20"/>
        </w:rPr>
      </w:pPr>
    </w:p>
    <w:p w14:paraId="192DC13F" w14:textId="0E6DD32F" w:rsidR="00002F60" w:rsidRPr="00251E4F" w:rsidRDefault="009035A9" w:rsidP="005B1DA6">
      <w:pPr>
        <w:rPr>
          <w:color w:val="000000"/>
          <w:sz w:val="20"/>
          <w:szCs w:val="20"/>
        </w:rPr>
      </w:pPr>
      <w:r w:rsidRPr="00251E4F">
        <w:rPr>
          <w:color w:val="000000"/>
          <w:sz w:val="20"/>
          <w:szCs w:val="20"/>
        </w:rPr>
        <w:t xml:space="preserve">Kontakt: </w:t>
      </w:r>
    </w:p>
    <w:p w14:paraId="0B5B5F90" w14:textId="10B43B8C" w:rsidR="009035A9" w:rsidRPr="00251E4F" w:rsidRDefault="00251E4F" w:rsidP="005B1DA6">
      <w:pPr>
        <w:rPr>
          <w:color w:val="000000"/>
          <w:sz w:val="20"/>
          <w:szCs w:val="20"/>
        </w:rPr>
      </w:pPr>
      <w:r w:rsidRPr="00251E4F">
        <w:rPr>
          <w:color w:val="000000"/>
          <w:sz w:val="20"/>
          <w:szCs w:val="20"/>
        </w:rPr>
        <w:t>Marlena Krzyżaniak</w:t>
      </w:r>
    </w:p>
    <w:p w14:paraId="4DF839D5" w14:textId="751CB255" w:rsidR="005B1DA6" w:rsidRPr="00251E4F" w:rsidRDefault="006A28E5" w:rsidP="00002F60">
      <w:pPr>
        <w:rPr>
          <w:sz w:val="22"/>
          <w:szCs w:val="22"/>
          <w:lang w:val="en-US"/>
        </w:rPr>
      </w:pPr>
      <w:r>
        <w:rPr>
          <w:color w:val="000000"/>
          <w:sz w:val="20"/>
          <w:szCs w:val="20"/>
        </w:rPr>
        <w:t xml:space="preserve"> </w:t>
      </w:r>
    </w:p>
    <w:sectPr w:rsidR="005B1DA6" w:rsidRPr="00251E4F" w:rsidSect="00A26982">
      <w:footerReference w:type="even" r:id="rId8"/>
      <w:footerReference w:type="default" r:id="rId9"/>
      <w:headerReference w:type="first" r:id="rId10"/>
      <w:footerReference w:type="first" r:id="rId11"/>
      <w:pgSz w:w="11906" w:h="16838" w:code="9"/>
      <w:pgMar w:top="709" w:right="991" w:bottom="567" w:left="1418" w:header="284"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AF7F" w14:textId="77777777" w:rsidR="00DE3D8E" w:rsidRDefault="00DE3D8E">
      <w:r>
        <w:separator/>
      </w:r>
    </w:p>
  </w:endnote>
  <w:endnote w:type="continuationSeparator" w:id="0">
    <w:p w14:paraId="37E9F950" w14:textId="77777777" w:rsidR="00DE3D8E" w:rsidRDefault="00DE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1FA6" w14:textId="77777777" w:rsidR="00BC3A4A" w:rsidRDefault="0006131C">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end"/>
    </w:r>
  </w:p>
  <w:p w14:paraId="7EFC18A4" w14:textId="77777777" w:rsidR="00BC3A4A" w:rsidRDefault="00BC3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6DE0" w14:textId="77777777" w:rsidR="00356DDF" w:rsidRPr="00356DDF" w:rsidRDefault="0006131C">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703CB9">
      <w:rPr>
        <w:rFonts w:ascii="Calibri" w:hAnsi="Calibri"/>
        <w:noProof/>
        <w:sz w:val="20"/>
        <w:szCs w:val="20"/>
      </w:rPr>
      <w:t>2</w:t>
    </w:r>
    <w:r w:rsidRPr="00356DDF">
      <w:rPr>
        <w:rFonts w:ascii="Calibri" w:hAnsi="Calibri"/>
        <w:sz w:val="20"/>
        <w:szCs w:val="20"/>
      </w:rPr>
      <w:fldChar w:fldCharType="end"/>
    </w:r>
  </w:p>
  <w:p w14:paraId="4AC6EF9C" w14:textId="77777777" w:rsidR="00BC3A4A" w:rsidRDefault="00BC3A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9CF0" w14:textId="77777777" w:rsidR="00BC3A4A" w:rsidRDefault="00680377">
    <w:pPr>
      <w:pStyle w:val="Stopka"/>
      <w:rPr>
        <w:rFonts w:ascii="Arial Narrow" w:hAnsi="Arial Narrow"/>
        <w:color w:val="000000"/>
        <w:sz w:val="22"/>
      </w:rPr>
    </w:pPr>
    <w:r>
      <w:rPr>
        <w:rFonts w:ascii="Arial Narrow" w:hAnsi="Arial Narrow"/>
        <w:noProof/>
        <w:color w:val="000000"/>
        <w:sz w:val="20"/>
      </w:rPr>
      <mc:AlternateContent>
        <mc:Choice Requires="wps">
          <w:drawing>
            <wp:anchor distT="0" distB="0" distL="114300" distR="114300" simplePos="0" relativeHeight="251656704" behindDoc="0" locked="0" layoutInCell="1" allowOverlap="1" wp14:anchorId="78B5721A" wp14:editId="63E759D6">
              <wp:simplePos x="0" y="0"/>
              <wp:positionH relativeFrom="column">
                <wp:posOffset>0</wp:posOffset>
              </wp:positionH>
              <wp:positionV relativeFrom="paragraph">
                <wp:posOffset>71120</wp:posOffset>
              </wp:positionV>
              <wp:extent cx="58293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2B1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4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PZYrKcpi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" strokeweight=".5pt"/>
          </w:pict>
        </mc:Fallback>
      </mc:AlternateContent>
    </w:r>
  </w:p>
  <w:p w14:paraId="435D62A7" w14:textId="77777777" w:rsidR="00152334" w:rsidRDefault="00E67461" w:rsidP="00152334">
    <w:pPr>
      <w:pStyle w:val="Stopka"/>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fax (52) 582 27 77     </w:t>
    </w:r>
  </w:p>
  <w:p w14:paraId="709E74BC" w14:textId="77777777" w:rsidR="00152334" w:rsidRDefault="00152334" w:rsidP="00152334">
    <w:pPr>
      <w:pStyle w:val="Stopka"/>
      <w:jc w:val="right"/>
      <w:rPr>
        <w:rFonts w:ascii="Arial Narrow" w:hAnsi="Arial Narrow"/>
        <w:w w:val="120"/>
        <w:sz w:val="18"/>
        <w:lang w:val="de-DE"/>
      </w:rPr>
    </w:pPr>
    <w:r>
      <w:rPr>
        <w:rFonts w:ascii="Arial" w:hAnsi="Arial"/>
        <w:color w:val="000000"/>
        <w:sz w:val="16"/>
        <w:lang w:val="de-DE"/>
      </w:rPr>
      <w:t xml:space="preserve"> e-mail: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09F148DC"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ECB1" w14:textId="77777777" w:rsidR="00DE3D8E" w:rsidRDefault="00DE3D8E">
      <w:r>
        <w:separator/>
      </w:r>
    </w:p>
  </w:footnote>
  <w:footnote w:type="continuationSeparator" w:id="0">
    <w:p w14:paraId="50215B65" w14:textId="77777777" w:rsidR="00DE3D8E" w:rsidRDefault="00DE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B720" w14:textId="77777777" w:rsidR="00BC3A4A" w:rsidRDefault="00680377">
    <w:pPr>
      <w:pStyle w:val="Nagwek"/>
    </w:pPr>
    <w:r>
      <w:rPr>
        <w:noProof/>
        <w:sz w:val="20"/>
      </w:rPr>
      <mc:AlternateContent>
        <mc:Choice Requires="wps">
          <w:drawing>
            <wp:anchor distT="0" distB="0" distL="114300" distR="114300" simplePos="0" relativeHeight="251657728" behindDoc="0" locked="0" layoutInCell="1" allowOverlap="1" wp14:anchorId="06264350" wp14:editId="04F107D8">
              <wp:simplePos x="0" y="0"/>
              <wp:positionH relativeFrom="column">
                <wp:posOffset>914400</wp:posOffset>
              </wp:positionH>
              <wp:positionV relativeFrom="paragraph">
                <wp:posOffset>53975</wp:posOffset>
              </wp:positionV>
              <wp:extent cx="4800600" cy="571500"/>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E537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74DD6CFD" wp14:editId="6DAB22F7">
                                <wp:extent cx="4610100" cy="504825"/>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4C84C536"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9693DB6" wp14:editId="3571632F">
                                <wp:extent cx="4610100" cy="504825"/>
                                <wp:effectExtent l="1905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64350" id="_x0000_t202" coordsize="21600,21600" o:spt="202" path="m,l,21600r21600,l21600,xe">
              <v:stroke joinstyle="miter"/>
              <v:path gradientshapeok="t" o:connecttype="rect"/>
            </v:shapetype>
            <v:shape id="Text Box 8" o:spid="_x0000_s1026" type="#_x0000_t202" style="position:absolute;margin-left:1in;margin-top:4.2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" stroked="f">
              <v:textbox>
                <w:txbxContent>
                  <w:p w14:paraId="3D6E537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74DD6CFD" wp14:editId="6DAB22F7">
                          <wp:extent cx="4610100" cy="504825"/>
                          <wp:effectExtent l="1905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4C84C536"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9693DB6" wp14:editId="3571632F">
                          <wp:extent cx="4610100" cy="504825"/>
                          <wp:effectExtent l="1905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2DC68A4A" wp14:editId="34B401CA">
              <wp:simplePos x="0" y="0"/>
              <wp:positionH relativeFrom="column">
                <wp:posOffset>114300</wp:posOffset>
              </wp:positionH>
              <wp:positionV relativeFrom="paragraph">
                <wp:posOffset>30480</wp:posOffset>
              </wp:positionV>
              <wp:extent cx="914400" cy="882650"/>
              <wp:effectExtent l="0" t="1905"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B6D99C" w14:textId="77777777" w:rsidR="00BC3A4A" w:rsidRDefault="004678C0">
                          <w:r>
                            <w:rPr>
                              <w:noProof/>
                            </w:rPr>
                            <w:drawing>
                              <wp:inline distT="0" distB="0" distL="0" distR="0" wp14:anchorId="59F6C369" wp14:editId="6AB37BF8">
                                <wp:extent cx="590550" cy="514350"/>
                                <wp:effectExtent l="19050" t="0" r="0" b="0"/>
                                <wp:docPr id="48" name="Obraz 48"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2"/>
                                        <a:srcRect/>
                                        <a:stretch>
                                          <a:fillRect/>
                                        </a:stretch>
                                      </pic:blipFill>
                                      <pic:spPr bwMode="auto">
                                        <a:xfrm>
                                          <a:off x="0" y="0"/>
                                          <a:ext cx="590550" cy="514350"/>
                                        </a:xfrm>
                                        <a:prstGeom prst="rect">
                                          <a:avLst/>
                                        </a:prstGeom>
                                        <a:noFill/>
                                        <a:ln w="9525">
                                          <a:noFill/>
                                          <a:miter lim="800000"/>
                                          <a:headEnd/>
                                          <a:tailEnd/>
                                        </a:ln>
                                      </pic:spPr>
                                    </pic:pic>
                                  </a:graphicData>
                                </a:graphic>
                              </wp:inline>
                            </w:drawing>
                          </w:r>
                        </w:p>
                        <w:p w14:paraId="7EC6FC53" w14:textId="77777777" w:rsidR="00BC3A4A" w:rsidRDefault="00BC3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8A4A" id="Text Box 9" o:spid="_x0000_s1027" type="#_x0000_t202" style="position:absolute;margin-left:9pt;margin-top:2.4pt;width:1in;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" stroked="f" strokeweight=".5pt">
              <v:textbox>
                <w:txbxContent>
                  <w:p w14:paraId="21B6D99C" w14:textId="77777777" w:rsidR="00BC3A4A" w:rsidRDefault="004678C0">
                    <w:r>
                      <w:rPr>
                        <w:noProof/>
                      </w:rPr>
                      <w:drawing>
                        <wp:inline distT="0" distB="0" distL="0" distR="0" wp14:anchorId="59F6C369" wp14:editId="6AB37BF8">
                          <wp:extent cx="590550" cy="514350"/>
                          <wp:effectExtent l="19050" t="0" r="0" b="0"/>
                          <wp:docPr id="48" name="Obraz 48"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2"/>
                                  <a:srcRect/>
                                  <a:stretch>
                                    <a:fillRect/>
                                  </a:stretch>
                                </pic:blipFill>
                                <pic:spPr bwMode="auto">
                                  <a:xfrm>
                                    <a:off x="0" y="0"/>
                                    <a:ext cx="590550" cy="514350"/>
                                  </a:xfrm>
                                  <a:prstGeom prst="rect">
                                    <a:avLst/>
                                  </a:prstGeom>
                                  <a:noFill/>
                                  <a:ln w="9525">
                                    <a:noFill/>
                                    <a:miter lim="800000"/>
                                    <a:headEnd/>
                                    <a:tailEnd/>
                                  </a:ln>
                                </pic:spPr>
                              </pic:pic>
                            </a:graphicData>
                          </a:graphic>
                        </wp:inline>
                      </w:drawing>
                    </w:r>
                  </w:p>
                  <w:p w14:paraId="7EC6FC53" w14:textId="77777777" w:rsidR="00BC3A4A" w:rsidRDefault="00BC3A4A"/>
                </w:txbxContent>
              </v:textbox>
            </v:shape>
          </w:pict>
        </mc:Fallback>
      </mc:AlternateContent>
    </w:r>
    <w:r w:rsidR="00BC3A4A">
      <w:t xml:space="preserve">   </w:t>
    </w:r>
  </w:p>
  <w:p w14:paraId="49B620EA" w14:textId="77777777" w:rsidR="00BC3A4A" w:rsidRDefault="00BC3A4A">
    <w:pPr>
      <w:pStyle w:val="Nagwek"/>
    </w:pPr>
  </w:p>
  <w:p w14:paraId="6B198620" w14:textId="77777777" w:rsidR="00BC3A4A" w:rsidRDefault="00BC3A4A">
    <w:pPr>
      <w:pStyle w:val="Nagwek"/>
    </w:pPr>
  </w:p>
  <w:p w14:paraId="4D3B60A7" w14:textId="77777777" w:rsidR="00BC3A4A" w:rsidRDefault="00BC3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382"/>
    <w:multiLevelType w:val="hybridMultilevel"/>
    <w:tmpl w:val="7EAE3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F1CF6"/>
    <w:multiLevelType w:val="singleLevel"/>
    <w:tmpl w:val="A02080B0"/>
    <w:lvl w:ilvl="0">
      <w:start w:val="1"/>
      <w:numFmt w:val="decimal"/>
      <w:lvlText w:val="%1."/>
      <w:lvlJc w:val="left"/>
      <w:pPr>
        <w:tabs>
          <w:tab w:val="num" w:pos="360"/>
        </w:tabs>
        <w:ind w:left="360" w:hanging="360"/>
      </w:pPr>
      <w:rPr>
        <w:rFonts w:hint="default"/>
      </w:rPr>
    </w:lvl>
  </w:abstractNum>
  <w:abstractNum w:abstractNumId="2" w15:restartNumberingAfterBreak="0">
    <w:nsid w:val="08914191"/>
    <w:multiLevelType w:val="hybridMultilevel"/>
    <w:tmpl w:val="326CAA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9385364"/>
    <w:multiLevelType w:val="hybridMultilevel"/>
    <w:tmpl w:val="C6728F46"/>
    <w:lvl w:ilvl="0" w:tplc="07B644A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E416F5"/>
    <w:multiLevelType w:val="hybridMultilevel"/>
    <w:tmpl w:val="B2D65852"/>
    <w:lvl w:ilvl="0" w:tplc="04150011">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FF2EAC"/>
    <w:multiLevelType w:val="hybridMultilevel"/>
    <w:tmpl w:val="374CCBEC"/>
    <w:lvl w:ilvl="0" w:tplc="742090F2">
      <w:start w:val="1"/>
      <w:numFmt w:val="decimal"/>
      <w:lvlText w:val="%1."/>
      <w:lvlJc w:val="left"/>
      <w:pPr>
        <w:ind w:left="573" w:hanging="360"/>
      </w:pPr>
      <w:rPr>
        <w:rFonts w:hint="default"/>
        <w:b/>
      </w:rPr>
    </w:lvl>
    <w:lvl w:ilvl="1" w:tplc="04150019">
      <w:start w:val="1"/>
      <w:numFmt w:val="lowerLetter"/>
      <w:lvlText w:val="%2."/>
      <w:lvlJc w:val="left"/>
      <w:pPr>
        <w:ind w:left="1293" w:hanging="360"/>
      </w:pPr>
    </w:lvl>
    <w:lvl w:ilvl="2" w:tplc="0415001B" w:tentative="1">
      <w:start w:val="1"/>
      <w:numFmt w:val="lowerRoman"/>
      <w:lvlText w:val="%3."/>
      <w:lvlJc w:val="right"/>
      <w:pPr>
        <w:ind w:left="2013" w:hanging="180"/>
      </w:pPr>
    </w:lvl>
    <w:lvl w:ilvl="3" w:tplc="0415000F" w:tentative="1">
      <w:start w:val="1"/>
      <w:numFmt w:val="decimal"/>
      <w:lvlText w:val="%4."/>
      <w:lvlJc w:val="left"/>
      <w:pPr>
        <w:ind w:left="2733" w:hanging="360"/>
      </w:pPr>
    </w:lvl>
    <w:lvl w:ilvl="4" w:tplc="04150019" w:tentative="1">
      <w:start w:val="1"/>
      <w:numFmt w:val="lowerLetter"/>
      <w:lvlText w:val="%5."/>
      <w:lvlJc w:val="left"/>
      <w:pPr>
        <w:ind w:left="3453" w:hanging="360"/>
      </w:pPr>
    </w:lvl>
    <w:lvl w:ilvl="5" w:tplc="0415001B" w:tentative="1">
      <w:start w:val="1"/>
      <w:numFmt w:val="lowerRoman"/>
      <w:lvlText w:val="%6."/>
      <w:lvlJc w:val="right"/>
      <w:pPr>
        <w:ind w:left="4173" w:hanging="180"/>
      </w:pPr>
    </w:lvl>
    <w:lvl w:ilvl="6" w:tplc="0415000F" w:tentative="1">
      <w:start w:val="1"/>
      <w:numFmt w:val="decimal"/>
      <w:lvlText w:val="%7."/>
      <w:lvlJc w:val="left"/>
      <w:pPr>
        <w:ind w:left="4893" w:hanging="360"/>
      </w:pPr>
    </w:lvl>
    <w:lvl w:ilvl="7" w:tplc="04150019" w:tentative="1">
      <w:start w:val="1"/>
      <w:numFmt w:val="lowerLetter"/>
      <w:lvlText w:val="%8."/>
      <w:lvlJc w:val="left"/>
      <w:pPr>
        <w:ind w:left="5613" w:hanging="360"/>
      </w:pPr>
    </w:lvl>
    <w:lvl w:ilvl="8" w:tplc="0415001B" w:tentative="1">
      <w:start w:val="1"/>
      <w:numFmt w:val="lowerRoman"/>
      <w:lvlText w:val="%9."/>
      <w:lvlJc w:val="right"/>
      <w:pPr>
        <w:ind w:left="6333" w:hanging="180"/>
      </w:pPr>
    </w:lvl>
  </w:abstractNum>
  <w:abstractNum w:abstractNumId="6" w15:restartNumberingAfterBreak="0">
    <w:nsid w:val="0FCD6502"/>
    <w:multiLevelType w:val="hybridMultilevel"/>
    <w:tmpl w:val="85FA3B0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 w15:restartNumberingAfterBreak="0">
    <w:nsid w:val="10B702DA"/>
    <w:multiLevelType w:val="hybridMultilevel"/>
    <w:tmpl w:val="151ACE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642648"/>
    <w:multiLevelType w:val="hybridMultilevel"/>
    <w:tmpl w:val="61485D6C"/>
    <w:lvl w:ilvl="0" w:tplc="04150011">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750ECA"/>
    <w:multiLevelType w:val="hybridMultilevel"/>
    <w:tmpl w:val="701ECE00"/>
    <w:lvl w:ilvl="0" w:tplc="9514C21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1C1C08"/>
    <w:multiLevelType w:val="hybridMultilevel"/>
    <w:tmpl w:val="73B0A69A"/>
    <w:lvl w:ilvl="0" w:tplc="487A02DA">
      <w:start w:val="1"/>
      <w:numFmt w:val="decimal"/>
      <w:lvlText w:val="%1."/>
      <w:lvlJc w:val="left"/>
      <w:pPr>
        <w:ind w:left="1268" w:hanging="360"/>
      </w:pPr>
      <w:rPr>
        <w:rFonts w:hint="default"/>
      </w:rPr>
    </w:lvl>
    <w:lvl w:ilvl="1" w:tplc="04150011">
      <w:start w:val="1"/>
      <w:numFmt w:val="decimal"/>
      <w:lvlText w:val="%2)"/>
      <w:lvlJc w:val="left"/>
      <w:pPr>
        <w:ind w:left="1988" w:hanging="360"/>
      </w:pPr>
    </w:lvl>
    <w:lvl w:ilvl="2" w:tplc="0415001B">
      <w:start w:val="1"/>
      <w:numFmt w:val="lowerRoman"/>
      <w:lvlText w:val="%3."/>
      <w:lvlJc w:val="right"/>
      <w:pPr>
        <w:ind w:left="2708" w:hanging="180"/>
      </w:pPr>
    </w:lvl>
    <w:lvl w:ilvl="3" w:tplc="EA067F12">
      <w:start w:val="1"/>
      <w:numFmt w:val="bullet"/>
      <w:lvlText w:val="-"/>
      <w:lvlJc w:val="left"/>
      <w:pPr>
        <w:tabs>
          <w:tab w:val="num" w:pos="3443"/>
        </w:tabs>
        <w:ind w:left="3443" w:hanging="375"/>
      </w:pPr>
      <w:rPr>
        <w:rFonts w:ascii="Calibri" w:eastAsia="Times New Roman" w:hAnsi="Calibri" w:cs="Times New Roman" w:hint="default"/>
      </w:r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1" w15:restartNumberingAfterBreak="0">
    <w:nsid w:val="19307826"/>
    <w:multiLevelType w:val="hybridMultilevel"/>
    <w:tmpl w:val="B874C05E"/>
    <w:lvl w:ilvl="0" w:tplc="0415000F">
      <w:start w:val="1"/>
      <w:numFmt w:val="decimal"/>
      <w:lvlText w:val="%1."/>
      <w:lvlJc w:val="left"/>
      <w:pPr>
        <w:tabs>
          <w:tab w:val="num" w:pos="720"/>
        </w:tabs>
        <w:ind w:left="720" w:hanging="360"/>
      </w:pPr>
    </w:lvl>
    <w:lvl w:ilvl="1" w:tplc="7EC85C96">
      <w:start w:val="1"/>
      <w:numFmt w:val="decimal"/>
      <w:lvlText w:val="%2)"/>
      <w:lvlJc w:val="left"/>
      <w:pPr>
        <w:tabs>
          <w:tab w:val="num" w:pos="1440"/>
        </w:tabs>
        <w:ind w:left="1440" w:hanging="360"/>
      </w:pPr>
      <w:rPr>
        <w:b/>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0976E8"/>
    <w:multiLevelType w:val="hybridMultilevel"/>
    <w:tmpl w:val="57A259F6"/>
    <w:lvl w:ilvl="0" w:tplc="67D614E0">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60920"/>
    <w:multiLevelType w:val="multilevel"/>
    <w:tmpl w:val="59F0A75A"/>
    <w:lvl w:ilvl="0">
      <w:start w:val="1"/>
      <w:numFmt w:val="decimal"/>
      <w:lvlText w:val="%1."/>
      <w:lvlJc w:val="left"/>
      <w:pPr>
        <w:ind w:left="360" w:hanging="360"/>
      </w:pPr>
      <w:rPr>
        <w:rFonts w:ascii="Calibri" w:eastAsia="Times New Roman" w:hAnsi="Calibri" w:cs="Times New Roman"/>
        <w:color w:val="auto"/>
        <w:sz w:val="24"/>
      </w:rPr>
    </w:lvl>
    <w:lvl w:ilvl="1">
      <w:start w:val="1"/>
      <w:numFmt w:val="decimal"/>
      <w:lvlText w:val="%2."/>
      <w:lvlJc w:val="left"/>
      <w:pPr>
        <w:ind w:left="574" w:hanging="360"/>
      </w:pPr>
      <w:rPr>
        <w:rFonts w:ascii="Calibri" w:eastAsia="Times New Roman" w:hAnsi="Calibri" w:cs="Times New Roman"/>
        <w:color w:val="auto"/>
        <w:sz w:val="24"/>
      </w:rPr>
    </w:lvl>
    <w:lvl w:ilvl="2">
      <w:start w:val="1"/>
      <w:numFmt w:val="decimal"/>
      <w:lvlText w:val="%1.%2.%3"/>
      <w:lvlJc w:val="left"/>
      <w:pPr>
        <w:ind w:left="1148" w:hanging="720"/>
      </w:pPr>
      <w:rPr>
        <w:rFonts w:ascii="Calibri" w:hAnsi="Calibri" w:cs="Times New Roman" w:hint="default"/>
        <w:color w:val="auto"/>
        <w:sz w:val="24"/>
      </w:rPr>
    </w:lvl>
    <w:lvl w:ilvl="3">
      <w:start w:val="1"/>
      <w:numFmt w:val="decimal"/>
      <w:lvlText w:val="%1.%2.%3.%4"/>
      <w:lvlJc w:val="left"/>
      <w:pPr>
        <w:ind w:left="1722" w:hanging="1080"/>
      </w:pPr>
      <w:rPr>
        <w:rFonts w:ascii="Calibri" w:hAnsi="Calibri" w:cs="Times New Roman" w:hint="default"/>
        <w:color w:val="auto"/>
        <w:sz w:val="24"/>
      </w:rPr>
    </w:lvl>
    <w:lvl w:ilvl="4">
      <w:start w:val="1"/>
      <w:numFmt w:val="decimal"/>
      <w:lvlText w:val="%1.%2.%3.%4.%5"/>
      <w:lvlJc w:val="left"/>
      <w:pPr>
        <w:ind w:left="1936" w:hanging="1080"/>
      </w:pPr>
      <w:rPr>
        <w:rFonts w:ascii="Calibri" w:hAnsi="Calibri" w:cs="Times New Roman" w:hint="default"/>
        <w:color w:val="auto"/>
        <w:sz w:val="24"/>
      </w:rPr>
    </w:lvl>
    <w:lvl w:ilvl="5">
      <w:start w:val="1"/>
      <w:numFmt w:val="decimal"/>
      <w:lvlText w:val="%1.%2.%3.%4.%5.%6"/>
      <w:lvlJc w:val="left"/>
      <w:pPr>
        <w:ind w:left="2510" w:hanging="1440"/>
      </w:pPr>
      <w:rPr>
        <w:rFonts w:ascii="Calibri" w:hAnsi="Calibri" w:cs="Times New Roman" w:hint="default"/>
        <w:color w:val="auto"/>
        <w:sz w:val="24"/>
      </w:rPr>
    </w:lvl>
    <w:lvl w:ilvl="6">
      <w:start w:val="1"/>
      <w:numFmt w:val="decimal"/>
      <w:lvlText w:val="%1.%2.%3.%4.%5.%6.%7"/>
      <w:lvlJc w:val="left"/>
      <w:pPr>
        <w:ind w:left="2724" w:hanging="1440"/>
      </w:pPr>
      <w:rPr>
        <w:rFonts w:ascii="Calibri" w:hAnsi="Calibri" w:cs="Times New Roman" w:hint="default"/>
        <w:color w:val="auto"/>
        <w:sz w:val="24"/>
      </w:rPr>
    </w:lvl>
    <w:lvl w:ilvl="7">
      <w:start w:val="1"/>
      <w:numFmt w:val="decimal"/>
      <w:lvlText w:val="%1.%2.%3.%4.%5.%6.%7.%8"/>
      <w:lvlJc w:val="left"/>
      <w:pPr>
        <w:ind w:left="3298" w:hanging="1800"/>
      </w:pPr>
      <w:rPr>
        <w:rFonts w:ascii="Calibri" w:hAnsi="Calibri" w:cs="Times New Roman" w:hint="default"/>
        <w:color w:val="auto"/>
        <w:sz w:val="24"/>
      </w:rPr>
    </w:lvl>
    <w:lvl w:ilvl="8">
      <w:start w:val="1"/>
      <w:numFmt w:val="decimal"/>
      <w:lvlText w:val="%1.%2.%3.%4.%5.%6.%7.%8.%9"/>
      <w:lvlJc w:val="left"/>
      <w:pPr>
        <w:ind w:left="3512" w:hanging="1800"/>
      </w:pPr>
      <w:rPr>
        <w:rFonts w:ascii="Calibri" w:hAnsi="Calibri" w:cs="Times New Roman" w:hint="default"/>
        <w:color w:val="auto"/>
        <w:sz w:val="24"/>
      </w:rPr>
    </w:lvl>
  </w:abstractNum>
  <w:abstractNum w:abstractNumId="14" w15:restartNumberingAfterBreak="0">
    <w:nsid w:val="230F20D4"/>
    <w:multiLevelType w:val="hybridMultilevel"/>
    <w:tmpl w:val="C3CAC1C0"/>
    <w:lvl w:ilvl="0" w:tplc="8F68076C">
      <w:start w:val="1"/>
      <w:numFmt w:val="decimal"/>
      <w:lvlText w:val="%1)"/>
      <w:lvlJc w:val="left"/>
      <w:pPr>
        <w:ind w:left="1778" w:hanging="360"/>
      </w:pPr>
      <w:rPr>
        <w:i w:val="0"/>
      </w:rPr>
    </w:lvl>
    <w:lvl w:ilvl="1" w:tplc="04150019" w:tentative="1">
      <w:start w:val="1"/>
      <w:numFmt w:val="lowerLetter"/>
      <w:lvlText w:val="%2."/>
      <w:lvlJc w:val="left"/>
      <w:pPr>
        <w:ind w:left="2669" w:hanging="360"/>
      </w:pPr>
    </w:lvl>
    <w:lvl w:ilvl="2" w:tplc="0415001B" w:tentative="1">
      <w:start w:val="1"/>
      <w:numFmt w:val="lowerRoman"/>
      <w:lvlText w:val="%3."/>
      <w:lvlJc w:val="right"/>
      <w:pPr>
        <w:ind w:left="3389" w:hanging="180"/>
      </w:pPr>
    </w:lvl>
    <w:lvl w:ilvl="3" w:tplc="0415000F" w:tentative="1">
      <w:start w:val="1"/>
      <w:numFmt w:val="decimal"/>
      <w:lvlText w:val="%4."/>
      <w:lvlJc w:val="left"/>
      <w:pPr>
        <w:ind w:left="4109" w:hanging="360"/>
      </w:pPr>
    </w:lvl>
    <w:lvl w:ilvl="4" w:tplc="04150019" w:tentative="1">
      <w:start w:val="1"/>
      <w:numFmt w:val="lowerLetter"/>
      <w:lvlText w:val="%5."/>
      <w:lvlJc w:val="left"/>
      <w:pPr>
        <w:ind w:left="4829" w:hanging="360"/>
      </w:pPr>
    </w:lvl>
    <w:lvl w:ilvl="5" w:tplc="0415001B" w:tentative="1">
      <w:start w:val="1"/>
      <w:numFmt w:val="lowerRoman"/>
      <w:lvlText w:val="%6."/>
      <w:lvlJc w:val="right"/>
      <w:pPr>
        <w:ind w:left="5549" w:hanging="180"/>
      </w:pPr>
    </w:lvl>
    <w:lvl w:ilvl="6" w:tplc="0415000F" w:tentative="1">
      <w:start w:val="1"/>
      <w:numFmt w:val="decimal"/>
      <w:lvlText w:val="%7."/>
      <w:lvlJc w:val="left"/>
      <w:pPr>
        <w:ind w:left="6269" w:hanging="360"/>
      </w:pPr>
    </w:lvl>
    <w:lvl w:ilvl="7" w:tplc="04150019" w:tentative="1">
      <w:start w:val="1"/>
      <w:numFmt w:val="lowerLetter"/>
      <w:lvlText w:val="%8."/>
      <w:lvlJc w:val="left"/>
      <w:pPr>
        <w:ind w:left="6989" w:hanging="360"/>
      </w:pPr>
    </w:lvl>
    <w:lvl w:ilvl="8" w:tplc="0415001B" w:tentative="1">
      <w:start w:val="1"/>
      <w:numFmt w:val="lowerRoman"/>
      <w:lvlText w:val="%9."/>
      <w:lvlJc w:val="right"/>
      <w:pPr>
        <w:ind w:left="7709" w:hanging="180"/>
      </w:pPr>
    </w:lvl>
  </w:abstractNum>
  <w:abstractNum w:abstractNumId="15" w15:restartNumberingAfterBreak="0">
    <w:nsid w:val="294D37D0"/>
    <w:multiLevelType w:val="hybridMultilevel"/>
    <w:tmpl w:val="F2042F06"/>
    <w:lvl w:ilvl="0" w:tplc="4D307D4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7F3A35"/>
    <w:multiLevelType w:val="hybridMultilevel"/>
    <w:tmpl w:val="C344A24C"/>
    <w:lvl w:ilvl="0" w:tplc="CF34A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C5D88"/>
    <w:multiLevelType w:val="hybridMultilevel"/>
    <w:tmpl w:val="FC40A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C2147"/>
    <w:multiLevelType w:val="hybridMultilevel"/>
    <w:tmpl w:val="CFCAF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690C4D"/>
    <w:multiLevelType w:val="hybridMultilevel"/>
    <w:tmpl w:val="4236A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E5573"/>
    <w:multiLevelType w:val="hybridMultilevel"/>
    <w:tmpl w:val="DF3ED32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E654336"/>
    <w:multiLevelType w:val="multilevel"/>
    <w:tmpl w:val="6EF63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192026"/>
    <w:multiLevelType w:val="hybridMultilevel"/>
    <w:tmpl w:val="2B7A2AE4"/>
    <w:lvl w:ilvl="0" w:tplc="2834A68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1AB5EA0"/>
    <w:multiLevelType w:val="hybridMultilevel"/>
    <w:tmpl w:val="480A15C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4F6346A"/>
    <w:multiLevelType w:val="hybridMultilevel"/>
    <w:tmpl w:val="D1E4B40C"/>
    <w:lvl w:ilvl="0" w:tplc="04150011">
      <w:start w:val="1"/>
      <w:numFmt w:val="decimal"/>
      <w:lvlText w:val="%1)"/>
      <w:lvlJc w:val="left"/>
      <w:pPr>
        <w:ind w:left="1636" w:hanging="360"/>
      </w:pPr>
      <w:rPr>
        <w:rFonts w:hint="default"/>
      </w:rPr>
    </w:lvl>
    <w:lvl w:ilvl="1" w:tplc="04150011">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5751047C"/>
    <w:multiLevelType w:val="hybridMultilevel"/>
    <w:tmpl w:val="DA184D1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CFF7899"/>
    <w:multiLevelType w:val="hybridMultilevel"/>
    <w:tmpl w:val="D91A5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32063"/>
    <w:multiLevelType w:val="hybridMultilevel"/>
    <w:tmpl w:val="FE64FE3A"/>
    <w:lvl w:ilvl="0" w:tplc="B8C26AEA">
      <w:start w:val="1"/>
      <w:numFmt w:val="upperRoman"/>
      <w:lvlText w:val="%1."/>
      <w:lvlJc w:val="left"/>
      <w:pPr>
        <w:ind w:left="1080" w:hanging="720"/>
      </w:pPr>
      <w:rPr>
        <w:rFonts w:cs="Arial" w:hint="default"/>
        <w:b/>
      </w:rPr>
    </w:lvl>
    <w:lvl w:ilvl="1" w:tplc="F3CC6EF8">
      <w:start w:val="1"/>
      <w:numFmt w:val="lowerLetter"/>
      <w:lvlText w:val="%2)"/>
      <w:lvlJc w:val="left"/>
      <w:pPr>
        <w:tabs>
          <w:tab w:val="num" w:pos="1440"/>
        </w:tabs>
        <w:ind w:left="1440" w:hanging="360"/>
      </w:pPr>
      <w:rPr>
        <w:rFonts w:cs="Times New Roman" w:hint="default"/>
      </w:rPr>
    </w:lvl>
    <w:lvl w:ilvl="2" w:tplc="4EF44974">
      <w:start w:val="2"/>
      <w:numFmt w:val="decimal"/>
      <w:lvlText w:val="%3"/>
      <w:lvlJc w:val="left"/>
      <w:pPr>
        <w:tabs>
          <w:tab w:val="num" w:pos="2340"/>
        </w:tabs>
        <w:ind w:left="2340" w:hanging="360"/>
      </w:pPr>
      <w:rPr>
        <w:rFonts w:cs="Times New Roman" w:hint="default"/>
      </w:rPr>
    </w:lvl>
    <w:lvl w:ilvl="3" w:tplc="C4CA1BBA">
      <w:start w:val="1"/>
      <w:numFmt w:val="decimal"/>
      <w:lvlText w:val="%4."/>
      <w:lvlJc w:val="left"/>
      <w:pPr>
        <w:tabs>
          <w:tab w:val="num" w:pos="2880"/>
        </w:tabs>
        <w:ind w:left="2880" w:hanging="360"/>
      </w:pPr>
      <w:rPr>
        <w:rFonts w:cs="Times New Roman" w:hint="default"/>
      </w:rPr>
    </w:lvl>
    <w:lvl w:ilvl="4" w:tplc="8394662E">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70F054E"/>
    <w:multiLevelType w:val="hybridMultilevel"/>
    <w:tmpl w:val="363861A6"/>
    <w:lvl w:ilvl="0" w:tplc="DB54AA0C">
      <w:start w:val="1"/>
      <w:numFmt w:val="lowerLetter"/>
      <w:lvlText w:val="%1)"/>
      <w:lvlJc w:val="left"/>
      <w:pPr>
        <w:ind w:left="1138" w:hanging="360"/>
      </w:pPr>
      <w:rPr>
        <w:rFonts w:hint="default"/>
      </w:r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9" w15:restartNumberingAfterBreak="0">
    <w:nsid w:val="69576F4D"/>
    <w:multiLevelType w:val="hybridMultilevel"/>
    <w:tmpl w:val="AC90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40E56"/>
    <w:multiLevelType w:val="hybridMultilevel"/>
    <w:tmpl w:val="495A9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4B5DC3"/>
    <w:multiLevelType w:val="hybridMultilevel"/>
    <w:tmpl w:val="A5BCA7AE"/>
    <w:lvl w:ilvl="0" w:tplc="0388D9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040127A"/>
    <w:multiLevelType w:val="hybridMultilevel"/>
    <w:tmpl w:val="F55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B5430"/>
    <w:multiLevelType w:val="multilevel"/>
    <w:tmpl w:val="5E660D0C"/>
    <w:lvl w:ilvl="0">
      <w:start w:val="2"/>
      <w:numFmt w:val="decimal"/>
      <w:lvlText w:val="%1."/>
      <w:lvlJc w:val="left"/>
      <w:pPr>
        <w:ind w:left="360" w:hanging="360"/>
      </w:pPr>
      <w:rPr>
        <w:rFonts w:ascii="Calibri" w:eastAsia="Times New Roman" w:hAnsi="Calibri" w:cs="Times New Roman" w:hint="default"/>
        <w:color w:val="auto"/>
        <w:sz w:val="24"/>
      </w:rPr>
    </w:lvl>
    <w:lvl w:ilvl="1">
      <w:start w:val="1"/>
      <w:numFmt w:val="decimal"/>
      <w:lvlText w:val="%2."/>
      <w:lvlJc w:val="left"/>
      <w:pPr>
        <w:ind w:left="574" w:hanging="360"/>
      </w:pPr>
      <w:rPr>
        <w:rFonts w:ascii="Calibri" w:eastAsia="Times New Roman" w:hAnsi="Calibri" w:cs="Times New Roman" w:hint="default"/>
        <w:color w:val="auto"/>
        <w:sz w:val="24"/>
      </w:rPr>
    </w:lvl>
    <w:lvl w:ilvl="2">
      <w:start w:val="1"/>
      <w:numFmt w:val="decimal"/>
      <w:lvlText w:val="%1.%2.%3"/>
      <w:lvlJc w:val="left"/>
      <w:pPr>
        <w:ind w:left="1148" w:hanging="720"/>
      </w:pPr>
      <w:rPr>
        <w:rFonts w:ascii="Calibri" w:hAnsi="Calibri" w:cs="Times New Roman" w:hint="default"/>
        <w:color w:val="auto"/>
        <w:sz w:val="24"/>
      </w:rPr>
    </w:lvl>
    <w:lvl w:ilvl="3">
      <w:start w:val="1"/>
      <w:numFmt w:val="decimal"/>
      <w:lvlText w:val="%1.%2.%3.%4"/>
      <w:lvlJc w:val="left"/>
      <w:pPr>
        <w:ind w:left="1722" w:hanging="1080"/>
      </w:pPr>
      <w:rPr>
        <w:rFonts w:ascii="Calibri" w:hAnsi="Calibri" w:cs="Times New Roman" w:hint="default"/>
        <w:color w:val="auto"/>
        <w:sz w:val="24"/>
      </w:rPr>
    </w:lvl>
    <w:lvl w:ilvl="4">
      <w:start w:val="1"/>
      <w:numFmt w:val="decimal"/>
      <w:lvlText w:val="%1.%2.%3.%4.%5"/>
      <w:lvlJc w:val="left"/>
      <w:pPr>
        <w:ind w:left="1936" w:hanging="1080"/>
      </w:pPr>
      <w:rPr>
        <w:rFonts w:ascii="Calibri" w:hAnsi="Calibri" w:cs="Times New Roman" w:hint="default"/>
        <w:color w:val="auto"/>
        <w:sz w:val="24"/>
      </w:rPr>
    </w:lvl>
    <w:lvl w:ilvl="5">
      <w:start w:val="1"/>
      <w:numFmt w:val="decimal"/>
      <w:lvlText w:val="%1.%2.%3.%4.%5.%6"/>
      <w:lvlJc w:val="left"/>
      <w:pPr>
        <w:ind w:left="2510" w:hanging="1440"/>
      </w:pPr>
      <w:rPr>
        <w:rFonts w:ascii="Calibri" w:hAnsi="Calibri" w:cs="Times New Roman" w:hint="default"/>
        <w:color w:val="auto"/>
        <w:sz w:val="24"/>
      </w:rPr>
    </w:lvl>
    <w:lvl w:ilvl="6">
      <w:start w:val="1"/>
      <w:numFmt w:val="decimal"/>
      <w:lvlText w:val="%1.%2.%3.%4.%5.%6.%7"/>
      <w:lvlJc w:val="left"/>
      <w:pPr>
        <w:ind w:left="2724" w:hanging="1440"/>
      </w:pPr>
      <w:rPr>
        <w:rFonts w:ascii="Calibri" w:hAnsi="Calibri" w:cs="Times New Roman" w:hint="default"/>
        <w:color w:val="auto"/>
        <w:sz w:val="24"/>
      </w:rPr>
    </w:lvl>
    <w:lvl w:ilvl="7">
      <w:start w:val="1"/>
      <w:numFmt w:val="decimal"/>
      <w:lvlText w:val="%1.%2.%3.%4.%5.%6.%7.%8"/>
      <w:lvlJc w:val="left"/>
      <w:pPr>
        <w:ind w:left="3298" w:hanging="1800"/>
      </w:pPr>
      <w:rPr>
        <w:rFonts w:ascii="Calibri" w:hAnsi="Calibri" w:cs="Times New Roman" w:hint="default"/>
        <w:color w:val="auto"/>
        <w:sz w:val="24"/>
      </w:rPr>
    </w:lvl>
    <w:lvl w:ilvl="8">
      <w:start w:val="1"/>
      <w:numFmt w:val="decimal"/>
      <w:lvlText w:val="%1.%2.%3.%4.%5.%6.%7.%8.%9"/>
      <w:lvlJc w:val="left"/>
      <w:pPr>
        <w:ind w:left="3512" w:hanging="1800"/>
      </w:pPr>
      <w:rPr>
        <w:rFonts w:ascii="Calibri" w:hAnsi="Calibri" w:cs="Times New Roman" w:hint="default"/>
        <w:color w:val="auto"/>
        <w:sz w:val="24"/>
      </w:rPr>
    </w:lvl>
  </w:abstractNum>
  <w:abstractNum w:abstractNumId="34" w15:restartNumberingAfterBreak="0">
    <w:nsid w:val="740B1EC1"/>
    <w:multiLevelType w:val="hybridMultilevel"/>
    <w:tmpl w:val="F4D05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3"/>
  </w:num>
  <w:num w:numId="4">
    <w:abstractNumId w:val="26"/>
  </w:num>
  <w:num w:numId="5">
    <w:abstractNumId w:val="13"/>
  </w:num>
  <w:num w:numId="6">
    <w:abstractNumId w:val="5"/>
  </w:num>
  <w:num w:numId="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24"/>
  </w:num>
  <w:num w:numId="11">
    <w:abstractNumId w:val="27"/>
  </w:num>
  <w:num w:numId="12">
    <w:abstractNumId w:val="8"/>
  </w:num>
  <w:num w:numId="13">
    <w:abstractNumId w:val="4"/>
  </w:num>
  <w:num w:numId="14">
    <w:abstractNumId w:val="11"/>
  </w:num>
  <w:num w:numId="15">
    <w:abstractNumId w:val="32"/>
  </w:num>
  <w:num w:numId="16">
    <w:abstractNumId w:val="17"/>
  </w:num>
  <w:num w:numId="17">
    <w:abstractNumId w:val="16"/>
  </w:num>
  <w:num w:numId="18">
    <w:abstractNumId w:val="7"/>
  </w:num>
  <w:num w:numId="19">
    <w:abstractNumId w:val="31"/>
  </w:num>
  <w:num w:numId="20">
    <w:abstractNumId w:val="9"/>
  </w:num>
  <w:num w:numId="21">
    <w:abstractNumId w:val="20"/>
  </w:num>
  <w:num w:numId="22">
    <w:abstractNumId w:val="0"/>
  </w:num>
  <w:num w:numId="23">
    <w:abstractNumId w:val="30"/>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2"/>
  </w:num>
  <w:num w:numId="31">
    <w:abstractNumId w:val="6"/>
  </w:num>
  <w:num w:numId="32">
    <w:abstractNumId w:val="28"/>
  </w:num>
  <w:num w:numId="33">
    <w:abstractNumId w:val="19"/>
  </w:num>
  <w:num w:numId="34">
    <w:abstractNumId w:val="29"/>
  </w:num>
  <w:num w:numId="35">
    <w:abstractNumId w:val="15"/>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EB"/>
    <w:rsid w:val="00002F60"/>
    <w:rsid w:val="00015875"/>
    <w:rsid w:val="000219C9"/>
    <w:rsid w:val="000226A8"/>
    <w:rsid w:val="0002670A"/>
    <w:rsid w:val="00026865"/>
    <w:rsid w:val="0003109E"/>
    <w:rsid w:val="00032353"/>
    <w:rsid w:val="000348D9"/>
    <w:rsid w:val="0003704D"/>
    <w:rsid w:val="00040FE7"/>
    <w:rsid w:val="00041A3A"/>
    <w:rsid w:val="00044761"/>
    <w:rsid w:val="00044C8A"/>
    <w:rsid w:val="00044FED"/>
    <w:rsid w:val="0004545A"/>
    <w:rsid w:val="00050C02"/>
    <w:rsid w:val="00052DD6"/>
    <w:rsid w:val="00053E10"/>
    <w:rsid w:val="0006131C"/>
    <w:rsid w:val="00067641"/>
    <w:rsid w:val="000705C0"/>
    <w:rsid w:val="00072CBD"/>
    <w:rsid w:val="00080ADF"/>
    <w:rsid w:val="00085AD6"/>
    <w:rsid w:val="00095A9F"/>
    <w:rsid w:val="000A0616"/>
    <w:rsid w:val="000A1290"/>
    <w:rsid w:val="000A3D84"/>
    <w:rsid w:val="000A431F"/>
    <w:rsid w:val="000A6542"/>
    <w:rsid w:val="000A65D4"/>
    <w:rsid w:val="000A78EE"/>
    <w:rsid w:val="000B1A66"/>
    <w:rsid w:val="000B37C2"/>
    <w:rsid w:val="000B402D"/>
    <w:rsid w:val="000C075B"/>
    <w:rsid w:val="000C1668"/>
    <w:rsid w:val="000C3784"/>
    <w:rsid w:val="000D16C1"/>
    <w:rsid w:val="000D34E2"/>
    <w:rsid w:val="000D5EEE"/>
    <w:rsid w:val="000E24BB"/>
    <w:rsid w:val="000F487C"/>
    <w:rsid w:val="0010078C"/>
    <w:rsid w:val="00107336"/>
    <w:rsid w:val="00107D82"/>
    <w:rsid w:val="001123CA"/>
    <w:rsid w:val="0011326F"/>
    <w:rsid w:val="001159B6"/>
    <w:rsid w:val="001202A5"/>
    <w:rsid w:val="001241F6"/>
    <w:rsid w:val="00126737"/>
    <w:rsid w:val="00132CD7"/>
    <w:rsid w:val="00133AA2"/>
    <w:rsid w:val="00134AF1"/>
    <w:rsid w:val="00135345"/>
    <w:rsid w:val="00136B45"/>
    <w:rsid w:val="00140259"/>
    <w:rsid w:val="001455F9"/>
    <w:rsid w:val="0015211F"/>
    <w:rsid w:val="00152334"/>
    <w:rsid w:val="00154E78"/>
    <w:rsid w:val="0016038F"/>
    <w:rsid w:val="00160E73"/>
    <w:rsid w:val="001625E8"/>
    <w:rsid w:val="001637AD"/>
    <w:rsid w:val="00165E56"/>
    <w:rsid w:val="00166891"/>
    <w:rsid w:val="001670BE"/>
    <w:rsid w:val="00175637"/>
    <w:rsid w:val="0018705D"/>
    <w:rsid w:val="00191551"/>
    <w:rsid w:val="00193140"/>
    <w:rsid w:val="00193350"/>
    <w:rsid w:val="00194DF2"/>
    <w:rsid w:val="0019686E"/>
    <w:rsid w:val="001A2AEB"/>
    <w:rsid w:val="001A3B1D"/>
    <w:rsid w:val="001A4D2E"/>
    <w:rsid w:val="001A5805"/>
    <w:rsid w:val="001A5991"/>
    <w:rsid w:val="001B009C"/>
    <w:rsid w:val="001B01D5"/>
    <w:rsid w:val="001B574E"/>
    <w:rsid w:val="001C09F9"/>
    <w:rsid w:val="001C4393"/>
    <w:rsid w:val="001C467A"/>
    <w:rsid w:val="001D4FF6"/>
    <w:rsid w:val="001E1CF5"/>
    <w:rsid w:val="001E2258"/>
    <w:rsid w:val="001E6A9A"/>
    <w:rsid w:val="001E701E"/>
    <w:rsid w:val="001E7BBF"/>
    <w:rsid w:val="001F34B2"/>
    <w:rsid w:val="001F4994"/>
    <w:rsid w:val="002064D9"/>
    <w:rsid w:val="00210432"/>
    <w:rsid w:val="00211A8F"/>
    <w:rsid w:val="00215EEF"/>
    <w:rsid w:val="00217E15"/>
    <w:rsid w:val="00227249"/>
    <w:rsid w:val="00243991"/>
    <w:rsid w:val="00246E3F"/>
    <w:rsid w:val="00250E72"/>
    <w:rsid w:val="00251E4F"/>
    <w:rsid w:val="0025565C"/>
    <w:rsid w:val="00255A1A"/>
    <w:rsid w:val="002605E0"/>
    <w:rsid w:val="002640BE"/>
    <w:rsid w:val="00265F10"/>
    <w:rsid w:val="00266898"/>
    <w:rsid w:val="00271CA3"/>
    <w:rsid w:val="00272DDD"/>
    <w:rsid w:val="0028088C"/>
    <w:rsid w:val="00281D6C"/>
    <w:rsid w:val="00282DC5"/>
    <w:rsid w:val="002909D3"/>
    <w:rsid w:val="00293602"/>
    <w:rsid w:val="00293FA1"/>
    <w:rsid w:val="002975A4"/>
    <w:rsid w:val="002A1738"/>
    <w:rsid w:val="002A2BA4"/>
    <w:rsid w:val="002A5D01"/>
    <w:rsid w:val="002A61EA"/>
    <w:rsid w:val="002B454A"/>
    <w:rsid w:val="002B4580"/>
    <w:rsid w:val="002B6083"/>
    <w:rsid w:val="002C116E"/>
    <w:rsid w:val="002C5478"/>
    <w:rsid w:val="002C571A"/>
    <w:rsid w:val="002C5EB5"/>
    <w:rsid w:val="002C6D91"/>
    <w:rsid w:val="002D38F9"/>
    <w:rsid w:val="002D4983"/>
    <w:rsid w:val="002D75E8"/>
    <w:rsid w:val="002E03CC"/>
    <w:rsid w:val="002E0580"/>
    <w:rsid w:val="002E3789"/>
    <w:rsid w:val="002E6A5B"/>
    <w:rsid w:val="002E7A09"/>
    <w:rsid w:val="002F2393"/>
    <w:rsid w:val="002F5924"/>
    <w:rsid w:val="00310A5B"/>
    <w:rsid w:val="003255A8"/>
    <w:rsid w:val="00330737"/>
    <w:rsid w:val="00331D66"/>
    <w:rsid w:val="003373EC"/>
    <w:rsid w:val="00341898"/>
    <w:rsid w:val="00345307"/>
    <w:rsid w:val="00345799"/>
    <w:rsid w:val="0035017B"/>
    <w:rsid w:val="00356DDF"/>
    <w:rsid w:val="00357263"/>
    <w:rsid w:val="00361015"/>
    <w:rsid w:val="0036191E"/>
    <w:rsid w:val="0037776A"/>
    <w:rsid w:val="00383B99"/>
    <w:rsid w:val="003937B7"/>
    <w:rsid w:val="003949E9"/>
    <w:rsid w:val="00395B45"/>
    <w:rsid w:val="003970F0"/>
    <w:rsid w:val="00397A6C"/>
    <w:rsid w:val="003A01F7"/>
    <w:rsid w:val="003A06A6"/>
    <w:rsid w:val="003A58B4"/>
    <w:rsid w:val="003A6EE4"/>
    <w:rsid w:val="003A79E1"/>
    <w:rsid w:val="003B0742"/>
    <w:rsid w:val="003B26AB"/>
    <w:rsid w:val="003B7B1F"/>
    <w:rsid w:val="003C6DCC"/>
    <w:rsid w:val="003E3C86"/>
    <w:rsid w:val="003F04FE"/>
    <w:rsid w:val="003F159A"/>
    <w:rsid w:val="003F59BB"/>
    <w:rsid w:val="00402039"/>
    <w:rsid w:val="00405B48"/>
    <w:rsid w:val="00414F1A"/>
    <w:rsid w:val="0041614E"/>
    <w:rsid w:val="00422127"/>
    <w:rsid w:val="0042405D"/>
    <w:rsid w:val="0042561D"/>
    <w:rsid w:val="00426F30"/>
    <w:rsid w:val="00435524"/>
    <w:rsid w:val="00435DDB"/>
    <w:rsid w:val="004470C1"/>
    <w:rsid w:val="004517A6"/>
    <w:rsid w:val="00455B41"/>
    <w:rsid w:val="004629DB"/>
    <w:rsid w:val="00464F99"/>
    <w:rsid w:val="004678C0"/>
    <w:rsid w:val="00467EAF"/>
    <w:rsid w:val="0047214D"/>
    <w:rsid w:val="00474887"/>
    <w:rsid w:val="0047508B"/>
    <w:rsid w:val="00484CA0"/>
    <w:rsid w:val="00484EBE"/>
    <w:rsid w:val="00484F6D"/>
    <w:rsid w:val="00492A4F"/>
    <w:rsid w:val="00496175"/>
    <w:rsid w:val="0049700A"/>
    <w:rsid w:val="004A2324"/>
    <w:rsid w:val="004B029F"/>
    <w:rsid w:val="004B15C0"/>
    <w:rsid w:val="004B3738"/>
    <w:rsid w:val="004B7038"/>
    <w:rsid w:val="004C29EA"/>
    <w:rsid w:val="004C6129"/>
    <w:rsid w:val="004D2C00"/>
    <w:rsid w:val="004F0155"/>
    <w:rsid w:val="00501158"/>
    <w:rsid w:val="00505B9E"/>
    <w:rsid w:val="005134C0"/>
    <w:rsid w:val="00517167"/>
    <w:rsid w:val="005172DE"/>
    <w:rsid w:val="00520486"/>
    <w:rsid w:val="005222BD"/>
    <w:rsid w:val="005228C8"/>
    <w:rsid w:val="00524462"/>
    <w:rsid w:val="005323AB"/>
    <w:rsid w:val="0053287D"/>
    <w:rsid w:val="00540AE0"/>
    <w:rsid w:val="005434DB"/>
    <w:rsid w:val="00543CD7"/>
    <w:rsid w:val="005446AB"/>
    <w:rsid w:val="00544942"/>
    <w:rsid w:val="0055396D"/>
    <w:rsid w:val="00555B33"/>
    <w:rsid w:val="00562241"/>
    <w:rsid w:val="00562A26"/>
    <w:rsid w:val="005744CC"/>
    <w:rsid w:val="0057792E"/>
    <w:rsid w:val="00580836"/>
    <w:rsid w:val="00581F8F"/>
    <w:rsid w:val="00587B61"/>
    <w:rsid w:val="00593C11"/>
    <w:rsid w:val="005955DD"/>
    <w:rsid w:val="005A4B2D"/>
    <w:rsid w:val="005B0DC8"/>
    <w:rsid w:val="005B1DA6"/>
    <w:rsid w:val="005B36D3"/>
    <w:rsid w:val="005C06CE"/>
    <w:rsid w:val="005C2A4B"/>
    <w:rsid w:val="005C530D"/>
    <w:rsid w:val="005C55C8"/>
    <w:rsid w:val="005C65C4"/>
    <w:rsid w:val="005D1BD8"/>
    <w:rsid w:val="005D4110"/>
    <w:rsid w:val="005D440C"/>
    <w:rsid w:val="005E0BC3"/>
    <w:rsid w:val="005E389D"/>
    <w:rsid w:val="005F7E55"/>
    <w:rsid w:val="00605D90"/>
    <w:rsid w:val="00623496"/>
    <w:rsid w:val="00625BD7"/>
    <w:rsid w:val="006301F6"/>
    <w:rsid w:val="00631F19"/>
    <w:rsid w:val="00634959"/>
    <w:rsid w:val="006361DE"/>
    <w:rsid w:val="0064397B"/>
    <w:rsid w:val="006566EE"/>
    <w:rsid w:val="0066286E"/>
    <w:rsid w:val="0066344E"/>
    <w:rsid w:val="00665255"/>
    <w:rsid w:val="00680377"/>
    <w:rsid w:val="00681D4F"/>
    <w:rsid w:val="00682992"/>
    <w:rsid w:val="0069671C"/>
    <w:rsid w:val="00696F6A"/>
    <w:rsid w:val="006A28E5"/>
    <w:rsid w:val="006A5ACD"/>
    <w:rsid w:val="006A7336"/>
    <w:rsid w:val="006B2782"/>
    <w:rsid w:val="006B2AB9"/>
    <w:rsid w:val="006B3BE2"/>
    <w:rsid w:val="006B3FEA"/>
    <w:rsid w:val="006B7196"/>
    <w:rsid w:val="006B7977"/>
    <w:rsid w:val="006C5B6F"/>
    <w:rsid w:val="006D1137"/>
    <w:rsid w:val="006D16D2"/>
    <w:rsid w:val="006D1BA2"/>
    <w:rsid w:val="006D2400"/>
    <w:rsid w:val="006D3C35"/>
    <w:rsid w:val="006D7F36"/>
    <w:rsid w:val="006E0542"/>
    <w:rsid w:val="00703CB9"/>
    <w:rsid w:val="00704B27"/>
    <w:rsid w:val="00705D16"/>
    <w:rsid w:val="00705F1E"/>
    <w:rsid w:val="00707C52"/>
    <w:rsid w:val="00707E12"/>
    <w:rsid w:val="007101AC"/>
    <w:rsid w:val="007133D9"/>
    <w:rsid w:val="007135C0"/>
    <w:rsid w:val="0071385D"/>
    <w:rsid w:val="007147CE"/>
    <w:rsid w:val="007165E2"/>
    <w:rsid w:val="0072667F"/>
    <w:rsid w:val="00737374"/>
    <w:rsid w:val="00737DA5"/>
    <w:rsid w:val="007403E8"/>
    <w:rsid w:val="007427D9"/>
    <w:rsid w:val="007442CA"/>
    <w:rsid w:val="00744CC6"/>
    <w:rsid w:val="00747495"/>
    <w:rsid w:val="0075348B"/>
    <w:rsid w:val="00753D28"/>
    <w:rsid w:val="00766E85"/>
    <w:rsid w:val="00772B78"/>
    <w:rsid w:val="00773B59"/>
    <w:rsid w:val="00774033"/>
    <w:rsid w:val="00781D9F"/>
    <w:rsid w:val="00792E14"/>
    <w:rsid w:val="007972B2"/>
    <w:rsid w:val="007A07A0"/>
    <w:rsid w:val="007A2067"/>
    <w:rsid w:val="007A30EC"/>
    <w:rsid w:val="007A60D0"/>
    <w:rsid w:val="007A620A"/>
    <w:rsid w:val="007B0EAE"/>
    <w:rsid w:val="007B24AD"/>
    <w:rsid w:val="007B39EC"/>
    <w:rsid w:val="007B56C4"/>
    <w:rsid w:val="007C24C7"/>
    <w:rsid w:val="007C2E12"/>
    <w:rsid w:val="007D4465"/>
    <w:rsid w:val="007D60B1"/>
    <w:rsid w:val="007D7981"/>
    <w:rsid w:val="007E07F7"/>
    <w:rsid w:val="00801516"/>
    <w:rsid w:val="00805D78"/>
    <w:rsid w:val="00813E1C"/>
    <w:rsid w:val="0081494F"/>
    <w:rsid w:val="008170C9"/>
    <w:rsid w:val="00820584"/>
    <w:rsid w:val="0082241B"/>
    <w:rsid w:val="00822449"/>
    <w:rsid w:val="00834301"/>
    <w:rsid w:val="008348F2"/>
    <w:rsid w:val="00834E7D"/>
    <w:rsid w:val="00834F2F"/>
    <w:rsid w:val="008358CF"/>
    <w:rsid w:val="008361A2"/>
    <w:rsid w:val="00843AC8"/>
    <w:rsid w:val="00852DA1"/>
    <w:rsid w:val="0085528C"/>
    <w:rsid w:val="0086257D"/>
    <w:rsid w:val="00865B18"/>
    <w:rsid w:val="008740A8"/>
    <w:rsid w:val="008847B4"/>
    <w:rsid w:val="008870DE"/>
    <w:rsid w:val="00892EFE"/>
    <w:rsid w:val="008932FF"/>
    <w:rsid w:val="00893E77"/>
    <w:rsid w:val="008A082A"/>
    <w:rsid w:val="008A3367"/>
    <w:rsid w:val="008B2FA5"/>
    <w:rsid w:val="008B4E2C"/>
    <w:rsid w:val="008B5810"/>
    <w:rsid w:val="008C3FB6"/>
    <w:rsid w:val="008C4EFE"/>
    <w:rsid w:val="008D108E"/>
    <w:rsid w:val="008E3A63"/>
    <w:rsid w:val="008E5E4D"/>
    <w:rsid w:val="008E61EA"/>
    <w:rsid w:val="008F1711"/>
    <w:rsid w:val="008F30E9"/>
    <w:rsid w:val="008F6CE6"/>
    <w:rsid w:val="008F761F"/>
    <w:rsid w:val="008F7C80"/>
    <w:rsid w:val="009035A9"/>
    <w:rsid w:val="0090484F"/>
    <w:rsid w:val="00905284"/>
    <w:rsid w:val="00911E72"/>
    <w:rsid w:val="009124B5"/>
    <w:rsid w:val="00921D79"/>
    <w:rsid w:val="00933650"/>
    <w:rsid w:val="00943576"/>
    <w:rsid w:val="00954414"/>
    <w:rsid w:val="009671E1"/>
    <w:rsid w:val="00970EC0"/>
    <w:rsid w:val="009806D7"/>
    <w:rsid w:val="00984A28"/>
    <w:rsid w:val="00985B5C"/>
    <w:rsid w:val="00993F5E"/>
    <w:rsid w:val="0099674F"/>
    <w:rsid w:val="009A1449"/>
    <w:rsid w:val="009A2AA0"/>
    <w:rsid w:val="009A4E89"/>
    <w:rsid w:val="009A5A7F"/>
    <w:rsid w:val="009B4099"/>
    <w:rsid w:val="009B7937"/>
    <w:rsid w:val="009C0E82"/>
    <w:rsid w:val="009C1455"/>
    <w:rsid w:val="009D243D"/>
    <w:rsid w:val="009D263C"/>
    <w:rsid w:val="009D28C8"/>
    <w:rsid w:val="009D7E28"/>
    <w:rsid w:val="009E35B9"/>
    <w:rsid w:val="009E6C11"/>
    <w:rsid w:val="00A01267"/>
    <w:rsid w:val="00A06618"/>
    <w:rsid w:val="00A06CCC"/>
    <w:rsid w:val="00A07ACB"/>
    <w:rsid w:val="00A16140"/>
    <w:rsid w:val="00A1664C"/>
    <w:rsid w:val="00A16B47"/>
    <w:rsid w:val="00A245EB"/>
    <w:rsid w:val="00A26982"/>
    <w:rsid w:val="00A34326"/>
    <w:rsid w:val="00A345A9"/>
    <w:rsid w:val="00A3704B"/>
    <w:rsid w:val="00A43189"/>
    <w:rsid w:val="00A4495B"/>
    <w:rsid w:val="00A4782C"/>
    <w:rsid w:val="00A52A66"/>
    <w:rsid w:val="00A5741F"/>
    <w:rsid w:val="00A62816"/>
    <w:rsid w:val="00A65ED8"/>
    <w:rsid w:val="00A67182"/>
    <w:rsid w:val="00A6720D"/>
    <w:rsid w:val="00A7005C"/>
    <w:rsid w:val="00A70220"/>
    <w:rsid w:val="00A71706"/>
    <w:rsid w:val="00A7339A"/>
    <w:rsid w:val="00A81A3C"/>
    <w:rsid w:val="00A81CC7"/>
    <w:rsid w:val="00A844EC"/>
    <w:rsid w:val="00A862A3"/>
    <w:rsid w:val="00A90B64"/>
    <w:rsid w:val="00A91D93"/>
    <w:rsid w:val="00AA09F1"/>
    <w:rsid w:val="00AA1D40"/>
    <w:rsid w:val="00AA2C5B"/>
    <w:rsid w:val="00AA6D6F"/>
    <w:rsid w:val="00AB177C"/>
    <w:rsid w:val="00AB1F6A"/>
    <w:rsid w:val="00AB26D2"/>
    <w:rsid w:val="00AB49F5"/>
    <w:rsid w:val="00AB5020"/>
    <w:rsid w:val="00AC32EA"/>
    <w:rsid w:val="00AC5BE9"/>
    <w:rsid w:val="00AC74EF"/>
    <w:rsid w:val="00AD1B17"/>
    <w:rsid w:val="00AD457E"/>
    <w:rsid w:val="00AD4EED"/>
    <w:rsid w:val="00AD67BA"/>
    <w:rsid w:val="00AD6CBE"/>
    <w:rsid w:val="00AE4D99"/>
    <w:rsid w:val="00AE7A78"/>
    <w:rsid w:val="00B01A65"/>
    <w:rsid w:val="00B02D5B"/>
    <w:rsid w:val="00B02D6F"/>
    <w:rsid w:val="00B06596"/>
    <w:rsid w:val="00B11DC4"/>
    <w:rsid w:val="00B122F4"/>
    <w:rsid w:val="00B15339"/>
    <w:rsid w:val="00B1729A"/>
    <w:rsid w:val="00B204AE"/>
    <w:rsid w:val="00B21D4F"/>
    <w:rsid w:val="00B26844"/>
    <w:rsid w:val="00B27D9D"/>
    <w:rsid w:val="00B30F17"/>
    <w:rsid w:val="00B36A09"/>
    <w:rsid w:val="00B37F48"/>
    <w:rsid w:val="00B4135F"/>
    <w:rsid w:val="00B4488C"/>
    <w:rsid w:val="00B46438"/>
    <w:rsid w:val="00B535FD"/>
    <w:rsid w:val="00B565F1"/>
    <w:rsid w:val="00B576A2"/>
    <w:rsid w:val="00B63065"/>
    <w:rsid w:val="00B7307F"/>
    <w:rsid w:val="00B75ED3"/>
    <w:rsid w:val="00B80A91"/>
    <w:rsid w:val="00B8514A"/>
    <w:rsid w:val="00B864EB"/>
    <w:rsid w:val="00B91DFE"/>
    <w:rsid w:val="00B92D49"/>
    <w:rsid w:val="00BA09C1"/>
    <w:rsid w:val="00BA66D1"/>
    <w:rsid w:val="00BB2124"/>
    <w:rsid w:val="00BC3A4A"/>
    <w:rsid w:val="00BC4FCF"/>
    <w:rsid w:val="00BC769C"/>
    <w:rsid w:val="00BD361E"/>
    <w:rsid w:val="00BD6005"/>
    <w:rsid w:val="00BE0204"/>
    <w:rsid w:val="00BE71D5"/>
    <w:rsid w:val="00BF677F"/>
    <w:rsid w:val="00BF7770"/>
    <w:rsid w:val="00C040A1"/>
    <w:rsid w:val="00C052ED"/>
    <w:rsid w:val="00C05461"/>
    <w:rsid w:val="00C13DD5"/>
    <w:rsid w:val="00C166BD"/>
    <w:rsid w:val="00C20247"/>
    <w:rsid w:val="00C27AC6"/>
    <w:rsid w:val="00C313F7"/>
    <w:rsid w:val="00C342A4"/>
    <w:rsid w:val="00C444AD"/>
    <w:rsid w:val="00C444B9"/>
    <w:rsid w:val="00C44634"/>
    <w:rsid w:val="00C4670D"/>
    <w:rsid w:val="00C5535B"/>
    <w:rsid w:val="00C600B5"/>
    <w:rsid w:val="00C6097E"/>
    <w:rsid w:val="00C70AEC"/>
    <w:rsid w:val="00C7138E"/>
    <w:rsid w:val="00C7256D"/>
    <w:rsid w:val="00C80B57"/>
    <w:rsid w:val="00C819C0"/>
    <w:rsid w:val="00C87CFF"/>
    <w:rsid w:val="00C91697"/>
    <w:rsid w:val="00C91841"/>
    <w:rsid w:val="00C92383"/>
    <w:rsid w:val="00C94A07"/>
    <w:rsid w:val="00C97E71"/>
    <w:rsid w:val="00CA0DB2"/>
    <w:rsid w:val="00CA211F"/>
    <w:rsid w:val="00CA2CE4"/>
    <w:rsid w:val="00CA6562"/>
    <w:rsid w:val="00CB06BC"/>
    <w:rsid w:val="00CB1425"/>
    <w:rsid w:val="00CB1ED9"/>
    <w:rsid w:val="00CB20E5"/>
    <w:rsid w:val="00CB399C"/>
    <w:rsid w:val="00CC31D8"/>
    <w:rsid w:val="00CC5865"/>
    <w:rsid w:val="00CD1EF3"/>
    <w:rsid w:val="00CD6FA3"/>
    <w:rsid w:val="00CE19F3"/>
    <w:rsid w:val="00CE56C3"/>
    <w:rsid w:val="00CF03D9"/>
    <w:rsid w:val="00CF3C1D"/>
    <w:rsid w:val="00CF5326"/>
    <w:rsid w:val="00CF79EF"/>
    <w:rsid w:val="00D00357"/>
    <w:rsid w:val="00D1142B"/>
    <w:rsid w:val="00D122AF"/>
    <w:rsid w:val="00D13137"/>
    <w:rsid w:val="00D147DF"/>
    <w:rsid w:val="00D25A61"/>
    <w:rsid w:val="00D32E93"/>
    <w:rsid w:val="00D408E0"/>
    <w:rsid w:val="00D45549"/>
    <w:rsid w:val="00D47372"/>
    <w:rsid w:val="00D5113B"/>
    <w:rsid w:val="00D577D1"/>
    <w:rsid w:val="00D70310"/>
    <w:rsid w:val="00D77FD9"/>
    <w:rsid w:val="00D84485"/>
    <w:rsid w:val="00D90E77"/>
    <w:rsid w:val="00D91DB8"/>
    <w:rsid w:val="00D93E16"/>
    <w:rsid w:val="00DA30E1"/>
    <w:rsid w:val="00DA415D"/>
    <w:rsid w:val="00DA546A"/>
    <w:rsid w:val="00DA7D84"/>
    <w:rsid w:val="00DB57F2"/>
    <w:rsid w:val="00DC599C"/>
    <w:rsid w:val="00DC6A2E"/>
    <w:rsid w:val="00DC6FA5"/>
    <w:rsid w:val="00DD207D"/>
    <w:rsid w:val="00DD5172"/>
    <w:rsid w:val="00DE0448"/>
    <w:rsid w:val="00DE1BEE"/>
    <w:rsid w:val="00DE2572"/>
    <w:rsid w:val="00DE3057"/>
    <w:rsid w:val="00DE3D8E"/>
    <w:rsid w:val="00DE4E2B"/>
    <w:rsid w:val="00DF016A"/>
    <w:rsid w:val="00DF2136"/>
    <w:rsid w:val="00E00F31"/>
    <w:rsid w:val="00E02945"/>
    <w:rsid w:val="00E0619B"/>
    <w:rsid w:val="00E1069A"/>
    <w:rsid w:val="00E110E5"/>
    <w:rsid w:val="00E1149E"/>
    <w:rsid w:val="00E12190"/>
    <w:rsid w:val="00E12C5F"/>
    <w:rsid w:val="00E1759E"/>
    <w:rsid w:val="00E229A6"/>
    <w:rsid w:val="00E27673"/>
    <w:rsid w:val="00E437E6"/>
    <w:rsid w:val="00E613BE"/>
    <w:rsid w:val="00E67461"/>
    <w:rsid w:val="00E71192"/>
    <w:rsid w:val="00E73A98"/>
    <w:rsid w:val="00E81EDD"/>
    <w:rsid w:val="00E86775"/>
    <w:rsid w:val="00E91373"/>
    <w:rsid w:val="00E96BAC"/>
    <w:rsid w:val="00E96F73"/>
    <w:rsid w:val="00E97BD7"/>
    <w:rsid w:val="00EA1615"/>
    <w:rsid w:val="00EA245C"/>
    <w:rsid w:val="00EC3D46"/>
    <w:rsid w:val="00ED0A3A"/>
    <w:rsid w:val="00ED166A"/>
    <w:rsid w:val="00ED1B4D"/>
    <w:rsid w:val="00ED3602"/>
    <w:rsid w:val="00ED442D"/>
    <w:rsid w:val="00EE2773"/>
    <w:rsid w:val="00EE32F7"/>
    <w:rsid w:val="00EE58E7"/>
    <w:rsid w:val="00EF1376"/>
    <w:rsid w:val="00F07701"/>
    <w:rsid w:val="00F1072D"/>
    <w:rsid w:val="00F12526"/>
    <w:rsid w:val="00F14FE9"/>
    <w:rsid w:val="00F16378"/>
    <w:rsid w:val="00F205A3"/>
    <w:rsid w:val="00F231C5"/>
    <w:rsid w:val="00F26737"/>
    <w:rsid w:val="00F268B7"/>
    <w:rsid w:val="00F40FCD"/>
    <w:rsid w:val="00F44E51"/>
    <w:rsid w:val="00F507F3"/>
    <w:rsid w:val="00F55431"/>
    <w:rsid w:val="00F61111"/>
    <w:rsid w:val="00F64D37"/>
    <w:rsid w:val="00F70AD3"/>
    <w:rsid w:val="00F70FC7"/>
    <w:rsid w:val="00F75E03"/>
    <w:rsid w:val="00F76F3B"/>
    <w:rsid w:val="00F76FC6"/>
    <w:rsid w:val="00F77A44"/>
    <w:rsid w:val="00F77A82"/>
    <w:rsid w:val="00F914AB"/>
    <w:rsid w:val="00F93BBA"/>
    <w:rsid w:val="00F97633"/>
    <w:rsid w:val="00FA7C5E"/>
    <w:rsid w:val="00FB6320"/>
    <w:rsid w:val="00FC0766"/>
    <w:rsid w:val="00FC30C2"/>
    <w:rsid w:val="00FC32E8"/>
    <w:rsid w:val="00FC3748"/>
    <w:rsid w:val="00FD7042"/>
    <w:rsid w:val="00FD7C79"/>
    <w:rsid w:val="00FE06C9"/>
    <w:rsid w:val="00FE1CE1"/>
    <w:rsid w:val="00FE3853"/>
    <w:rsid w:val="00FE7F8D"/>
    <w:rsid w:val="00FF117E"/>
    <w:rsid w:val="00FF2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1E4DD"/>
  <w15:docId w15:val="{19898852-A5D7-4D09-99E7-E53DFB21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1DB8"/>
    <w:rPr>
      <w:sz w:val="24"/>
      <w:szCs w:val="24"/>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uiPriority w:val="99"/>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eastAsia="Calibri" w:hAnsi="Calibri"/>
      <w:sz w:val="22"/>
      <w:szCs w:val="21"/>
      <w:lang w:eastAsia="en-US"/>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Dot pt,F5 List Paragraph,Recommendation,List Paragraph11,lp1"/>
    <w:basedOn w:val="Normalny"/>
    <w:link w:val="AkapitzlistZnak"/>
    <w:uiPriority w:val="34"/>
    <w:qFormat/>
    <w:rsid w:val="007A30EC"/>
    <w:pPr>
      <w:ind w:left="720"/>
      <w:contextualSpacing/>
    </w:p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
    <w:link w:val="Akapitzlist"/>
    <w:uiPriority w:val="34"/>
    <w:qFormat/>
    <w:rsid w:val="006D16D2"/>
    <w:rPr>
      <w:sz w:val="24"/>
      <w:szCs w:val="24"/>
    </w:rPr>
  </w:style>
  <w:style w:type="character" w:styleId="Nierozpoznanawzmianka">
    <w:name w:val="Unresolved Mention"/>
    <w:basedOn w:val="Domylnaczcionkaakapitu"/>
    <w:uiPriority w:val="99"/>
    <w:semiHidden/>
    <w:unhideWhenUsed/>
    <w:rsid w:val="0025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448014439">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2048866848">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62B1-3373-4C55-8BFE-E778B92A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1257</Words>
  <Characters>7545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8785</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subject/>
  <dc:creator>Twoja nazwa użytkownika</dc:creator>
  <cp:keywords/>
  <cp:lastModifiedBy>M KZ</cp:lastModifiedBy>
  <cp:revision>4</cp:revision>
  <cp:lastPrinted>2021-12-07T08:28:00Z</cp:lastPrinted>
  <dcterms:created xsi:type="dcterms:W3CDTF">2021-12-06T13:34:00Z</dcterms:created>
  <dcterms:modified xsi:type="dcterms:W3CDTF">2021-12-07T13:29:00Z</dcterms:modified>
</cp:coreProperties>
</file>