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0EAACE66" w:rsidR="00B57F30" w:rsidRPr="00740757" w:rsidRDefault="00B41328">
      <w:pPr>
        <w:spacing w:after="0" w:line="240" w:lineRule="auto"/>
        <w:jc w:val="center"/>
        <w:rPr>
          <w:b/>
          <w:bCs/>
          <w:u w:val="single"/>
        </w:rPr>
      </w:pPr>
      <w:r w:rsidRPr="00740757">
        <w:rPr>
          <w:b/>
          <w:bCs/>
          <w:u w:val="single"/>
        </w:rPr>
        <w:t xml:space="preserve">UMOWA nr znak: </w:t>
      </w:r>
      <w:r w:rsidR="00226A46">
        <w:rPr>
          <w:b/>
          <w:bCs/>
          <w:u w:val="single"/>
        </w:rPr>
        <w:t>D25M/252/N/10-22rj/24</w:t>
      </w:r>
      <w:r w:rsidRPr="00740757">
        <w:rPr>
          <w:b/>
          <w:bCs/>
          <w:u w:val="single"/>
        </w:rPr>
        <w:t xml:space="preserve"> (PROJEKT UMOWY)</w:t>
      </w:r>
    </w:p>
    <w:p w14:paraId="46193115" w14:textId="77777777" w:rsidR="00B57F30" w:rsidRPr="00740757" w:rsidRDefault="00B57F30">
      <w:pPr>
        <w:spacing w:after="0" w:line="240" w:lineRule="auto"/>
        <w:jc w:val="center"/>
        <w:rPr>
          <w:b/>
          <w:bCs/>
          <w:u w:val="single"/>
        </w:rPr>
      </w:pPr>
    </w:p>
    <w:p w14:paraId="4F7CC7E6" w14:textId="79029250"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226A46">
        <w:rPr>
          <w:sz w:val="20"/>
        </w:rPr>
        <w:t>D25M/252/N/10-22rj/24</w:t>
      </w:r>
      <w:r w:rsidRPr="00740757">
        <w:rPr>
          <w:sz w:val="20"/>
        </w:rPr>
        <w:t xml:space="preserve"> na: </w:t>
      </w:r>
      <w:r w:rsidR="004F1164">
        <w:rPr>
          <w:sz w:val="20"/>
        </w:rPr>
        <w:t>„</w:t>
      </w:r>
      <w:r w:rsidR="004F1164" w:rsidRPr="004F1164">
        <w:rPr>
          <w:rFonts w:cs="Arial"/>
          <w:b/>
          <w:sz w:val="20"/>
          <w:szCs w:val="20"/>
        </w:rPr>
        <w:t>Wykonanie robót budowlanych w formule zaprojektuj i wybuduj dla zadania: "Przebudowa oraz modernizacja Oddziału Neurologicznego i Oddziału Udarowego w Szpitalu im św Wincentego a Paulo"</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4671FDD4" w:rsidR="00B57F30" w:rsidRPr="003233D7" w:rsidRDefault="00B41328" w:rsidP="00226A46">
      <w:pPr>
        <w:widowControl w:val="0"/>
        <w:numPr>
          <w:ilvl w:val="1"/>
          <w:numId w:val="28"/>
        </w:numPr>
        <w:autoSpaceDE w:val="0"/>
        <w:spacing w:after="0" w:line="240" w:lineRule="auto"/>
        <w:ind w:left="284"/>
        <w:jc w:val="both"/>
        <w:rPr>
          <w:rFonts w:cs="Calibri"/>
          <w:b/>
          <w:sz w:val="20"/>
          <w:szCs w:val="20"/>
        </w:rPr>
      </w:pPr>
      <w:r w:rsidRPr="003233D7">
        <w:rPr>
          <w:rFonts w:cs="Calibri"/>
          <w:sz w:val="20"/>
          <w:szCs w:val="20"/>
        </w:rPr>
        <w:t xml:space="preserve">Przedmiotem niniejszej umowy jest </w:t>
      </w:r>
      <w:r w:rsidR="00226A46" w:rsidRPr="00226A46">
        <w:rPr>
          <w:rFonts w:cs="Arial"/>
          <w:b/>
          <w:sz w:val="20"/>
          <w:szCs w:val="20"/>
        </w:rPr>
        <w:t>Wykonanie robót budowlanych w formule zaprojektuj i wybuduj dla zadania: "Przebudowa oraz modernizacja Oddziału Neurologicznego i Oddziału Udarowego w Szpitalu im św Wincentego a Paulo"</w:t>
      </w:r>
      <w:r w:rsidR="003233D7" w:rsidRPr="00A72276">
        <w:rPr>
          <w:rFonts w:cs="Arial"/>
          <w:b/>
          <w:sz w:val="20"/>
          <w:szCs w:val="20"/>
        </w:rPr>
        <w:t xml:space="preserve"> </w:t>
      </w:r>
      <w:r w:rsidR="003233D7" w:rsidRPr="00755146">
        <w:rPr>
          <w:rFonts w:cs="Arial"/>
          <w:b/>
          <w:strike/>
          <w:color w:val="FF0000"/>
          <w:sz w:val="20"/>
          <w:szCs w:val="20"/>
        </w:rPr>
        <w:t xml:space="preserve">w </w:t>
      </w:r>
      <w:r w:rsidR="003233D7" w:rsidRPr="00755146">
        <w:rPr>
          <w:rFonts w:cs="Calibri"/>
          <w:strike/>
          <w:color w:val="FF0000"/>
          <w:sz w:val="20"/>
          <w:szCs w:val="20"/>
          <w:lang w:bidi="pl-PL"/>
        </w:rPr>
        <w:t xml:space="preserve">zakresie określonym w Programie Funkcjonalno-Użytkowym (PFU) jako I etap robót </w:t>
      </w:r>
      <w:r w:rsidRPr="00755146">
        <w:rPr>
          <w:rFonts w:cs="Calibri"/>
          <w:b/>
          <w:strike/>
          <w:color w:val="FF0000"/>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291DDFA7" w:rsidR="00B57F30" w:rsidRPr="00740757"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Opis Przedmiotu Zamówienia (OPZ) </w:t>
      </w:r>
      <w:r w:rsidR="003C4D2E">
        <w:rPr>
          <w:rFonts w:cs="Tahoma"/>
          <w:b/>
          <w:sz w:val="20"/>
          <w:szCs w:val="20"/>
        </w:rPr>
        <w:t>w postaci Programu Funkcjonalno-Użytkowego (PFU) z</w:t>
      </w:r>
      <w:r w:rsidR="004F1164">
        <w:rPr>
          <w:rFonts w:cs="Tahoma"/>
          <w:b/>
          <w:sz w:val="20"/>
          <w:szCs w:val="20"/>
        </w:rPr>
        <w:t xml:space="preserve"> lipca 2022 roku</w:t>
      </w:r>
      <w:r w:rsidR="004C3FCC" w:rsidRPr="00740757">
        <w:rPr>
          <w:rFonts w:cs="Tahoma"/>
          <w:b/>
          <w:sz w:val="20"/>
          <w:szCs w:val="20"/>
        </w:rPr>
        <w:t xml:space="preserve"> oraz</w:t>
      </w:r>
      <w:r w:rsidRPr="00740757">
        <w:rPr>
          <w:rFonts w:cs="Tahoma"/>
          <w:b/>
          <w:sz w:val="20"/>
          <w:szCs w:val="20"/>
        </w:rPr>
        <w:t xml:space="preserve"> </w:t>
      </w:r>
      <w:r w:rsidR="004F1164">
        <w:rPr>
          <w:rFonts w:cs="Calibri"/>
          <w:b/>
          <w:sz w:val="20"/>
          <w:szCs w:val="20"/>
        </w:rPr>
        <w:t>pozostałych dokumentów</w:t>
      </w:r>
      <w:r w:rsidR="004C3FCC" w:rsidRPr="00740757">
        <w:rPr>
          <w:rFonts w:cs="Calibri"/>
          <w:b/>
          <w:sz w:val="20"/>
          <w:szCs w:val="20"/>
        </w:rPr>
        <w:t xml:space="preserve">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w:t>
      </w:r>
      <w:r w:rsidRPr="00740757">
        <w:rPr>
          <w:rFonts w:cs="Calibri"/>
          <w:sz w:val="20"/>
          <w:szCs w:val="20"/>
        </w:rPr>
        <w:lastRenderedPageBreak/>
        <w:t xml:space="preserve">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7260E30D" w:rsidR="00C771F5" w:rsidRPr="00755146"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755146">
        <w:t>l</w:t>
      </w:r>
      <w:r w:rsidR="00A81258" w:rsidRPr="00755146">
        <w:rPr>
          <w:rFonts w:cs="Calibri"/>
          <w:sz w:val="20"/>
          <w:szCs w:val="20"/>
        </w:rPr>
        <w:t>ub przeprowadzenie procedury zgłoszenia w przypadku kiedy nie będzie wymagana decyzja o pozwoleniu na budowę</w:t>
      </w:r>
      <w:r w:rsidR="0087795F">
        <w:rPr>
          <w:rFonts w:cs="Calibri"/>
          <w:sz w:val="20"/>
          <w:szCs w:val="20"/>
        </w:rPr>
        <w:t>.</w:t>
      </w:r>
      <w:r w:rsidR="00A81258" w:rsidRPr="00755146">
        <w:rPr>
          <w:rFonts w:cs="Calibri"/>
          <w:strike/>
          <w:color w:val="FF0000"/>
          <w:sz w:val="20"/>
          <w:szCs w:val="20"/>
        </w:rPr>
        <w:t xml:space="preserve"> </w:t>
      </w:r>
      <w:r w:rsidR="00A81258" w:rsidRPr="00755146">
        <w:rPr>
          <w:rFonts w:asciiTheme="minorHAnsi" w:hAnsiTheme="minorHAnsi" w:cstheme="minorHAnsi"/>
          <w:strike/>
          <w:color w:val="FF0000"/>
          <w:sz w:val="20"/>
          <w:szCs w:val="20"/>
        </w:rPr>
        <w:t>lub przeprowadzenie procedury zgłoszenia w przypadku kiedy nie będzie wymagana decyzja o pozwoleniu na budowę</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późn.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267A5E03"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623C72">
        <w:rPr>
          <w:rFonts w:cs="Calibri"/>
          <w:sz w:val="20"/>
          <w:szCs w:val="20"/>
        </w:rPr>
        <w:t xml:space="preserve">Programu Funkcjonalno-Użytkowego (PFU) wraz ze Zmianami do PFU </w:t>
      </w:r>
      <w:r w:rsidRPr="00740757">
        <w:rPr>
          <w:rFonts w:cs="Calibri"/>
          <w:sz w:val="20"/>
          <w:szCs w:val="20"/>
        </w:rPr>
        <w:t>oraz w zakresie uwzględniającym specyfikę robót budowlanych wskazanych w § 1, odpowiadającego wymogom art. 34 ustawy z dnia 7 lipca 1994 r. Prawo budowlane (j.t. Dz. U. z 202</w:t>
      </w:r>
      <w:r w:rsidR="00FD4496" w:rsidRPr="00740757">
        <w:rPr>
          <w:rFonts w:cs="Calibri"/>
          <w:sz w:val="20"/>
          <w:szCs w:val="20"/>
        </w:rPr>
        <w:t>3</w:t>
      </w:r>
      <w:r w:rsidRPr="00740757">
        <w:rPr>
          <w:rFonts w:cs="Calibri"/>
          <w:sz w:val="20"/>
          <w:szCs w:val="20"/>
        </w:rPr>
        <w:t xml:space="preserve"> r. poz. </w:t>
      </w:r>
      <w:r w:rsidR="00FD4496" w:rsidRPr="00740757">
        <w:rPr>
          <w:rFonts w:cs="Calibri"/>
          <w:sz w:val="20"/>
          <w:szCs w:val="20"/>
        </w:rPr>
        <w:t>682</w:t>
      </w:r>
      <w:r w:rsidRPr="00740757">
        <w:rPr>
          <w:rFonts w:cs="Calibri"/>
          <w:sz w:val="20"/>
          <w:szCs w:val="20"/>
        </w:rPr>
        <w:t xml:space="preserve"> ze zm.), </w:t>
      </w:r>
    </w:p>
    <w:p w14:paraId="3F755688" w14:textId="35709FB3"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 xml:space="preserve">projektów </w:t>
      </w:r>
      <w:r w:rsidR="00755146" w:rsidRPr="00755146">
        <w:rPr>
          <w:rFonts w:cs="Calibri"/>
          <w:color w:val="FF0000"/>
          <w:sz w:val="20"/>
          <w:szCs w:val="20"/>
          <w:u w:val="single"/>
        </w:rPr>
        <w:t>technicznych (pełniących funkcję projektu wykonawczego)</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696946">
      <w:pPr>
        <w:numPr>
          <w:ilvl w:val="1"/>
          <w:numId w:val="56"/>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2E28685D" w14:textId="28367A64" w:rsidR="00B57F30" w:rsidRPr="004F1164" w:rsidRDefault="00B41328" w:rsidP="004F1164">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5F387E4B" w14:textId="77777777"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i budowlane) mają być realizowane zgodnie z obowiązującym prawem, a w szczególności z ustawą z dnia 7 lipca 1994 r. Prawo budowlane (j.t. </w:t>
      </w:r>
      <w:r w:rsidRPr="00740757">
        <w:rPr>
          <w:sz w:val="20"/>
          <w:szCs w:val="20"/>
        </w:rPr>
        <w:t>Dz. U. z 202</w:t>
      </w:r>
      <w:r w:rsidR="00FD4496" w:rsidRPr="00740757">
        <w:rPr>
          <w:sz w:val="20"/>
          <w:szCs w:val="20"/>
        </w:rPr>
        <w:t>3</w:t>
      </w:r>
      <w:r w:rsidRPr="00740757">
        <w:rPr>
          <w:sz w:val="20"/>
          <w:szCs w:val="20"/>
        </w:rPr>
        <w:t xml:space="preserve"> r. poz. </w:t>
      </w:r>
      <w:r w:rsidR="00FD4496" w:rsidRPr="00740757">
        <w:rPr>
          <w:sz w:val="20"/>
          <w:szCs w:val="20"/>
        </w:rPr>
        <w:t>682</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3545CB6B" w:rsidR="00B57F30" w:rsidRPr="0033311D"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6DAE1140" w14:textId="4FCBAA91" w:rsidR="0033311D" w:rsidRPr="002B5951" w:rsidRDefault="0033311D" w:rsidP="0033311D">
      <w:pPr>
        <w:numPr>
          <w:ilvl w:val="0"/>
          <w:numId w:val="6"/>
        </w:numPr>
        <w:spacing w:after="0" w:line="240" w:lineRule="auto"/>
        <w:ind w:left="284" w:hanging="284"/>
        <w:jc w:val="both"/>
        <w:rPr>
          <w:rFonts w:asciiTheme="minorHAnsi" w:hAnsiTheme="minorHAnsi" w:cs="Calibri"/>
          <w:b/>
          <w:color w:val="FF0000"/>
          <w:sz w:val="20"/>
          <w:szCs w:val="20"/>
        </w:rPr>
      </w:pPr>
      <w:r w:rsidRPr="002B5951">
        <w:rPr>
          <w:rFonts w:asciiTheme="minorHAnsi" w:hAnsiTheme="minorHAnsi" w:cs="Calibri"/>
          <w:color w:val="FF0000"/>
          <w:sz w:val="20"/>
          <w:szCs w:val="20"/>
        </w:rPr>
        <w:t xml:space="preserve">W celu prawidłowego funkcjonowania remontowanego Oddziału, Zamawiający zastrzega sobie konieczność podziału prac w obrębie tego Oddziału zgodnie z </w:t>
      </w:r>
      <w:r w:rsidRPr="002B5951">
        <w:rPr>
          <w:rFonts w:cs="Tahoma"/>
          <w:color w:val="FF0000"/>
          <w:sz w:val="20"/>
          <w:szCs w:val="20"/>
        </w:rPr>
        <w:t>Opis</w:t>
      </w:r>
      <w:r>
        <w:rPr>
          <w:rFonts w:cs="Tahoma"/>
          <w:color w:val="FF0000"/>
          <w:sz w:val="20"/>
          <w:szCs w:val="20"/>
        </w:rPr>
        <w:t>em</w:t>
      </w:r>
      <w:r w:rsidRPr="002B5951">
        <w:rPr>
          <w:rFonts w:cs="Tahoma"/>
          <w:color w:val="FF0000"/>
          <w:sz w:val="20"/>
          <w:szCs w:val="20"/>
        </w:rPr>
        <w:t xml:space="preserve"> Przedmiotu Zamówienia (OPZ) </w:t>
      </w:r>
      <w:r>
        <w:rPr>
          <w:rFonts w:cs="Tahoma"/>
          <w:color w:val="FF0000"/>
          <w:sz w:val="20"/>
          <w:szCs w:val="20"/>
        </w:rPr>
        <w:t xml:space="preserve"> - </w:t>
      </w:r>
      <w:r>
        <w:rPr>
          <w:rFonts w:cs="Calibri"/>
          <w:color w:val="FF0000"/>
          <w:sz w:val="20"/>
          <w:szCs w:val="20"/>
        </w:rPr>
        <w:t>dokumenty</w:t>
      </w:r>
      <w:r w:rsidRPr="002B5951">
        <w:rPr>
          <w:rFonts w:cs="Calibri"/>
          <w:color w:val="FF0000"/>
          <w:sz w:val="20"/>
          <w:szCs w:val="20"/>
        </w:rPr>
        <w:t xml:space="preserve"> stanowiące załącznik nr 7 do SWZ</w:t>
      </w:r>
      <w:r w:rsidRPr="002B5951">
        <w:rPr>
          <w:rFonts w:asciiTheme="minorHAnsi" w:hAnsiTheme="minorHAnsi" w:cs="Calibri"/>
          <w:color w:val="FF0000"/>
          <w:sz w:val="20"/>
          <w:szCs w:val="20"/>
        </w:rPr>
        <w:t>.</w:t>
      </w:r>
    </w:p>
    <w:p w14:paraId="335CE6A3" w14:textId="2B44EA56" w:rsidR="00631B89" w:rsidRPr="00740757" w:rsidRDefault="00631B89" w:rsidP="0005038A">
      <w:pPr>
        <w:spacing w:after="0" w:line="240" w:lineRule="auto"/>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696946">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Dokumentacja Projektowa stanowiąca załącznik do nn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08B59F37" w:rsidR="00B57F30" w:rsidRPr="00740757"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t xml:space="preserve">Wykonawca zobowiązuje się do przedłożenia Zamawiającemu w terminie 3 dni roboczych od dnia zawarcia niniejszej umowy kopii uprawnień budowlanych i aktualnego potwierdzenia przynależności do </w:t>
      </w:r>
      <w:r w:rsidR="00FB218A" w:rsidRPr="000D393F">
        <w:rPr>
          <w:rFonts w:cs="Calibri"/>
          <w:color w:val="FF0000"/>
          <w:sz w:val="20"/>
          <w:szCs w:val="20"/>
        </w:rPr>
        <w:t>właściwej izby samorządu zawodowego</w:t>
      </w:r>
      <w:r w:rsidR="00FB218A" w:rsidRPr="00740757">
        <w:rPr>
          <w:rFonts w:cs="Calibri"/>
          <w:sz w:val="20"/>
          <w:szCs w:val="20"/>
        </w:rPr>
        <w:t xml:space="preserve"> </w:t>
      </w:r>
      <w:r w:rsidRPr="00FB218A">
        <w:rPr>
          <w:rFonts w:cs="Calibri"/>
          <w:strike/>
          <w:color w:val="FF0000"/>
          <w:sz w:val="20"/>
          <w:szCs w:val="20"/>
        </w:rPr>
        <w:t>Izby Inżynierów Budownictwa</w:t>
      </w:r>
      <w:r w:rsidRPr="00FB218A">
        <w:rPr>
          <w:rFonts w:cs="Calibri"/>
          <w:color w:val="FF0000"/>
          <w:sz w:val="20"/>
          <w:szCs w:val="20"/>
        </w:rPr>
        <w:t xml:space="preserve"> </w:t>
      </w:r>
      <w:r w:rsidRPr="00740757">
        <w:rPr>
          <w:rFonts w:cs="Calibri"/>
          <w:sz w:val="20"/>
          <w:szCs w:val="20"/>
        </w:rPr>
        <w:t>osób, które będą pełniły samodzielne funkcje techniczne przy realizacji przedmiotu umowy w zakresie projektowania oraz kierowania robotami budowlanymi:</w:t>
      </w:r>
    </w:p>
    <w:p w14:paraId="1CB1D3DA" w14:textId="7ACED20F" w:rsidR="00FB218A" w:rsidRPr="00FB218A" w:rsidRDefault="0033311D" w:rsidP="00696946">
      <w:pPr>
        <w:numPr>
          <w:ilvl w:val="0"/>
          <w:numId w:val="76"/>
        </w:numPr>
        <w:spacing w:after="0" w:line="240" w:lineRule="auto"/>
        <w:ind w:left="851" w:hanging="284"/>
        <w:jc w:val="both"/>
        <w:rPr>
          <w:rFonts w:cs="Calibri"/>
          <w:color w:val="FF0000"/>
          <w:sz w:val="20"/>
          <w:szCs w:val="20"/>
        </w:rPr>
      </w:pPr>
      <w:r w:rsidRPr="00FB218A">
        <w:rPr>
          <w:rFonts w:cs="Calibri"/>
          <w:color w:val="FF0000"/>
          <w:sz w:val="20"/>
          <w:szCs w:val="20"/>
        </w:rPr>
        <w:t xml:space="preserve">Koordynator zespołu </w:t>
      </w:r>
      <w:r w:rsidR="00FB218A" w:rsidRPr="00FB218A">
        <w:rPr>
          <w:rFonts w:cs="Calibri"/>
          <w:color w:val="FF0000"/>
          <w:sz w:val="20"/>
          <w:szCs w:val="20"/>
        </w:rPr>
        <w:t xml:space="preserve">projektantów </w:t>
      </w:r>
      <w:r w:rsidR="00FB218A">
        <w:rPr>
          <w:rFonts w:cs="Calibri"/>
          <w:color w:val="FF0000"/>
          <w:sz w:val="20"/>
          <w:szCs w:val="20"/>
        </w:rPr>
        <w:t xml:space="preserve">(mający uprawnienia jako </w:t>
      </w:r>
      <w:r w:rsidR="00FB218A" w:rsidRPr="00FB218A">
        <w:rPr>
          <w:rFonts w:cs="Calibri"/>
          <w:color w:val="FF0000"/>
          <w:sz w:val="20"/>
          <w:szCs w:val="20"/>
        </w:rPr>
        <w:t xml:space="preserve">projektant </w:t>
      </w:r>
      <w:r w:rsidR="00106547">
        <w:rPr>
          <w:rFonts w:cs="Calibri"/>
          <w:color w:val="FF0000"/>
          <w:sz w:val="20"/>
          <w:szCs w:val="20"/>
        </w:rPr>
        <w:t>branży</w:t>
      </w:r>
      <w:r w:rsidR="00FB218A" w:rsidRPr="00FB218A">
        <w:rPr>
          <w:rFonts w:cs="Calibri"/>
          <w:color w:val="FF0000"/>
          <w:sz w:val="20"/>
          <w:szCs w:val="20"/>
        </w:rPr>
        <w:t xml:space="preserve"> architektonicznej bez ograniczeń</w:t>
      </w:r>
      <w:r w:rsidR="00FB218A">
        <w:rPr>
          <w:rFonts w:cs="Calibri"/>
          <w:color w:val="FF0000"/>
          <w:sz w:val="20"/>
          <w:szCs w:val="20"/>
        </w:rPr>
        <w:t>)</w:t>
      </w:r>
      <w:r w:rsidR="00FB218A" w:rsidRPr="00FB218A">
        <w:rPr>
          <w:rFonts w:cs="Calibri"/>
          <w:color w:val="FF0000"/>
          <w:sz w:val="20"/>
          <w:szCs w:val="20"/>
        </w:rPr>
        <w:t>,</w:t>
      </w:r>
    </w:p>
    <w:p w14:paraId="7DA6A4C4" w14:textId="7F1D28C4"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696946">
      <w:pPr>
        <w:numPr>
          <w:ilvl w:val="0"/>
          <w:numId w:val="79"/>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41D96945" w14:textId="77777777" w:rsidR="00B57F30" w:rsidRPr="00740757" w:rsidRDefault="00B41328" w:rsidP="00696946">
      <w:pPr>
        <w:numPr>
          <w:ilvl w:val="0"/>
          <w:numId w:val="80"/>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696946">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696946">
      <w:pPr>
        <w:keepNext/>
        <w:numPr>
          <w:ilvl w:val="0"/>
          <w:numId w:val="82"/>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6DC2823E" w14:textId="77777777" w:rsidR="00B57F30" w:rsidRPr="00740757" w:rsidRDefault="00B41328" w:rsidP="00696946">
      <w:pPr>
        <w:keepNext/>
        <w:numPr>
          <w:ilvl w:val="0"/>
          <w:numId w:val="83"/>
        </w:numPr>
        <w:tabs>
          <w:tab w:val="left" w:pos="567"/>
        </w:tabs>
        <w:spacing w:after="0" w:line="240" w:lineRule="auto"/>
        <w:ind w:left="851" w:right="150" w:hanging="284"/>
        <w:jc w:val="both"/>
        <w:outlineLvl w:val="0"/>
        <w:rPr>
          <w:rFonts w:cs="Calibri"/>
          <w:bCs/>
          <w:sz w:val="20"/>
          <w:szCs w:val="20"/>
        </w:rPr>
      </w:pPr>
      <w:bookmarkStart w:id="3" w:name="_Hlk129166342"/>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sz w:val="20"/>
          <w:szCs w:val="20"/>
        </w:rPr>
        <w:t>telekomunikacyjnych</w:t>
      </w:r>
      <w:r w:rsidRPr="00740757">
        <w:rPr>
          <w:rFonts w:cs="Calibri"/>
          <w:bCs/>
          <w:w w:val="105"/>
          <w:sz w:val="20"/>
          <w:szCs w:val="20"/>
        </w:rPr>
        <w:t xml:space="preserve"> bez ograniczeń, </w:t>
      </w:r>
      <w:r w:rsidRPr="00740757">
        <w:rPr>
          <w:rFonts w:cstheme="minorHAnsi"/>
          <w:sz w:val="20"/>
          <w:szCs w:val="20"/>
        </w:rPr>
        <w:t>jeśli będzie to wymagane zakresem prowadzonych prac budowlanych.</w:t>
      </w:r>
      <w:bookmarkEnd w:id="3"/>
    </w:p>
    <w:p w14:paraId="5A0B6ED8" w14:textId="77777777"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696946">
      <w:pPr>
        <w:numPr>
          <w:ilvl w:val="0"/>
          <w:numId w:val="85"/>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696946">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696946">
      <w:pPr>
        <w:numPr>
          <w:ilvl w:val="1"/>
          <w:numId w:val="87"/>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696946">
      <w:pPr>
        <w:numPr>
          <w:ilvl w:val="1"/>
          <w:numId w:val="88"/>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696946">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696946">
      <w:pPr>
        <w:numPr>
          <w:ilvl w:val="1"/>
          <w:numId w:val="90"/>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bookmarkStart w:id="4" w:name="_GoBack"/>
      <w:bookmarkEnd w:id="4"/>
    </w:p>
    <w:p w14:paraId="7309BD5B" w14:textId="0F3FCDE8"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106547" w:rsidRPr="00106547">
        <w:rPr>
          <w:rFonts w:cs="Calibri"/>
          <w:bCs/>
          <w:iCs/>
          <w:color w:val="FF0000"/>
          <w:sz w:val="20"/>
          <w:szCs w:val="20"/>
        </w:rPr>
        <w:t>2 000 000 PLN (słownie: dwa</w:t>
      </w:r>
      <w:r w:rsidRPr="00106547">
        <w:rPr>
          <w:rFonts w:cs="Calibri"/>
          <w:bCs/>
          <w:iCs/>
          <w:color w:val="FF0000"/>
          <w:sz w:val="20"/>
          <w:szCs w:val="20"/>
        </w:rPr>
        <w:t xml:space="preserve"> milion</w:t>
      </w:r>
      <w:r w:rsidR="00106547" w:rsidRPr="00106547">
        <w:rPr>
          <w:rFonts w:cs="Calibri"/>
          <w:bCs/>
          <w:iCs/>
          <w:color w:val="FF0000"/>
          <w:sz w:val="20"/>
          <w:szCs w:val="20"/>
        </w:rPr>
        <w:t>y</w:t>
      </w:r>
      <w:r w:rsidRPr="00106547">
        <w:rPr>
          <w:rFonts w:cs="Calibri"/>
          <w:bCs/>
          <w:iCs/>
          <w:color w:val="FF0000"/>
          <w:sz w:val="20"/>
          <w:szCs w:val="20"/>
        </w:rPr>
        <w:t xml:space="preserve"> złotych złotych) </w:t>
      </w:r>
      <w:r w:rsidRPr="00A72276">
        <w:rPr>
          <w:rFonts w:cs="Calibri"/>
          <w:bCs/>
          <w:iCs/>
          <w:sz w:val="20"/>
          <w:szCs w:val="20"/>
        </w:rPr>
        <w:t xml:space="preserve">na </w:t>
      </w:r>
      <w:r w:rsidRPr="00740757">
        <w:rPr>
          <w:rFonts w:cs="Calibri"/>
          <w:bCs/>
          <w:iCs/>
          <w:sz w:val="20"/>
          <w:szCs w:val="20"/>
        </w:rPr>
        <w:t>jedno i wszystkie zdarzenia w okresie ubezpieczenia,</w:t>
      </w:r>
    </w:p>
    <w:p w14:paraId="57B23E79" w14:textId="77777777" w:rsidR="00B57F30" w:rsidRPr="00740757" w:rsidRDefault="00B41328" w:rsidP="00696946">
      <w:pPr>
        <w:numPr>
          <w:ilvl w:val="1"/>
          <w:numId w:val="93"/>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77777777" w:rsidR="00B57F30" w:rsidRPr="00740757" w:rsidRDefault="00B41328" w:rsidP="00696946">
      <w:pPr>
        <w:numPr>
          <w:ilvl w:val="0"/>
          <w:numId w:val="94"/>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696946">
      <w:pPr>
        <w:numPr>
          <w:ilvl w:val="0"/>
          <w:numId w:val="9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696946">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696946">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696946">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696946">
      <w:pPr>
        <w:numPr>
          <w:ilvl w:val="0"/>
          <w:numId w:val="102"/>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696946">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696946">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696946">
      <w:pPr>
        <w:numPr>
          <w:ilvl w:val="0"/>
          <w:numId w:val="105"/>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FA43C8">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FA43C8">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77777777" w:rsidR="00B57F30" w:rsidRPr="00740757" w:rsidRDefault="00B41328" w:rsidP="00FA43C8">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FA43C8">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FA43C8">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FA43C8">
      <w:pPr>
        <w:numPr>
          <w:ilvl w:val="1"/>
          <w:numId w:val="111"/>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FA43C8">
      <w:pPr>
        <w:numPr>
          <w:ilvl w:val="1"/>
          <w:numId w:val="112"/>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FA43C8">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FA43C8">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6168440A" w:rsidR="00B57F30" w:rsidRPr="0074075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 nie rzadziej niż raz na </w:t>
      </w:r>
      <w:r w:rsidR="003233D7">
        <w:rPr>
          <w:rFonts w:cs="Calibri"/>
          <w:sz w:val="20"/>
          <w:szCs w:val="20"/>
        </w:rPr>
        <w:t xml:space="preserve">dwa </w:t>
      </w:r>
      <w:r w:rsidRPr="00740757">
        <w:rPr>
          <w:rFonts w:cs="Calibri"/>
          <w:sz w:val="20"/>
          <w:szCs w:val="20"/>
        </w:rPr>
        <w:t>ty</w:t>
      </w:r>
      <w:r w:rsidR="003233D7">
        <w:rPr>
          <w:rFonts w:cs="Calibri"/>
          <w:sz w:val="20"/>
          <w:szCs w:val="20"/>
        </w:rPr>
        <w:t>godnie.</w:t>
      </w:r>
      <w:r w:rsidRPr="00740757">
        <w:rPr>
          <w:rFonts w:cs="Calibri"/>
          <w:sz w:val="20"/>
          <w:szCs w:val="20"/>
        </w:rPr>
        <w:t xml:space="preserve"> Narady winny być protokołowane, a kopie protokołu doręczone wszystkim 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FA43C8">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FA43C8">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FA43C8">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FA43C8">
      <w:pPr>
        <w:numPr>
          <w:ilvl w:val="1"/>
          <w:numId w:val="119"/>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FA43C8">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FA43C8">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FA43C8">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FA43C8">
      <w:pPr>
        <w:numPr>
          <w:ilvl w:val="1"/>
          <w:numId w:val="123"/>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FA43C8">
      <w:pPr>
        <w:numPr>
          <w:ilvl w:val="1"/>
          <w:numId w:val="124"/>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FA43C8">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77777777" w:rsidR="00B57F30" w:rsidRPr="0074075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696946">
      <w:pPr>
        <w:numPr>
          <w:ilvl w:val="0"/>
          <w:numId w:val="127"/>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BD2A51">
      <w:pPr>
        <w:numPr>
          <w:ilvl w:val="0"/>
          <w:numId w:val="128"/>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0B540D22" w14:textId="77777777" w:rsidR="00FB218A" w:rsidRPr="00740757" w:rsidRDefault="00B41328" w:rsidP="00FB218A">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jest </w:t>
      </w:r>
      <w:r w:rsidR="00FB218A">
        <w:rPr>
          <w:rFonts w:cs="Calibri"/>
          <w:color w:val="FF0000"/>
          <w:sz w:val="20"/>
          <w:szCs w:val="20"/>
        </w:rPr>
        <w:t xml:space="preserve">Pan </w:t>
      </w:r>
      <w:r w:rsidR="00FB218A" w:rsidRPr="00753D43">
        <w:rPr>
          <w:rFonts w:cs="Calibri"/>
          <w:b/>
          <w:color w:val="FF0000"/>
          <w:sz w:val="20"/>
          <w:szCs w:val="20"/>
        </w:rPr>
        <w:t>Grzegorz Pazik</w:t>
      </w:r>
      <w:r w:rsidR="00FB218A">
        <w:rPr>
          <w:rFonts w:cs="Calibri"/>
          <w:color w:val="FF0000"/>
          <w:sz w:val="20"/>
          <w:szCs w:val="20"/>
        </w:rPr>
        <w:t xml:space="preserve"> e-mail: </w:t>
      </w:r>
      <w:hyperlink r:id="rId8" w:history="1">
        <w:r w:rsidR="00FB218A" w:rsidRPr="00753D43">
          <w:rPr>
            <w:rStyle w:val="Hipercze"/>
            <w:rFonts w:cs="Calibri"/>
            <w:color w:val="FF0000"/>
            <w:sz w:val="20"/>
            <w:szCs w:val="20"/>
          </w:rPr>
          <w:t>gpazik@szpitalepomorskie.eu</w:t>
        </w:r>
      </w:hyperlink>
      <w:r w:rsidR="00FB218A" w:rsidRPr="00753D43">
        <w:rPr>
          <w:rFonts w:cs="Calibri"/>
          <w:color w:val="FF0000"/>
          <w:sz w:val="20"/>
          <w:szCs w:val="20"/>
        </w:rPr>
        <w:t xml:space="preserve"> </w:t>
      </w:r>
      <w:r w:rsidR="00FB218A">
        <w:rPr>
          <w:rFonts w:cs="Calibri"/>
          <w:color w:val="FF0000"/>
          <w:sz w:val="20"/>
          <w:szCs w:val="20"/>
        </w:rPr>
        <w:t xml:space="preserve">lub osoba zastępująca; Pan </w:t>
      </w:r>
      <w:r w:rsidR="00FB218A" w:rsidRPr="00753D43">
        <w:rPr>
          <w:rFonts w:cs="Calibri"/>
          <w:b/>
          <w:color w:val="FF0000"/>
          <w:sz w:val="20"/>
          <w:szCs w:val="20"/>
        </w:rPr>
        <w:t>Adam Nowakowski</w:t>
      </w:r>
      <w:r w:rsidR="00FB218A">
        <w:rPr>
          <w:rFonts w:cs="Calibri"/>
          <w:color w:val="FF0000"/>
          <w:sz w:val="20"/>
          <w:szCs w:val="20"/>
        </w:rPr>
        <w:t xml:space="preserve"> e-mail: </w:t>
      </w:r>
      <w:r w:rsidR="00FB218A" w:rsidRPr="00753D43">
        <w:rPr>
          <w:rFonts w:cs="Calibri"/>
          <w:color w:val="FF0000"/>
          <w:sz w:val="20"/>
          <w:szCs w:val="20"/>
          <w:u w:val="single"/>
        </w:rPr>
        <w:t>anowakowski@szpitalepomorskie.eu</w:t>
      </w:r>
      <w:r w:rsidR="00FB218A">
        <w:rPr>
          <w:rFonts w:cs="Calibri"/>
          <w:color w:val="FF0000"/>
          <w:sz w:val="20"/>
          <w:szCs w:val="20"/>
        </w:rPr>
        <w:t xml:space="preserve"> lub osoba zastępująca, Pan </w:t>
      </w:r>
      <w:r w:rsidR="00FB218A" w:rsidRPr="00753D43">
        <w:rPr>
          <w:rFonts w:cs="Calibri"/>
          <w:b/>
          <w:color w:val="FF0000"/>
          <w:sz w:val="20"/>
          <w:szCs w:val="20"/>
        </w:rPr>
        <w:t>Piotr Kuzera</w:t>
      </w:r>
      <w:r w:rsidR="00FB218A">
        <w:rPr>
          <w:rFonts w:cs="Calibri"/>
          <w:color w:val="FF0000"/>
          <w:sz w:val="20"/>
          <w:szCs w:val="20"/>
        </w:rPr>
        <w:t xml:space="preserve"> e-mail: </w:t>
      </w:r>
      <w:r w:rsidR="00FB218A" w:rsidRPr="00753D43">
        <w:rPr>
          <w:rFonts w:cs="Calibri"/>
          <w:color w:val="FF0000"/>
          <w:sz w:val="20"/>
          <w:szCs w:val="20"/>
          <w:u w:val="single"/>
        </w:rPr>
        <w:t>pkuzera@szpitalepomorskie.eu</w:t>
      </w:r>
      <w:r w:rsidR="00FB218A">
        <w:rPr>
          <w:rFonts w:cs="Calibri"/>
          <w:color w:val="FF0000"/>
          <w:sz w:val="20"/>
          <w:szCs w:val="20"/>
        </w:rPr>
        <w:t xml:space="preserve"> lub osoba zastępująca, dodatkowo całą korespondencję e-mailową należy równocześnie przesyłać do wiadomości na adres e-mail: amlodzianowska-forys@szpitalepomorskie.eu.      </w:t>
      </w:r>
    </w:p>
    <w:p w14:paraId="31B80A87" w14:textId="66955E6B"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63E9B580" w14:textId="2F0E290B" w:rsidR="00FB218A" w:rsidRPr="00FB218A" w:rsidRDefault="00FB218A" w:rsidP="00696946">
      <w:pPr>
        <w:widowControl w:val="0"/>
        <w:numPr>
          <w:ilvl w:val="0"/>
          <w:numId w:val="129"/>
        </w:numPr>
        <w:spacing w:after="0" w:line="240" w:lineRule="auto"/>
        <w:jc w:val="both"/>
        <w:textAlignment w:val="baseline"/>
        <w:rPr>
          <w:rFonts w:cs="Calibri"/>
          <w:color w:val="FF0000"/>
          <w:sz w:val="20"/>
          <w:szCs w:val="20"/>
        </w:rPr>
      </w:pPr>
      <w:r w:rsidRPr="00FB218A">
        <w:rPr>
          <w:rFonts w:cs="Calibri"/>
          <w:color w:val="FF0000"/>
          <w:sz w:val="20"/>
          <w:szCs w:val="20"/>
        </w:rPr>
        <w:t>Koordynator zespołu projektantów (posi</w:t>
      </w:r>
      <w:r w:rsidR="00106547">
        <w:rPr>
          <w:rFonts w:cs="Calibri"/>
          <w:color w:val="FF0000"/>
          <w:sz w:val="20"/>
          <w:szCs w:val="20"/>
        </w:rPr>
        <w:t xml:space="preserve">adający uprawnienia budowlane branży </w:t>
      </w:r>
      <w:r w:rsidRPr="00FB218A">
        <w:rPr>
          <w:rFonts w:cs="Calibri"/>
          <w:color w:val="FF0000"/>
          <w:sz w:val="20"/>
          <w:szCs w:val="20"/>
        </w:rPr>
        <w:t>architektonicznej bez ograniczeń), w osobie …………………….., uprawnienia budowlane nr ……………………….</w:t>
      </w:r>
    </w:p>
    <w:p w14:paraId="72CABAD8" w14:textId="321168E3" w:rsidR="00B57F30" w:rsidRPr="00740757" w:rsidRDefault="00B41328" w:rsidP="00696946">
      <w:pPr>
        <w:widowControl w:val="0"/>
        <w:numPr>
          <w:ilvl w:val="0"/>
          <w:numId w:val="129"/>
        </w:numPr>
        <w:spacing w:after="0" w:line="240" w:lineRule="auto"/>
        <w:jc w:val="both"/>
        <w:textAlignment w:val="baseline"/>
        <w:rPr>
          <w:rFonts w:cs="Calibri"/>
          <w:sz w:val="20"/>
          <w:szCs w:val="20"/>
        </w:rPr>
      </w:pPr>
      <w:r w:rsidRPr="00740757">
        <w:rPr>
          <w:rFonts w:cs="Calibri"/>
          <w:sz w:val="20"/>
          <w:szCs w:val="20"/>
        </w:rPr>
        <w:t xml:space="preserve">Projektant </w:t>
      </w:r>
      <w:r w:rsidRPr="00106547">
        <w:rPr>
          <w:rFonts w:cs="Calibri"/>
          <w:sz w:val="20"/>
          <w:szCs w:val="20"/>
        </w:rPr>
        <w:t>branży</w:t>
      </w:r>
      <w:r w:rsidRPr="00106547">
        <w:rPr>
          <w:rFonts w:cs="Calibri"/>
          <w:color w:val="FF0000"/>
          <w:sz w:val="20"/>
          <w:szCs w:val="20"/>
        </w:rPr>
        <w:t xml:space="preserve"> </w:t>
      </w:r>
      <w:r w:rsidRPr="00106547">
        <w:rPr>
          <w:rFonts w:cs="Calibri"/>
          <w:strike/>
          <w:color w:val="FF0000"/>
          <w:sz w:val="20"/>
          <w:szCs w:val="20"/>
        </w:rPr>
        <w:t>architektonicznej w specjalności</w:t>
      </w:r>
      <w:r w:rsidRPr="00106547">
        <w:rPr>
          <w:rFonts w:cs="Calibri"/>
          <w:color w:val="FF0000"/>
          <w:sz w:val="20"/>
          <w:szCs w:val="20"/>
        </w:rPr>
        <w:t xml:space="preserve"> </w:t>
      </w:r>
      <w:r w:rsidRPr="00740757">
        <w:rPr>
          <w:rFonts w:cs="Calibri"/>
          <w:sz w:val="20"/>
          <w:szCs w:val="20"/>
        </w:rPr>
        <w:t xml:space="preserve">konstrukcyjno-budowlanej bez ograniczeń, w osobie ………………………, uprawnienia budowlane nr …………………………………….., </w:t>
      </w:r>
    </w:p>
    <w:p w14:paraId="666EEE32" w14:textId="77777777" w:rsidR="00B57F30" w:rsidRPr="00740757" w:rsidRDefault="00B41328" w:rsidP="00696946">
      <w:pPr>
        <w:numPr>
          <w:ilvl w:val="0"/>
          <w:numId w:val="130"/>
        </w:numPr>
        <w:spacing w:after="0" w:line="240" w:lineRule="auto"/>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696946">
      <w:pPr>
        <w:numPr>
          <w:ilvl w:val="0"/>
          <w:numId w:val="131"/>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5"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6" w:name="_Hlk76040964"/>
      <w:r w:rsidRPr="00740757">
        <w:rPr>
          <w:rFonts w:cs="Calibri"/>
          <w:sz w:val="20"/>
          <w:szCs w:val="20"/>
        </w:rPr>
        <w:t xml:space="preserve">bez ograniczeń w osobie ……………. uprawnienia budowlane nr …………………………………….. </w:t>
      </w:r>
      <w:bookmarkEnd w:id="5"/>
      <w:bookmarkEnd w:id="6"/>
    </w:p>
    <w:p w14:paraId="23CA2311" w14:textId="77777777" w:rsidR="00B57F30" w:rsidRPr="00740757" w:rsidRDefault="00B41328" w:rsidP="00696946">
      <w:pPr>
        <w:widowControl w:val="0"/>
        <w:numPr>
          <w:ilvl w:val="0"/>
          <w:numId w:val="14"/>
        </w:numPr>
        <w:tabs>
          <w:tab w:val="left" w:pos="709"/>
        </w:tabs>
        <w:spacing w:after="0" w:line="240" w:lineRule="auto"/>
        <w:ind w:left="709" w:hanging="283"/>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E69B1E6"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Zamawiający nie dokona zapłaty wynagrodzenia za roboty budowlane wykonane z naruszeniem ustępu 12. </w:t>
      </w:r>
    </w:p>
    <w:p w14:paraId="27DA997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Wykonawca poniesie wszystkie konsekwencje finansowe i prawne wykonania w/w robót bez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696946">
      <w:pPr>
        <w:widowControl w:val="0"/>
        <w:numPr>
          <w:ilvl w:val="0"/>
          <w:numId w:val="132"/>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40757">
        <w:rPr>
          <w:rFonts w:cs="Calibri"/>
          <w:sz w:val="20"/>
          <w:szCs w:val="20"/>
        </w:rPr>
        <w:t xml:space="preserve">W przypadku </w:t>
      </w:r>
      <w:r w:rsidRPr="00740757">
        <w:rPr>
          <w:rFonts w:cs="Calibri"/>
          <w:sz w:val="20"/>
          <w:szCs w:val="20"/>
          <w:shd w:val="clear" w:color="auto" w:fill="FFFFFF"/>
        </w:rPr>
        <w:t>zmiany ceny materiałów lub kosztów związanych z realizacją zamówienia</w:t>
      </w:r>
      <w:r w:rsidRPr="00740757">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7" w:name="_Hlk129166496"/>
      <w:r w:rsidRPr="00740757">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7"/>
      <w:r w:rsidRPr="00740757">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740757">
        <w:rPr>
          <w:rFonts w:cs="Calibri"/>
          <w:sz w:val="20"/>
          <w:szCs w:val="20"/>
        </w:rPr>
        <w:t>j.t. Dz.U. 2020, poz. 1666</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ww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9"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14084765"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do</w:t>
      </w:r>
      <w:r w:rsidR="004F1164" w:rsidRPr="004F1164">
        <w:rPr>
          <w:rFonts w:cs="Calibri"/>
          <w:b/>
          <w:sz w:val="20"/>
          <w:szCs w:val="20"/>
        </w:rPr>
        <w:t xml:space="preserve"> 11</w:t>
      </w:r>
      <w:r w:rsidR="00D618B0">
        <w:rPr>
          <w:rFonts w:cs="Calibri"/>
          <w:b/>
          <w:sz w:val="20"/>
          <w:szCs w:val="20"/>
        </w:rPr>
        <w:t xml:space="preserve">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740757" w:rsidRDefault="00B41328">
      <w:pPr>
        <w:spacing w:after="0" w:line="240" w:lineRule="auto"/>
        <w:ind w:left="284"/>
        <w:jc w:val="both"/>
        <w:rPr>
          <w:rFonts w:cs="Calibri"/>
          <w:bCs/>
          <w:sz w:val="20"/>
          <w:szCs w:val="20"/>
        </w:rPr>
      </w:pPr>
      <w:r w:rsidRPr="00740757">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340EDF22"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3233D7" w:rsidRPr="003233D7">
        <w:rPr>
          <w:rFonts w:cs="Calibri"/>
          <w:b/>
          <w:sz w:val="20"/>
          <w:szCs w:val="20"/>
        </w:rPr>
        <w:t>7</w:t>
      </w:r>
      <w:r w:rsidRPr="003233D7">
        <w:rPr>
          <w:rFonts w:cs="Calibri"/>
          <w:b/>
          <w:sz w:val="20"/>
          <w:szCs w:val="20"/>
        </w:rPr>
        <w:t xml:space="preserve"> dni roboczych</w:t>
      </w:r>
      <w:r w:rsidRPr="003233D7">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59EC6B33" w:rsidR="00B57F30" w:rsidRPr="00740757" w:rsidRDefault="00B41328" w:rsidP="00696946">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932178">
        <w:rPr>
          <w:rFonts w:cs="Calibri"/>
          <w:sz w:val="20"/>
          <w:szCs w:val="20"/>
        </w:rPr>
        <w:t>….</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67BD9D68" w:rsidR="00B57F30" w:rsidRPr="00740757" w:rsidRDefault="00B41328" w:rsidP="00696946">
      <w:pPr>
        <w:numPr>
          <w:ilvl w:val="0"/>
          <w:numId w:val="134"/>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26981">
        <w:rPr>
          <w:rFonts w:cs="Calibri"/>
          <w:sz w:val="20"/>
          <w:szCs w:val="20"/>
        </w:rPr>
        <w:t>60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696946">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696946">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696946">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696946">
      <w:pPr>
        <w:numPr>
          <w:ilvl w:val="0"/>
          <w:numId w:val="138"/>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696946">
      <w:pPr>
        <w:numPr>
          <w:ilvl w:val="0"/>
          <w:numId w:val="139"/>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7FB835D" w14:textId="77777777" w:rsidR="00B57F30" w:rsidRPr="00740757" w:rsidRDefault="00B57F30">
      <w:pPr>
        <w:spacing w:after="0" w:line="240" w:lineRule="auto"/>
        <w:ind w:left="425"/>
        <w:jc w:val="both"/>
        <w:rPr>
          <w:rFonts w:cs="Calibri"/>
          <w:sz w:val="20"/>
          <w:szCs w:val="20"/>
        </w:rPr>
      </w:pPr>
    </w:p>
    <w:p w14:paraId="76EB5D8D" w14:textId="77777777"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t>pisemnej informacji o zamiarze zlecenia określonemu podwykonawcy wykonania części prac wraz z określeniem ich zakresu,</w:t>
      </w:r>
    </w:p>
    <w:p w14:paraId="07E5822C" w14:textId="77777777" w:rsidR="00B57F30" w:rsidRPr="00740757" w:rsidRDefault="00B41328" w:rsidP="00696946">
      <w:pPr>
        <w:numPr>
          <w:ilvl w:val="1"/>
          <w:numId w:val="140"/>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696946">
      <w:pPr>
        <w:numPr>
          <w:ilvl w:val="1"/>
          <w:numId w:val="141"/>
        </w:numPr>
        <w:spacing w:after="0" w:line="240" w:lineRule="auto"/>
        <w:ind w:left="709" w:hanging="283"/>
        <w:jc w:val="both"/>
        <w:rPr>
          <w:rFonts w:cs="Calibri"/>
          <w:sz w:val="20"/>
          <w:szCs w:val="20"/>
        </w:rPr>
      </w:pPr>
      <w:r w:rsidRPr="00740757">
        <w:rPr>
          <w:rFonts w:cs="Calibri"/>
          <w:sz w:val="20"/>
          <w:szCs w:val="20"/>
        </w:rPr>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Umowa z podwykonawcą lub dalszym podwykonawcą robót budowlanych powinna zawierać w szczególności:</w:t>
      </w:r>
    </w:p>
    <w:p w14:paraId="5D6D7B7E" w14:textId="77777777" w:rsidR="00B57F30" w:rsidRPr="00740757" w:rsidRDefault="00B41328" w:rsidP="00696946">
      <w:pPr>
        <w:numPr>
          <w:ilvl w:val="0"/>
          <w:numId w:val="142"/>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696946">
      <w:pPr>
        <w:numPr>
          <w:ilvl w:val="0"/>
          <w:numId w:val="143"/>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696946">
      <w:pPr>
        <w:numPr>
          <w:ilvl w:val="0"/>
          <w:numId w:val="144"/>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696946">
      <w:pPr>
        <w:numPr>
          <w:ilvl w:val="0"/>
          <w:numId w:val="145"/>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696946">
      <w:pPr>
        <w:numPr>
          <w:ilvl w:val="0"/>
          <w:numId w:val="146"/>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696946">
      <w:pPr>
        <w:numPr>
          <w:ilvl w:val="0"/>
          <w:numId w:val="147"/>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696946">
      <w:pPr>
        <w:numPr>
          <w:ilvl w:val="0"/>
          <w:numId w:val="148"/>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696946">
      <w:pPr>
        <w:numPr>
          <w:ilvl w:val="0"/>
          <w:numId w:val="149"/>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696946">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696946">
      <w:pPr>
        <w:pStyle w:val="changed"/>
        <w:numPr>
          <w:ilvl w:val="2"/>
          <w:numId w:val="151"/>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w pozostałych przypadkach wskazanych w art. 464 ust. 3 ustawy Pzp.</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ich realizacji. </w:t>
      </w:r>
    </w:p>
    <w:p w14:paraId="266F8365" w14:textId="77777777" w:rsidR="00B57F30" w:rsidRPr="00740757"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2A2B9378" w:rsidR="00B57F30" w:rsidRPr="00740757"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do  </w:t>
      </w:r>
      <w:r w:rsidR="0021565F" w:rsidRPr="0021565F">
        <w:rPr>
          <w:rFonts w:cs="Calibri"/>
          <w:b/>
          <w:color w:val="FF0000"/>
          <w:sz w:val="20"/>
          <w:szCs w:val="20"/>
        </w:rPr>
        <w:t xml:space="preserve">10 </w:t>
      </w:r>
      <w:r w:rsidRPr="0021565F">
        <w:rPr>
          <w:rFonts w:cs="Calibri"/>
          <w:b/>
          <w:strike/>
          <w:color w:val="FF0000"/>
          <w:sz w:val="20"/>
          <w:szCs w:val="20"/>
        </w:rPr>
        <w:t>5</w:t>
      </w:r>
      <w:r w:rsidRPr="00740757">
        <w:rPr>
          <w:rFonts w:cs="Calibri"/>
          <w:b/>
          <w:sz w:val="20"/>
          <w:szCs w:val="20"/>
        </w:rPr>
        <w:t xml:space="preserve"> dni roboczych</w:t>
      </w:r>
      <w:r w:rsidRPr="00740757">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36BE1793" w14:textId="77777777" w:rsidR="00B57F30" w:rsidRPr="00740757"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77777777" w:rsidR="00B57F30" w:rsidRPr="00740757" w:rsidRDefault="00B41328" w:rsidP="00696946">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 .dwg, .doc,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696946">
      <w:pPr>
        <w:numPr>
          <w:ilvl w:val="0"/>
          <w:numId w:val="172"/>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40757" w:rsidRDefault="00B41328" w:rsidP="00696946">
      <w:pPr>
        <w:numPr>
          <w:ilvl w:val="0"/>
          <w:numId w:val="173"/>
        </w:numPr>
        <w:tabs>
          <w:tab w:val="left" w:pos="1560"/>
        </w:tabs>
        <w:spacing w:after="0" w:line="240" w:lineRule="auto"/>
        <w:ind w:left="1560" w:hanging="426"/>
        <w:jc w:val="both"/>
        <w:rPr>
          <w:rFonts w:cs="Calibri"/>
          <w:sz w:val="20"/>
          <w:szCs w:val="20"/>
        </w:rPr>
      </w:pPr>
      <w:r w:rsidRPr="00740757">
        <w:rPr>
          <w:rFonts w:cs="Calibri"/>
          <w:sz w:val="20"/>
          <w:szCs w:val="20"/>
        </w:rPr>
        <w:t>odbiór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3A60ABF8" w14:textId="77777777" w:rsidR="00B57F30" w:rsidRPr="00740757" w:rsidRDefault="00B41328" w:rsidP="00696946">
      <w:pPr>
        <w:numPr>
          <w:ilvl w:val="0"/>
          <w:numId w:val="174"/>
        </w:numPr>
        <w:tabs>
          <w:tab w:val="left" w:pos="1560"/>
        </w:tabs>
        <w:spacing w:after="0" w:line="240" w:lineRule="auto"/>
        <w:ind w:left="1560" w:hanging="426"/>
        <w:jc w:val="both"/>
        <w:rPr>
          <w:rFonts w:cs="Calibri"/>
          <w:sz w:val="20"/>
          <w:szCs w:val="20"/>
        </w:rPr>
      </w:pPr>
      <w:r w:rsidRPr="00740757">
        <w:rPr>
          <w:rFonts w:cs="Calibri"/>
          <w:sz w:val="20"/>
          <w:szCs w:val="20"/>
        </w:rPr>
        <w:t>odbiory częściowe,</w:t>
      </w:r>
    </w:p>
    <w:p w14:paraId="29B21FDD" w14:textId="77777777" w:rsidR="00B57F30" w:rsidRPr="00740757" w:rsidRDefault="00B41328" w:rsidP="00696946">
      <w:pPr>
        <w:numPr>
          <w:ilvl w:val="0"/>
          <w:numId w:val="175"/>
        </w:numPr>
        <w:tabs>
          <w:tab w:val="left" w:pos="1560"/>
        </w:tabs>
        <w:spacing w:after="0" w:line="240" w:lineRule="auto"/>
        <w:ind w:left="1560" w:hanging="426"/>
        <w:jc w:val="both"/>
        <w:rPr>
          <w:rFonts w:cs="Calibri"/>
          <w:sz w:val="20"/>
          <w:szCs w:val="20"/>
        </w:rPr>
      </w:pPr>
      <w:r w:rsidRPr="00740757">
        <w:rPr>
          <w:rFonts w:cs="Calibri"/>
          <w:sz w:val="20"/>
          <w:szCs w:val="20"/>
        </w:rPr>
        <w:t>odbiór końcowy przedmiotu umowy</w:t>
      </w:r>
    </w:p>
    <w:p w14:paraId="317D21CD" w14:textId="77777777" w:rsidR="00B57F30" w:rsidRPr="00740757" w:rsidRDefault="00B41328" w:rsidP="00696946">
      <w:pPr>
        <w:numPr>
          <w:ilvl w:val="0"/>
          <w:numId w:val="176"/>
        </w:numPr>
        <w:tabs>
          <w:tab w:val="left" w:pos="1560"/>
        </w:tabs>
        <w:spacing w:after="0" w:line="240" w:lineRule="auto"/>
        <w:ind w:left="1560" w:hanging="426"/>
        <w:jc w:val="both"/>
        <w:rPr>
          <w:rFonts w:cs="Calibri"/>
          <w:sz w:val="20"/>
          <w:szCs w:val="20"/>
        </w:rPr>
      </w:pPr>
      <w:r w:rsidRPr="00740757">
        <w:rPr>
          <w:rFonts w:cs="Calibri"/>
          <w:sz w:val="20"/>
          <w:szCs w:val="20"/>
        </w:rPr>
        <w:t>odbiór ostateczny całego przedmiotu umowy (przed upływem okresu rękojmi i gwarancji).</w:t>
      </w:r>
    </w:p>
    <w:p w14:paraId="28867803" w14:textId="77777777" w:rsidR="00B57F30" w:rsidRPr="00740757" w:rsidRDefault="00B41328" w:rsidP="00696946">
      <w:pPr>
        <w:numPr>
          <w:ilvl w:val="0"/>
          <w:numId w:val="177"/>
        </w:numPr>
        <w:tabs>
          <w:tab w:val="left" w:pos="426"/>
        </w:tabs>
        <w:spacing w:after="0" w:line="240" w:lineRule="auto"/>
        <w:ind w:left="426" w:hanging="426"/>
        <w:jc w:val="both"/>
        <w:rPr>
          <w:rFonts w:cs="Calibri"/>
          <w:sz w:val="20"/>
          <w:szCs w:val="20"/>
        </w:rPr>
      </w:pPr>
      <w:r w:rsidRPr="00740757">
        <w:rPr>
          <w:rFonts w:cs="Calibri"/>
          <w:sz w:val="20"/>
          <w:szCs w:val="20"/>
        </w:rPr>
        <w:t>W przypadku odbioru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49B6C9F4" w14:textId="77777777" w:rsidR="00B57F30" w:rsidRPr="00740757" w:rsidRDefault="00B41328" w:rsidP="00696946">
      <w:pPr>
        <w:numPr>
          <w:ilvl w:val="0"/>
          <w:numId w:val="178"/>
        </w:numPr>
        <w:tabs>
          <w:tab w:val="left" w:pos="993"/>
        </w:tabs>
        <w:spacing w:after="0" w:line="240" w:lineRule="auto"/>
        <w:ind w:left="993" w:hanging="426"/>
        <w:jc w:val="both"/>
        <w:rPr>
          <w:rFonts w:cs="Calibri"/>
          <w:sz w:val="20"/>
          <w:szCs w:val="20"/>
        </w:rPr>
      </w:pPr>
      <w:r w:rsidRPr="00740757">
        <w:rPr>
          <w:rFonts w:cs="Calibri"/>
          <w:sz w:val="20"/>
          <w:szCs w:val="20"/>
        </w:rPr>
        <w:t>Kierownik budowy zobowi</w:t>
      </w:r>
      <w:r w:rsidRPr="00740757">
        <w:rPr>
          <w:rFonts w:eastAsia="TimesNewRoman" w:cs="Calibri"/>
          <w:sz w:val="20"/>
          <w:szCs w:val="20"/>
        </w:rPr>
        <w:t>ą</w:t>
      </w:r>
      <w:r w:rsidRPr="00740757">
        <w:rPr>
          <w:rFonts w:cs="Calibri"/>
          <w:sz w:val="20"/>
          <w:szCs w:val="20"/>
        </w:rPr>
        <w:t>zany jest powiadomi</w:t>
      </w:r>
      <w:r w:rsidRPr="00740757">
        <w:rPr>
          <w:rFonts w:eastAsia="TimesNewRoman" w:cs="Calibri"/>
          <w:sz w:val="20"/>
          <w:szCs w:val="20"/>
        </w:rPr>
        <w:t xml:space="preserve">ć </w:t>
      </w:r>
      <w:r w:rsidRPr="00740757">
        <w:rPr>
          <w:rFonts w:cs="Calibri"/>
          <w:sz w:val="20"/>
          <w:szCs w:val="20"/>
        </w:rPr>
        <w:t>Zamawiającego o fakcie wykonania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 z wyprzedzeniem umo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ą</w:t>
      </w:r>
      <w:r w:rsidRPr="00740757">
        <w:rPr>
          <w:rFonts w:cs="Calibri"/>
          <w:sz w:val="20"/>
          <w:szCs w:val="20"/>
        </w:rPr>
        <w:t>cym</w:t>
      </w:r>
      <w:r w:rsidRPr="00740757">
        <w:rPr>
          <w:rFonts w:eastAsia="TimesNewRoman" w:cs="Calibri"/>
          <w:sz w:val="20"/>
          <w:szCs w:val="20"/>
        </w:rPr>
        <w:t xml:space="preserve"> </w:t>
      </w:r>
      <w:r w:rsidRPr="00740757">
        <w:rPr>
          <w:rFonts w:cs="Calibri"/>
          <w:sz w:val="20"/>
          <w:szCs w:val="20"/>
        </w:rPr>
        <w:t xml:space="preserve">ich sprawdzenie, </w:t>
      </w:r>
    </w:p>
    <w:p w14:paraId="046E7EB2" w14:textId="77777777" w:rsidR="00B57F30" w:rsidRPr="00740757" w:rsidRDefault="00B41328" w:rsidP="00696946">
      <w:pPr>
        <w:numPr>
          <w:ilvl w:val="0"/>
          <w:numId w:val="179"/>
        </w:numPr>
        <w:tabs>
          <w:tab w:val="left" w:pos="993"/>
        </w:tabs>
        <w:spacing w:after="0" w:line="240" w:lineRule="auto"/>
        <w:ind w:left="993" w:hanging="426"/>
        <w:jc w:val="both"/>
        <w:rPr>
          <w:rFonts w:cs="Calibri"/>
          <w:sz w:val="20"/>
          <w:szCs w:val="20"/>
        </w:rPr>
      </w:pPr>
      <w:r w:rsidRPr="00740757">
        <w:rPr>
          <w:rFonts w:cs="Calibri"/>
          <w:sz w:val="20"/>
          <w:szCs w:val="20"/>
        </w:rPr>
        <w:t>Zamawiający zobowi</w:t>
      </w:r>
      <w:r w:rsidRPr="00740757">
        <w:rPr>
          <w:rFonts w:eastAsia="TimesNewRoman" w:cs="Calibri"/>
          <w:sz w:val="20"/>
          <w:szCs w:val="20"/>
        </w:rPr>
        <w:t>ą</w:t>
      </w:r>
      <w:r w:rsidRPr="00740757">
        <w:rPr>
          <w:rFonts w:cs="Calibri"/>
          <w:sz w:val="20"/>
          <w:szCs w:val="20"/>
        </w:rPr>
        <w:t>zany jest dokona</w:t>
      </w:r>
      <w:r w:rsidRPr="00740757">
        <w:rPr>
          <w:rFonts w:eastAsia="TimesNewRoman" w:cs="Calibri"/>
          <w:sz w:val="20"/>
          <w:szCs w:val="20"/>
        </w:rPr>
        <w:t xml:space="preserve">ć </w:t>
      </w:r>
      <w:r w:rsidRPr="00740757">
        <w:rPr>
          <w:rFonts w:cs="Calibri"/>
          <w:sz w:val="20"/>
          <w:szCs w:val="20"/>
        </w:rPr>
        <w:t>ich odbioru (sprawdzenia robót) niezwłocznie, lecz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696946">
      <w:pPr>
        <w:numPr>
          <w:ilvl w:val="0"/>
          <w:numId w:val="180"/>
        </w:numPr>
        <w:tabs>
          <w:tab w:val="left" w:pos="993"/>
        </w:tabs>
        <w:spacing w:after="0" w:line="240" w:lineRule="auto"/>
        <w:ind w:left="993" w:hanging="425"/>
        <w:jc w:val="both"/>
        <w:rPr>
          <w:rFonts w:cs="Calibri"/>
          <w:sz w:val="20"/>
          <w:szCs w:val="20"/>
        </w:rPr>
      </w:pPr>
      <w:r w:rsidRPr="00740757">
        <w:rPr>
          <w:rFonts w:cs="Calibri"/>
          <w:sz w:val="20"/>
          <w:szCs w:val="20"/>
        </w:rPr>
        <w:t>w przypadku 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696946">
      <w:pPr>
        <w:numPr>
          <w:ilvl w:val="0"/>
          <w:numId w:val="181"/>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696946">
      <w:pPr>
        <w:numPr>
          <w:ilvl w:val="0"/>
          <w:numId w:val="182"/>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696946">
      <w:pPr>
        <w:numPr>
          <w:ilvl w:val="0"/>
          <w:numId w:val="183"/>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696946">
      <w:pPr>
        <w:numPr>
          <w:ilvl w:val="0"/>
          <w:numId w:val="184"/>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696946">
      <w:pPr>
        <w:numPr>
          <w:ilvl w:val="0"/>
          <w:numId w:val="185"/>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696946">
      <w:pPr>
        <w:numPr>
          <w:ilvl w:val="0"/>
          <w:numId w:val="186"/>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696946">
      <w:pPr>
        <w:numPr>
          <w:ilvl w:val="0"/>
          <w:numId w:val="187"/>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696946">
      <w:pPr>
        <w:numPr>
          <w:ilvl w:val="0"/>
          <w:numId w:val="188"/>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696946">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696946">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wiadectwa dopuszczenia do obrotu i powszechnego lub jednostkowego stosowania w budownictwie, itd)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696946">
      <w:pPr>
        <w:numPr>
          <w:ilvl w:val="0"/>
          <w:numId w:val="191"/>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696946">
      <w:pPr>
        <w:numPr>
          <w:ilvl w:val="0"/>
          <w:numId w:val="192"/>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696946">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696946">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696946">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696946">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696946">
      <w:pPr>
        <w:numPr>
          <w:ilvl w:val="0"/>
          <w:numId w:val="197"/>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14:paraId="6844F27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że przedmiot umowy nie został wykonany w całości, Zamawiający uzna zgłoszenie gotowości do końcowego odbioru za nieważne,</w:t>
      </w:r>
    </w:p>
    <w:p w14:paraId="38177210"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767FA2AE"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jeżeli wady są nieistotne oraz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696946">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696946">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696946">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696946">
      <w:pPr>
        <w:numPr>
          <w:ilvl w:val="0"/>
          <w:numId w:val="201"/>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5BC68567" w14:textId="77777777" w:rsidR="00B57F30" w:rsidRPr="00740757" w:rsidRDefault="00B41328" w:rsidP="00696946">
      <w:pPr>
        <w:widowControl w:val="0"/>
        <w:numPr>
          <w:ilvl w:val="0"/>
          <w:numId w:val="202"/>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69F8A57E" w14:textId="77777777" w:rsidR="00B57F30" w:rsidRPr="00740757" w:rsidRDefault="00B41328" w:rsidP="00696946">
      <w:pPr>
        <w:widowControl w:val="0"/>
        <w:numPr>
          <w:ilvl w:val="0"/>
          <w:numId w:val="203"/>
        </w:numPr>
        <w:tabs>
          <w:tab w:val="left" w:pos="426"/>
        </w:tabs>
        <w:spacing w:after="0" w:line="240" w:lineRule="auto"/>
        <w:ind w:left="426"/>
        <w:jc w:val="both"/>
        <w:rPr>
          <w:rFonts w:cs="Calibri"/>
          <w:sz w:val="20"/>
          <w:szCs w:val="20"/>
        </w:rPr>
      </w:pPr>
      <w:r w:rsidRPr="00740757">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02F1D441" w14:textId="77777777" w:rsidR="00B57F30" w:rsidRPr="00740757" w:rsidRDefault="00B41328" w:rsidP="00696946">
      <w:pPr>
        <w:widowControl w:val="0"/>
        <w:numPr>
          <w:ilvl w:val="0"/>
          <w:numId w:val="204"/>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740757" w:rsidRDefault="00B41328" w:rsidP="00696946">
      <w:pPr>
        <w:widowControl w:val="0"/>
        <w:numPr>
          <w:ilvl w:val="0"/>
          <w:numId w:val="20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696946">
      <w:pPr>
        <w:widowControl w:val="0"/>
        <w:numPr>
          <w:ilvl w:val="0"/>
          <w:numId w:val="206"/>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77777777" w:rsidR="00B57F30" w:rsidRPr="00740757" w:rsidRDefault="00B41328" w:rsidP="00696946">
      <w:pPr>
        <w:numPr>
          <w:ilvl w:val="0"/>
          <w:numId w:val="207"/>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740757" w:rsidRDefault="00B41328" w:rsidP="00696946">
      <w:pPr>
        <w:widowControl w:val="0"/>
        <w:numPr>
          <w:ilvl w:val="0"/>
          <w:numId w:val="208"/>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696946">
      <w:pPr>
        <w:widowControl w:val="0"/>
        <w:numPr>
          <w:ilvl w:val="0"/>
          <w:numId w:val="209"/>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696946">
      <w:pPr>
        <w:numPr>
          <w:ilvl w:val="0"/>
          <w:numId w:val="210"/>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696946">
      <w:pPr>
        <w:numPr>
          <w:ilvl w:val="0"/>
          <w:numId w:val="211"/>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696946">
      <w:pPr>
        <w:numPr>
          <w:ilvl w:val="0"/>
          <w:numId w:val="212"/>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696946">
      <w:pPr>
        <w:numPr>
          <w:ilvl w:val="0"/>
          <w:numId w:val="21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77777777" w:rsidR="00B57F30" w:rsidRPr="00740757" w:rsidRDefault="00B41328" w:rsidP="00696946">
      <w:pPr>
        <w:numPr>
          <w:ilvl w:val="0"/>
          <w:numId w:val="214"/>
        </w:numPr>
        <w:spacing w:after="0" w:line="240" w:lineRule="auto"/>
        <w:jc w:val="both"/>
        <w:rPr>
          <w:rFonts w:cs="Calibri"/>
          <w:sz w:val="20"/>
          <w:szCs w:val="20"/>
        </w:rPr>
      </w:pPr>
      <w:r w:rsidRPr="00740757">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71D979CF" w14:textId="77777777" w:rsidR="00B57F30" w:rsidRPr="00740757" w:rsidRDefault="00B41328" w:rsidP="00696946">
      <w:pPr>
        <w:numPr>
          <w:ilvl w:val="0"/>
          <w:numId w:val="215"/>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696946">
      <w:pPr>
        <w:numPr>
          <w:ilvl w:val="0"/>
          <w:numId w:val="216"/>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696946">
      <w:pPr>
        <w:widowControl w:val="0"/>
        <w:numPr>
          <w:ilvl w:val="0"/>
          <w:numId w:val="217"/>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2022 r., poz. 2509 z późn. zm.) autorskich prawa osobistych do autorstwa dzieła, w szczególności poprzez wyłączenie korzystania z prawa do nienaruszalności treści i formy utworu.</w:t>
      </w:r>
    </w:p>
    <w:p w14:paraId="6C43197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54021E03" w14:textId="77777777" w:rsidR="00B57F30" w:rsidRPr="00740757" w:rsidRDefault="00B41328">
      <w:pPr>
        <w:spacing w:after="0"/>
        <w:jc w:val="center"/>
        <w:rPr>
          <w:rFonts w:cs="Calibri"/>
          <w:b/>
          <w:bCs/>
          <w:sz w:val="20"/>
          <w:szCs w:val="20"/>
        </w:rPr>
      </w:pPr>
      <w:r w:rsidRPr="00740757">
        <w:rPr>
          <w:rFonts w:cs="Calibri"/>
          <w:b/>
          <w:bCs/>
          <w:sz w:val="20"/>
          <w:szCs w:val="20"/>
        </w:rPr>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696946">
      <w:pPr>
        <w:numPr>
          <w:ilvl w:val="0"/>
          <w:numId w:val="21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64266F7E" w14:textId="77777777" w:rsidR="00B57F30" w:rsidRPr="00740757" w:rsidRDefault="00B41328" w:rsidP="00696946">
      <w:pPr>
        <w:numPr>
          <w:ilvl w:val="0"/>
          <w:numId w:val="21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696946">
      <w:pPr>
        <w:numPr>
          <w:ilvl w:val="0"/>
          <w:numId w:val="22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696946">
      <w:pPr>
        <w:numPr>
          <w:ilvl w:val="0"/>
          <w:numId w:val="221"/>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696946">
      <w:pPr>
        <w:numPr>
          <w:ilvl w:val="0"/>
          <w:numId w:val="22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Przed rozpoczęciem robót budowlanych Wykonawca sporządzi i przedłoży Zamawiającemu Plan bezpieczeństwa i ochrony zdrowia (Plan BIOZ).</w:t>
      </w:r>
    </w:p>
    <w:p w14:paraId="4BF48D3D" w14:textId="77777777" w:rsidR="00B57F30" w:rsidRPr="00740757" w:rsidRDefault="00B41328" w:rsidP="00696946">
      <w:pPr>
        <w:numPr>
          <w:ilvl w:val="0"/>
          <w:numId w:val="22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696946">
      <w:pPr>
        <w:numPr>
          <w:ilvl w:val="0"/>
          <w:numId w:val="22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77777777" w:rsidR="00B57F30" w:rsidRPr="00740757" w:rsidRDefault="00B41328" w:rsidP="00696946">
      <w:pPr>
        <w:numPr>
          <w:ilvl w:val="0"/>
          <w:numId w:val="22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8C4DC89" w14:textId="77777777" w:rsidR="00B57F30" w:rsidRPr="00740757" w:rsidRDefault="00B41328" w:rsidP="00696946">
      <w:pPr>
        <w:numPr>
          <w:ilvl w:val="0"/>
          <w:numId w:val="22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696946">
      <w:pPr>
        <w:numPr>
          <w:ilvl w:val="0"/>
          <w:numId w:val="22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696946">
      <w:pPr>
        <w:numPr>
          <w:ilvl w:val="0"/>
          <w:numId w:val="22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696946">
      <w:pPr>
        <w:numPr>
          <w:ilvl w:val="0"/>
          <w:numId w:val="22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C854277" w14:textId="77777777" w:rsidR="00B57F30" w:rsidRPr="00740757" w:rsidRDefault="00B57F30">
      <w:pPr>
        <w:spacing w:after="0"/>
        <w:rPr>
          <w:rFonts w:cs="Calibri"/>
          <w:b/>
          <w:sz w:val="20"/>
          <w:szCs w:val="20"/>
        </w:rPr>
      </w:pPr>
    </w:p>
    <w:p w14:paraId="7F53C012" w14:textId="77777777"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304C8F26" w:rsidR="00B57F30" w:rsidRPr="00740757"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rozliczenie </w:t>
      </w:r>
      <w:r w:rsidR="00B41328" w:rsidRPr="00740757">
        <w:rPr>
          <w:rFonts w:cs="Calibri"/>
          <w:sz w:val="20"/>
          <w:szCs w:val="20"/>
        </w:rPr>
        <w:t xml:space="preserve">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w:t>
      </w:r>
      <w:r w:rsidR="00486C76">
        <w:rPr>
          <w:rFonts w:cs="Calibri"/>
          <w:sz w:val="20"/>
          <w:szCs w:val="20"/>
        </w:rPr>
        <w:t>umowy</w:t>
      </w:r>
      <w:r w:rsidR="00B41328" w:rsidRPr="00740757">
        <w:rPr>
          <w:rFonts w:cs="Calibri"/>
          <w:i/>
          <w:sz w:val="20"/>
          <w:szCs w:val="20"/>
        </w:rPr>
        <w:t xml:space="preserve">. </w:t>
      </w:r>
      <w:r w:rsidR="00B41328" w:rsidRPr="00740757">
        <w:rPr>
          <w:rFonts w:cs="Calibri"/>
          <w:sz w:val="20"/>
          <w:szCs w:val="20"/>
        </w:rPr>
        <w:t xml:space="preserve">Pozostałe 20% wynagrodzenia płatne będzie po dokonaniu odbioru końcowego, o którym mowa w § 13 ust. 1 pkt 3) i </w:t>
      </w:r>
      <w:r w:rsidR="004A7773" w:rsidRPr="00740757">
        <w:rPr>
          <w:rFonts w:cs="Calibri"/>
          <w:sz w:val="20"/>
          <w:szCs w:val="20"/>
        </w:rPr>
        <w:t>ust. 4</w:t>
      </w:r>
      <w:r w:rsidR="00B41328" w:rsidRPr="00740757">
        <w:rPr>
          <w:rFonts w:cs="Calibri"/>
          <w:sz w:val="20"/>
          <w:szCs w:val="20"/>
        </w:rPr>
        <w:t xml:space="preserve"> </w:t>
      </w:r>
      <w:r w:rsidR="00486C76">
        <w:rPr>
          <w:rFonts w:cs="Calibri"/>
          <w:sz w:val="20"/>
          <w:szCs w:val="20"/>
        </w:rPr>
        <w:t xml:space="preserve">umowy </w:t>
      </w:r>
      <w:r w:rsidR="00B41328" w:rsidRPr="00740757">
        <w:rPr>
          <w:rFonts w:cs="Calibri"/>
          <w:sz w:val="20"/>
          <w:szCs w:val="20"/>
        </w:rPr>
        <w:t>oraz złożeni</w:t>
      </w:r>
      <w:r w:rsidR="00696946" w:rsidRPr="00740757">
        <w:rPr>
          <w:rFonts w:cs="Calibri"/>
          <w:sz w:val="20"/>
          <w:szCs w:val="20"/>
        </w:rPr>
        <w:t>u</w:t>
      </w:r>
      <w:r w:rsidR="00B41328" w:rsidRPr="00740757">
        <w:rPr>
          <w:rFonts w:cs="Calibri"/>
          <w:sz w:val="20"/>
          <w:szCs w:val="20"/>
        </w:rPr>
        <w:t xml:space="preserve"> wniosku o pozwolenie na użytkowanie</w:t>
      </w:r>
      <w:r w:rsidR="00B41328" w:rsidRPr="00740757">
        <w:rPr>
          <w:rFonts w:cs="Calibri"/>
          <w:i/>
          <w:sz w:val="20"/>
          <w:szCs w:val="20"/>
        </w:rPr>
        <w:t xml:space="preserve">. </w:t>
      </w:r>
    </w:p>
    <w:p w14:paraId="00233F2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40757" w:rsidRDefault="00B41328">
      <w:pPr>
        <w:spacing w:after="0" w:line="240" w:lineRule="auto"/>
        <w:ind w:left="425"/>
        <w:jc w:val="both"/>
        <w:rPr>
          <w:rFonts w:cs="Calibri"/>
          <w:sz w:val="20"/>
          <w:szCs w:val="20"/>
        </w:rPr>
      </w:pPr>
      <w:r w:rsidRPr="0074075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696946">
      <w:pPr>
        <w:numPr>
          <w:ilvl w:val="2"/>
          <w:numId w:val="230"/>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696946">
      <w:pPr>
        <w:numPr>
          <w:ilvl w:val="1"/>
          <w:numId w:val="231"/>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696946">
      <w:pPr>
        <w:numPr>
          <w:ilvl w:val="1"/>
          <w:numId w:val="232"/>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696946">
      <w:pPr>
        <w:numPr>
          <w:ilvl w:val="1"/>
          <w:numId w:val="233"/>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696946">
      <w:pPr>
        <w:numPr>
          <w:ilvl w:val="1"/>
          <w:numId w:val="234"/>
        </w:numPr>
        <w:spacing w:after="0" w:line="240" w:lineRule="auto"/>
        <w:jc w:val="both"/>
        <w:rPr>
          <w:rFonts w:cs="Calibri"/>
          <w:sz w:val="20"/>
          <w:szCs w:val="20"/>
        </w:rPr>
      </w:pPr>
      <w:r w:rsidRPr="00740757">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696946">
      <w:pPr>
        <w:numPr>
          <w:ilvl w:val="1"/>
          <w:numId w:val="235"/>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696946">
      <w:pPr>
        <w:numPr>
          <w:ilvl w:val="1"/>
          <w:numId w:val="236"/>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696946">
      <w:pPr>
        <w:numPr>
          <w:ilvl w:val="1"/>
          <w:numId w:val="237"/>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696946">
      <w:pPr>
        <w:numPr>
          <w:ilvl w:val="1"/>
          <w:numId w:val="238"/>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77777777"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2022 r. poz. 1510 z późn. zm.), tj. czynności pracowników fizycznych bezpośrednio wykonujących roboty budowlano-instalacyjne.</w:t>
      </w:r>
    </w:p>
    <w:p w14:paraId="40DBE436" w14:textId="77777777" w:rsidR="00B57F30" w:rsidRPr="00740757" w:rsidRDefault="00B41328" w:rsidP="00696946">
      <w:pPr>
        <w:numPr>
          <w:ilvl w:val="3"/>
          <w:numId w:val="239"/>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696946">
      <w:pPr>
        <w:numPr>
          <w:ilvl w:val="3"/>
          <w:numId w:val="240"/>
        </w:numPr>
        <w:tabs>
          <w:tab w:val="left" w:pos="426"/>
        </w:tabs>
        <w:spacing w:after="0" w:line="240" w:lineRule="auto"/>
        <w:ind w:left="426"/>
        <w:jc w:val="both"/>
        <w:rPr>
          <w:rFonts w:cs="Calibri"/>
          <w:sz w:val="20"/>
          <w:szCs w:val="20"/>
          <w:u w:val="single"/>
        </w:rPr>
      </w:pPr>
      <w:r w:rsidRPr="00740757">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696946">
      <w:pPr>
        <w:numPr>
          <w:ilvl w:val="3"/>
          <w:numId w:val="241"/>
        </w:numPr>
        <w:tabs>
          <w:tab w:val="left" w:pos="426"/>
        </w:tabs>
        <w:spacing w:after="0" w:line="240" w:lineRule="auto"/>
        <w:ind w:left="426"/>
        <w:jc w:val="both"/>
        <w:rPr>
          <w:rFonts w:cs="Calibri"/>
          <w:sz w:val="20"/>
          <w:szCs w:val="20"/>
          <w:u w:val="single"/>
        </w:rPr>
      </w:pPr>
      <w:r w:rsidRPr="00740757">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696946">
      <w:pPr>
        <w:numPr>
          <w:ilvl w:val="3"/>
          <w:numId w:val="242"/>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696946">
      <w:pPr>
        <w:numPr>
          <w:ilvl w:val="0"/>
          <w:numId w:val="243"/>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696946">
      <w:pPr>
        <w:numPr>
          <w:ilvl w:val="0"/>
          <w:numId w:val="244"/>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696946">
      <w:pPr>
        <w:numPr>
          <w:ilvl w:val="0"/>
          <w:numId w:val="245"/>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696946">
      <w:pPr>
        <w:numPr>
          <w:ilvl w:val="0"/>
          <w:numId w:val="246"/>
        </w:numPr>
        <w:tabs>
          <w:tab w:val="left" w:pos="851"/>
        </w:tabs>
        <w:spacing w:after="0" w:line="240" w:lineRule="auto"/>
        <w:ind w:left="851" w:hanging="426"/>
        <w:jc w:val="both"/>
        <w:rPr>
          <w:rFonts w:cs="Calibri"/>
          <w:sz w:val="20"/>
          <w:szCs w:val="20"/>
        </w:rPr>
      </w:pPr>
      <w:r w:rsidRPr="00740757">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696946">
      <w:pPr>
        <w:numPr>
          <w:ilvl w:val="0"/>
          <w:numId w:val="247"/>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696946">
      <w:pPr>
        <w:numPr>
          <w:ilvl w:val="0"/>
          <w:numId w:val="248"/>
        </w:numPr>
        <w:tabs>
          <w:tab w:val="left" w:pos="851"/>
        </w:tabs>
        <w:spacing w:after="0" w:line="240" w:lineRule="auto"/>
        <w:ind w:left="851" w:hanging="426"/>
        <w:jc w:val="both"/>
        <w:rPr>
          <w:rFonts w:cs="Calibri"/>
          <w:sz w:val="20"/>
          <w:szCs w:val="20"/>
        </w:rPr>
      </w:pPr>
      <w:r w:rsidRPr="00740757">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696946">
      <w:pPr>
        <w:numPr>
          <w:ilvl w:val="0"/>
          <w:numId w:val="249"/>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696946">
      <w:pPr>
        <w:numPr>
          <w:ilvl w:val="0"/>
          <w:numId w:val="250"/>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696946">
      <w:pPr>
        <w:numPr>
          <w:ilvl w:val="0"/>
          <w:numId w:val="251"/>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696946">
      <w:pPr>
        <w:numPr>
          <w:ilvl w:val="0"/>
          <w:numId w:val="252"/>
        </w:numPr>
        <w:tabs>
          <w:tab w:val="left" w:pos="851"/>
        </w:tabs>
        <w:spacing w:after="0" w:line="240" w:lineRule="auto"/>
        <w:ind w:left="851" w:hanging="425"/>
        <w:jc w:val="both"/>
        <w:rPr>
          <w:rFonts w:cs="Calibri"/>
          <w:sz w:val="20"/>
          <w:szCs w:val="20"/>
        </w:rPr>
      </w:pPr>
      <w:r w:rsidRPr="00740757">
        <w:rPr>
          <w:rFonts w:cs="Calibri"/>
          <w:sz w:val="20"/>
          <w:szCs w:val="20"/>
        </w:rPr>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696946">
      <w:pPr>
        <w:numPr>
          <w:ilvl w:val="0"/>
          <w:numId w:val="253"/>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696946">
      <w:pPr>
        <w:numPr>
          <w:ilvl w:val="0"/>
          <w:numId w:val="254"/>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696946">
      <w:pPr>
        <w:numPr>
          <w:ilvl w:val="0"/>
          <w:numId w:val="255"/>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74075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wartością przedmiotu umowy.</w:t>
      </w:r>
    </w:p>
    <w:p w14:paraId="1EC71A27" w14:textId="77777777" w:rsidR="00B57F30" w:rsidRPr="0074075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696946">
      <w:pPr>
        <w:numPr>
          <w:ilvl w:val="0"/>
          <w:numId w:val="260"/>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696946">
      <w:pPr>
        <w:numPr>
          <w:ilvl w:val="0"/>
          <w:numId w:val="261"/>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696946">
      <w:pPr>
        <w:numPr>
          <w:ilvl w:val="0"/>
          <w:numId w:val="262"/>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696946">
      <w:pPr>
        <w:numPr>
          <w:ilvl w:val="0"/>
          <w:numId w:val="263"/>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696946">
      <w:pPr>
        <w:numPr>
          <w:ilvl w:val="0"/>
          <w:numId w:val="264"/>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696946">
      <w:pPr>
        <w:numPr>
          <w:ilvl w:val="1"/>
          <w:numId w:val="27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696946">
      <w:pPr>
        <w:numPr>
          <w:ilvl w:val="1"/>
          <w:numId w:val="274"/>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696946">
      <w:pPr>
        <w:numPr>
          <w:ilvl w:val="1"/>
          <w:numId w:val="276"/>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740757" w:rsidRDefault="00B41328" w:rsidP="00696946">
      <w:pPr>
        <w:numPr>
          <w:ilvl w:val="0"/>
          <w:numId w:val="277"/>
        </w:numPr>
        <w:tabs>
          <w:tab w:val="left" w:pos="426"/>
        </w:tabs>
        <w:spacing w:after="0" w:line="240" w:lineRule="auto"/>
        <w:ind w:left="425" w:hanging="425"/>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696946">
      <w:pPr>
        <w:numPr>
          <w:ilvl w:val="0"/>
          <w:numId w:val="278"/>
        </w:numPr>
        <w:tabs>
          <w:tab w:val="left" w:pos="426"/>
        </w:tabs>
        <w:spacing w:after="0" w:line="240" w:lineRule="auto"/>
        <w:ind w:left="425" w:hanging="425"/>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77777777" w:rsidR="00B57F30" w:rsidRPr="00740757" w:rsidRDefault="00B41328" w:rsidP="00696946">
      <w:pPr>
        <w:numPr>
          <w:ilvl w:val="0"/>
          <w:numId w:val="279"/>
        </w:numPr>
        <w:tabs>
          <w:tab w:val="left" w:pos="426"/>
        </w:tabs>
        <w:spacing w:after="0" w:line="240" w:lineRule="auto"/>
        <w:ind w:left="425" w:hanging="425"/>
        <w:jc w:val="both"/>
        <w:rPr>
          <w:rFonts w:cs="Calibri"/>
          <w:sz w:val="20"/>
          <w:szCs w:val="20"/>
        </w:rPr>
      </w:pPr>
      <w:r w:rsidRPr="00740757">
        <w:rPr>
          <w:rFonts w:cs="Calibri"/>
          <w:sz w:val="20"/>
          <w:szCs w:val="20"/>
        </w:rPr>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prac/robót budowlanych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 zabezpieczenia przerwanych robót w zakresie uzgodnionym na koszt strony, która spowodowała odst</w:t>
      </w:r>
      <w:r w:rsidRPr="00740757">
        <w:rPr>
          <w:rFonts w:eastAsia="TimesNewRoman" w:cs="Calibri"/>
          <w:sz w:val="20"/>
          <w:szCs w:val="20"/>
        </w:rPr>
        <w:t>ą</w:t>
      </w:r>
      <w:r w:rsidRPr="00740757">
        <w:rPr>
          <w:rFonts w:cs="Calibri"/>
          <w:sz w:val="20"/>
          <w:szCs w:val="20"/>
        </w:rPr>
        <w:t>pienie od umowy oraz wezwania Zamawiaj</w:t>
      </w:r>
      <w:r w:rsidRPr="00740757">
        <w:rPr>
          <w:rFonts w:eastAsia="TimesNewRoman" w:cs="Calibri"/>
          <w:sz w:val="20"/>
          <w:szCs w:val="20"/>
        </w:rPr>
        <w:t>ą</w:t>
      </w:r>
      <w:r w:rsidRPr="00740757">
        <w:rPr>
          <w:rFonts w:cs="Calibri"/>
          <w:sz w:val="20"/>
          <w:szCs w:val="20"/>
        </w:rPr>
        <w:t>cego do odbioru wykonanych robót w toku i robót zabezpieczaj</w:t>
      </w:r>
      <w:r w:rsidRPr="00740757">
        <w:rPr>
          <w:rFonts w:eastAsia="TimesNewRoman" w:cs="Calibri"/>
          <w:sz w:val="20"/>
          <w:szCs w:val="20"/>
        </w:rPr>
        <w:t>ą</w:t>
      </w:r>
      <w:r w:rsidRPr="00740757">
        <w:rPr>
          <w:rFonts w:cs="Calibri"/>
          <w:sz w:val="20"/>
          <w:szCs w:val="20"/>
        </w:rPr>
        <w:t>cych.</w:t>
      </w:r>
    </w:p>
    <w:p w14:paraId="43D5587D" w14:textId="77777777" w:rsidR="00B57F30" w:rsidRPr="00740757" w:rsidRDefault="00B41328" w:rsidP="00696946">
      <w:pPr>
        <w:numPr>
          <w:ilvl w:val="0"/>
          <w:numId w:val="280"/>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696946">
      <w:pPr>
        <w:numPr>
          <w:ilvl w:val="0"/>
          <w:numId w:val="281"/>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2ED0DA7D" w14:textId="77777777" w:rsidR="00B57F30" w:rsidRPr="00740757" w:rsidRDefault="00B41328">
      <w:pPr>
        <w:spacing w:after="0"/>
        <w:jc w:val="center"/>
        <w:rPr>
          <w:rFonts w:cs="Calibri"/>
          <w:b/>
          <w:sz w:val="20"/>
          <w:szCs w:val="20"/>
        </w:rPr>
      </w:pPr>
      <w:r w:rsidRPr="00740757">
        <w:rPr>
          <w:rFonts w:cs="Calibri"/>
          <w:b/>
          <w:sz w:val="20"/>
          <w:szCs w:val="20"/>
        </w:rPr>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63C41BA8" w14:textId="77777777" w:rsidR="00B57F30" w:rsidRPr="00740757"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wyniku udzielenia zamówień dodatkowych wstrzymujących lub opóźniających realizację robót będących przedmiotem niniejszej umowy,</w:t>
      </w:r>
    </w:p>
    <w:p w14:paraId="7565F6C3" w14:textId="77777777" w:rsidR="00B57F30" w:rsidRPr="00740757"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przedłużających się terminów związanych z realizacją dostaw wyposażenia lub robót budowlanych objętych odrębnymi umowami, co uniemożliwia terminowe zakończenie nn umowy,</w:t>
      </w:r>
    </w:p>
    <w:p w14:paraId="12EE09D8" w14:textId="77777777" w:rsidR="00B57F30" w:rsidRPr="00740757"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w przypadku konieczności dochowania terminów wynikających z przepisów ustawy Pzp,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oraz w pozostałych wypadkach wskazanych w art. 455 ustawy Pzp.</w:t>
      </w:r>
    </w:p>
    <w:p w14:paraId="4340A7AB" w14:textId="77777777" w:rsidR="00B57F30" w:rsidRPr="00740757" w:rsidRDefault="00B41328" w:rsidP="00696946">
      <w:pPr>
        <w:numPr>
          <w:ilvl w:val="0"/>
          <w:numId w:val="29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696946">
      <w:pPr>
        <w:numPr>
          <w:ilvl w:val="0"/>
          <w:numId w:val="29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282825E5" w:rsidR="00B57F30" w:rsidRDefault="00B41328" w:rsidP="00696946">
      <w:pPr>
        <w:numPr>
          <w:ilvl w:val="0"/>
          <w:numId w:val="296"/>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6A2E28FE"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Pr>
          <w:rFonts w:ascii="Calibri" w:hAnsi="Calibri"/>
          <w:b/>
          <w:sz w:val="20"/>
        </w:rPr>
        <w:t>22</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42CAB2F2" w:rsidR="00A72276" w:rsidRPr="000D0291" w:rsidRDefault="00226A4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r>
        <w:rPr>
          <w:rFonts w:ascii="Calibri" w:hAnsi="Calibri" w:cs="Arial"/>
          <w:sz w:val="20"/>
          <w:lang w:val="cs-CZ"/>
        </w:rPr>
        <w:t xml:space="preserve">W przypadku umowy trwającej dłużej niż 12 miesięcy w wyniku przedłuenia okresu jej obowiązywania </w:t>
      </w:r>
      <w:r w:rsidR="00A72276" w:rsidRPr="000D0291">
        <w:rPr>
          <w:rFonts w:ascii="Calibri" w:hAnsi="Calibri" w:cs="Arial"/>
          <w:sz w:val="20"/>
          <w:lang w:val="cs-CZ"/>
        </w:rPr>
        <w:t xml:space="preserve">Strony zobowiązują się dokonać zmiany wysokości wynagrodzenia należnego Wykonawcy, o którym mowa w § </w:t>
      </w:r>
      <w:r w:rsidR="00A72276">
        <w:rPr>
          <w:rFonts w:ascii="Calibri" w:hAnsi="Calibri" w:cs="Arial"/>
          <w:sz w:val="20"/>
          <w:lang w:val="cs-CZ"/>
        </w:rPr>
        <w:t>8</w:t>
      </w:r>
      <w:r w:rsidR="00A72276"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2) 2) 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3954373C"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Pr>
          <w:rFonts w:cs="Arial"/>
          <w:sz w:val="20"/>
          <w:lang w:val="cs-CZ"/>
        </w:rPr>
        <w:t>22</w:t>
      </w:r>
      <w:r w:rsidRPr="000D0291">
        <w:rPr>
          <w:rFonts w:cs="Arial"/>
          <w:sz w:val="20"/>
          <w:lang w:val="cs-CZ"/>
        </w:rPr>
        <w:t xml:space="preserve"> ust. 2 – 8 Umowy, jeżeli zmiany te będą miały wpływ na koszty wykonania Umowy przez Wykonawcę.</w:t>
      </w:r>
    </w:p>
    <w:p w14:paraId="48DD10B1" w14:textId="2807A8DA"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Pr>
          <w:rFonts w:cs="Arial"/>
          <w:sz w:val="20"/>
          <w:lang w:val="cs-CZ"/>
        </w:rPr>
        <w:t>22</w:t>
      </w:r>
      <w:r w:rsidRPr="000D0291">
        <w:rPr>
          <w:rFonts w:cs="Arial"/>
          <w:sz w:val="20"/>
          <w:lang w:val="cs-CZ"/>
        </w:rPr>
        <w:t xml:space="preserve">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50F63752"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67EB2030"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Pr>
          <w:rFonts w:cs="Arial"/>
          <w:sz w:val="20"/>
          <w:lang w:val="cs-CZ"/>
        </w:rPr>
        <w:t>22</w:t>
      </w:r>
      <w:r w:rsidRPr="000D0291">
        <w:rPr>
          <w:rFonts w:cs="Arial"/>
          <w:sz w:val="20"/>
          <w:lang w:val="cs-CZ"/>
        </w:rPr>
        <w:t xml:space="preserve">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44636F1C"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Pr>
          <w:rFonts w:cs="Arial"/>
          <w:sz w:val="20"/>
          <w:lang w:val="cs-CZ"/>
        </w:rPr>
        <w:t>22</w:t>
      </w:r>
      <w:r w:rsidRPr="00EF23BD">
        <w:rPr>
          <w:rFonts w:cs="Arial"/>
          <w:sz w:val="20"/>
          <w:lang w:val="cs-CZ"/>
        </w:rPr>
        <w:t xml:space="preserve">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8" w:name="_Hlk107225458"/>
      <w:r w:rsidRPr="00EF23BD">
        <w:rPr>
          <w:rFonts w:cs="Arial"/>
          <w:sz w:val="20"/>
          <w:lang w:val="cs-CZ"/>
        </w:rPr>
        <w:t>lub minimalnej stawki godzinowej</w:t>
      </w:r>
      <w:bookmarkEnd w:id="8"/>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432B6698"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B37D8A" w14:textId="64397C90"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Pr>
          <w:rFonts w:cs="Arial"/>
          <w:sz w:val="20"/>
          <w:lang w:val="cs-CZ"/>
        </w:rPr>
        <w:t>22</w:t>
      </w:r>
      <w:r w:rsidRPr="000D0291">
        <w:rPr>
          <w:rFonts w:cs="Arial"/>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42821C6B"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Pr>
          <w:rFonts w:cs="Arial"/>
          <w:sz w:val="20"/>
          <w:lang w:val="cs-CZ"/>
        </w:rPr>
        <w:t>22</w:t>
      </w:r>
      <w:r w:rsidRPr="000D0291">
        <w:rPr>
          <w:rFonts w:cs="Arial"/>
          <w:sz w:val="20"/>
          <w:lang w:val="cs-CZ"/>
        </w:rPr>
        <w:t xml:space="preserve"> ust. 1 pkt 2 lub pkt 3 lub 4 Umowy, jeżeli z wnioskiem występuje Wykonawca, jest on zobowiązany dołączyć do wniosku dokumenty, z których będzie wynikać, w jakim zakresie zmiany te mają wpływ na koszty wykonania Umowy.</w:t>
      </w:r>
    </w:p>
    <w:p w14:paraId="014844FA"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4C8AE5F0"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7A40E18"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A72276">
        <w:rPr>
          <w:rFonts w:eastAsia="NSimSun"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A72276">
        <w:rPr>
          <w:rFonts w:cs="Calibri"/>
          <w:sz w:val="20"/>
          <w:szCs w:val="20"/>
          <w:lang w:val="cs-CZ"/>
        </w:rPr>
        <w:t>o ile przedmiotem umowy z podwykonawcą są dostawy lub usługi</w:t>
      </w:r>
      <w:r w:rsidRPr="00A72276">
        <w:rPr>
          <w:rFonts w:eastAsia="NSimSun" w:cs="Calibri"/>
          <w:kern w:val="3"/>
          <w:sz w:val="20"/>
          <w:szCs w:val="20"/>
          <w:lang w:val="cs-CZ" w:bidi="hi-IN"/>
        </w:rPr>
        <w:t>.</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69694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późn.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późn. zm.</w:t>
      </w:r>
      <w:r w:rsidRPr="00740757">
        <w:rPr>
          <w:rFonts w:cs="Calibri"/>
          <w:sz w:val="20"/>
          <w:szCs w:val="20"/>
        </w:rPr>
        <w:t>) oraz aktów prawnych wydanych na jej podstawie,</w:t>
      </w:r>
    </w:p>
    <w:p w14:paraId="77BA44DF" w14:textId="77777777"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52233C" w:rsidRPr="00740757">
        <w:rPr>
          <w:rFonts w:cs="Calibri"/>
          <w:sz w:val="20"/>
          <w:szCs w:val="20"/>
        </w:rPr>
        <w:t>3</w:t>
      </w:r>
      <w:r w:rsidRPr="00740757">
        <w:rPr>
          <w:rFonts w:cs="Calibri"/>
          <w:sz w:val="20"/>
          <w:szCs w:val="20"/>
        </w:rPr>
        <w:t xml:space="preserve"> r. poz. </w:t>
      </w:r>
      <w:r w:rsidR="0052233C" w:rsidRPr="00740757">
        <w:rPr>
          <w:rFonts w:cs="Calibri"/>
          <w:sz w:val="20"/>
          <w:szCs w:val="20"/>
        </w:rPr>
        <w:t>682</w:t>
      </w:r>
      <w:r w:rsidRPr="00740757">
        <w:rPr>
          <w:rFonts w:cs="Calibri"/>
          <w:sz w:val="20"/>
          <w:szCs w:val="20"/>
        </w:rPr>
        <w:t xml:space="preserve"> z pó</w:t>
      </w:r>
      <w:r w:rsidRPr="00740757">
        <w:rPr>
          <w:rFonts w:eastAsia="TimesNewRoman" w:cs="Calibri"/>
          <w:sz w:val="20"/>
          <w:szCs w:val="20"/>
        </w:rPr>
        <w:t>ź</w:t>
      </w:r>
      <w:r w:rsidRPr="00740757">
        <w:rPr>
          <w:rFonts w:cs="Calibri"/>
          <w:sz w:val="20"/>
          <w:szCs w:val="20"/>
        </w:rPr>
        <w:t>n.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5E94A704"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679A7A87" w14:textId="77777777" w:rsidR="00B57F30" w:rsidRPr="00740757" w:rsidRDefault="00B57F30">
      <w:pPr>
        <w:jc w:val="center"/>
        <w:textAlignment w:val="baseline"/>
        <w:rPr>
          <w:rFonts w:cs="Calibri"/>
          <w:b/>
          <w:sz w:val="20"/>
          <w:szCs w:val="20"/>
        </w:rPr>
      </w:pP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189CFDED" w14:textId="5E6E88A1" w:rsidR="00B57F30" w:rsidRDefault="00B57F30">
      <w:pPr>
        <w:textAlignment w:val="baseline"/>
        <w:rPr>
          <w:rFonts w:cs="Calibri"/>
          <w:b/>
          <w:sz w:val="18"/>
          <w:szCs w:val="18"/>
        </w:rPr>
      </w:pPr>
    </w:p>
    <w:p w14:paraId="517C6938" w14:textId="2CDD764A" w:rsidR="008509D8" w:rsidRDefault="008509D8">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77777777"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 postaci następujących dokumentów: </w:t>
      </w:r>
      <w:r w:rsidR="004C3FCC" w:rsidRPr="00740757">
        <w:rPr>
          <w:rFonts w:cs="Calibri"/>
          <w:i/>
          <w:sz w:val="16"/>
          <w:szCs w:val="16"/>
        </w:rPr>
        <w:t>Opis przedmiotu zamówienia z maja 2023, Specyfikacja techniczna WIORB</w:t>
      </w:r>
      <w:r w:rsidR="004820EB" w:rsidRPr="00740757">
        <w:rPr>
          <w:rFonts w:cs="Calibri"/>
          <w:i/>
          <w:sz w:val="16"/>
          <w:szCs w:val="16"/>
        </w:rPr>
        <w:t>, Specyfikacje sprzętu IT</w:t>
      </w:r>
      <w:r w:rsidR="00740757">
        <w:rPr>
          <w:rFonts w:cs="Calibri"/>
          <w:i/>
          <w:sz w:val="16"/>
          <w:szCs w:val="16"/>
        </w:rPr>
        <w:t>, Projekty budowlane i techniczne</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06B5EB79" w:rsidR="00E4624A" w:rsidRPr="008509D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8509D8">
        <w:rPr>
          <w:rFonts w:cs="Calibri"/>
          <w:i/>
          <w:iCs/>
          <w:sz w:val="16"/>
          <w:szCs w:val="16"/>
          <w:lang w:eastAsia="zh-CN"/>
        </w:rPr>
        <w:t>Umowa powierzenia przetwarzania danych osobowych Zamawiającego</w:t>
      </w:r>
      <w:r w:rsidR="008509D8">
        <w:rPr>
          <w:rFonts w:cs="Calibri"/>
          <w:i/>
          <w:iCs/>
          <w:sz w:val="16"/>
          <w:szCs w:val="16"/>
          <w:lang w:eastAsia="zh-CN"/>
        </w:rPr>
        <w:t xml:space="preserve"> </w:t>
      </w:r>
    </w:p>
    <w:p w14:paraId="7B1278D8" w14:textId="5BE86CEF" w:rsidR="00B57F30" w:rsidRDefault="008509D8">
      <w:pPr>
        <w:ind w:left="284"/>
        <w:jc w:val="right"/>
        <w:rPr>
          <w:b/>
          <w:sz w:val="20"/>
          <w:szCs w:val="20"/>
        </w:rPr>
      </w:pPr>
      <w:r>
        <w:rPr>
          <w:b/>
          <w:sz w:val="20"/>
          <w:szCs w:val="20"/>
        </w:rPr>
        <w:br w:type="column"/>
      </w:r>
      <w:r w:rsidR="00B41328">
        <w:rPr>
          <w:b/>
          <w:sz w:val="20"/>
          <w:szCs w:val="20"/>
        </w:rPr>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6ED91C71" w:rsidR="00B57F30" w:rsidRDefault="008509D8" w:rsidP="008509D8">
      <w:pPr>
        <w:jc w:val="right"/>
        <w:rPr>
          <w:rFonts w:cs="Calibri"/>
          <w:b/>
          <w:sz w:val="20"/>
          <w:szCs w:val="20"/>
        </w:rPr>
      </w:pPr>
      <w:r>
        <w:rPr>
          <w:sz w:val="20"/>
          <w:szCs w:val="20"/>
          <w:lang w:val="cs-CZ"/>
        </w:rPr>
        <w:br w:type="column"/>
      </w:r>
      <w:r w:rsidR="00B41328">
        <w:rPr>
          <w:rFonts w:cs="Calibri"/>
          <w:b/>
          <w:sz w:val="20"/>
          <w:szCs w:val="20"/>
        </w:rPr>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226A46">
        <w:rPr>
          <w:rFonts w:cs="Calibri"/>
          <w:b/>
          <w:sz w:val="20"/>
          <w:szCs w:val="20"/>
        </w:rPr>
        <w:t>D25M/252/N/10-22rj/24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0">
        <w:r>
          <w:rPr>
            <w:rFonts w:cstheme="minorHAnsi"/>
            <w:sz w:val="20"/>
            <w:szCs w:val="20"/>
            <w:u w:val="single"/>
          </w:rPr>
          <w:t>iod@szpitalepomorskie.eu</w:t>
        </w:r>
      </w:hyperlink>
      <w:r>
        <w:rPr>
          <w:rFonts w:cstheme="minorHAnsi"/>
          <w:sz w:val="20"/>
          <w:szCs w:val="20"/>
        </w:rPr>
        <w:t>;</w:t>
      </w:r>
    </w:p>
    <w:p w14:paraId="4E9A8BC0" w14:textId="19350529"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226A46">
        <w:rPr>
          <w:rFonts w:asciiTheme="minorHAnsi" w:eastAsia="SimSun" w:hAnsiTheme="minorHAnsi" w:cstheme="minorHAnsi"/>
          <w:b/>
          <w:sz w:val="20"/>
          <w:szCs w:val="20"/>
        </w:rPr>
        <w:t>D25M/252/N/10-22rj/24</w:t>
      </w:r>
      <w:r w:rsidR="008509D8" w:rsidRPr="008509D8">
        <w:rPr>
          <w:rFonts w:asciiTheme="minorHAnsi" w:hAnsiTheme="minorHAnsi" w:cstheme="minorHAnsi"/>
          <w:b/>
          <w:sz w:val="20"/>
          <w:szCs w:val="20"/>
        </w:rPr>
        <w:t xml:space="preserve"> 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z późn. zm.); dalej</w:t>
      </w:r>
      <w:r>
        <w:rPr>
          <w:rFonts w:cstheme="minorHAnsi"/>
          <w:color w:val="000000"/>
          <w:sz w:val="20"/>
          <w:szCs w:val="20"/>
        </w:rPr>
        <w:t xml:space="preserve"> „ustawa Pzp”;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o udzielenie zamówienia publicznego ani zmianą postanowień Umowy w zakresie niezgodnym z ustawą Pzp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699CF8EE"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226A46">
        <w:rPr>
          <w:rFonts w:asciiTheme="minorHAnsi" w:eastAsia="SimSun" w:hAnsiTheme="minorHAnsi" w:cstheme="minorHAnsi"/>
          <w:b/>
          <w:sz w:val="20"/>
          <w:szCs w:val="20"/>
        </w:rPr>
        <w:t>D25M/252/N/10-22rj/24</w:t>
      </w:r>
      <w:r w:rsidR="008509D8">
        <w:rPr>
          <w:rFonts w:asciiTheme="minorHAnsi" w:eastAsia="SimSun" w:hAnsiTheme="minorHAnsi" w:cstheme="minorHAnsi"/>
          <w:b/>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Cyberbezpieczeństwo</w:t>
      </w:r>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4EDF1AB7" w14:textId="77777777" w:rsidR="00B57F30" w:rsidRDefault="00B41328" w:rsidP="00696946">
      <w:pPr>
        <w:numPr>
          <w:ilvl w:val="0"/>
          <w:numId w:val="23"/>
        </w:numPr>
        <w:spacing w:after="0" w:line="240" w:lineRule="auto"/>
        <w:jc w:val="both"/>
        <w:rPr>
          <w:kern w:val="2"/>
          <w:sz w:val="20"/>
          <w:szCs w:val="20"/>
        </w:rPr>
      </w:pPr>
      <w:bookmarkStart w:id="9" w:name="_Toc101184401"/>
      <w:r>
        <w:rPr>
          <w:kern w:val="2"/>
          <w:sz w:val="20"/>
          <w:szCs w:val="20"/>
        </w:rPr>
        <w:t>Progi uznania incydentu za poważny:</w:t>
      </w:r>
      <w:bookmarkEnd w:id="9"/>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10AAED5B" w14:textId="77777777" w:rsidR="00B57F30" w:rsidRDefault="00A92CD4" w:rsidP="003C4D2E">
      <w:pPr>
        <w:spacing w:after="0" w:line="240" w:lineRule="auto"/>
        <w:jc w:val="both"/>
        <w:rPr>
          <w:rFonts w:eastAsia="Times New Roman" w:cs="Calibri"/>
          <w:sz w:val="18"/>
          <w:szCs w:val="18"/>
          <w:lang w:eastAsia="zh-CN"/>
        </w:rPr>
      </w:pPr>
      <w:r>
        <w:rPr>
          <w:b/>
          <w:sz w:val="20"/>
        </w:rPr>
        <w:t>2.</w:t>
      </w:r>
      <w:r>
        <w:rPr>
          <w:b/>
          <w:sz w:val="20"/>
        </w:rPr>
        <w:tab/>
        <w:t>……………………………………… – ………………………………………………………,</w:t>
      </w:r>
      <w:r w:rsidR="00B41328">
        <w:rPr>
          <w:rFonts w:eastAsia="Times New Roman" w:cs="Calibri"/>
          <w:sz w:val="18"/>
          <w:szCs w:val="18"/>
          <w:lang w:eastAsia="zh-CN"/>
        </w:rPr>
        <w:t>zwanym dalej</w:t>
      </w:r>
      <w:r w:rsidR="00B41328">
        <w:rPr>
          <w:rFonts w:eastAsia="Times New Roman" w:cs="Calibri"/>
          <w:b/>
          <w:sz w:val="18"/>
          <w:szCs w:val="18"/>
          <w:lang w:eastAsia="zh-CN"/>
        </w:rPr>
        <w:t xml:space="preserve"> Podmiotem przetwarzającym</w:t>
      </w:r>
      <w:r w:rsidR="00B41328">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07B25B9F"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226A46">
        <w:rPr>
          <w:rFonts w:eastAsia="Times New Roman" w:cs="Calibri"/>
          <w:sz w:val="18"/>
          <w:szCs w:val="18"/>
          <w:lang w:eastAsia="zh-CN"/>
        </w:rPr>
        <w:t>D25M/252/N/10-22rj/24</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009A93F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18"/>
          <w:szCs w:val="18"/>
          <w:u w:val="single"/>
          <w:lang w:eastAsia="pl-PL"/>
        </w:rPr>
        <w:t>D25M/252/N/10-22rj/24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22BF8298"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226A46">
        <w:rPr>
          <w:rFonts w:eastAsia="Times New Roman" w:cs="Calibri"/>
          <w:b/>
          <w:bCs/>
          <w:kern w:val="2"/>
          <w:sz w:val="18"/>
          <w:szCs w:val="18"/>
          <w:u w:val="single"/>
          <w:lang w:eastAsia="pl-PL"/>
        </w:rPr>
        <w:t>D25M/252/N/10-22rj/24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64A060C8"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226A46">
        <w:rPr>
          <w:rFonts w:eastAsia="Times New Roman" w:cs="Calibri"/>
          <w:b/>
          <w:bCs/>
          <w:kern w:val="2"/>
          <w:sz w:val="18"/>
          <w:szCs w:val="18"/>
          <w:lang w:eastAsia="pl-PL"/>
        </w:rPr>
        <w:t>D25M/252/N/10-22rj/24</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0" w:name="_Hlk512789829"/>
      <w:r>
        <w:rPr>
          <w:rFonts w:eastAsia="Times New Roman" w:cs="Calibri"/>
          <w:sz w:val="18"/>
          <w:szCs w:val="18"/>
          <w:lang w:eastAsia="zh-CN"/>
        </w:rPr>
        <w:t xml:space="preserve">Kontrola </w:t>
      </w:r>
      <w:bookmarkEnd w:id="10"/>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61AA9582"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226A46">
        <w:rPr>
          <w:rFonts w:eastAsia="Times New Roman" w:cs="Calibri"/>
          <w:sz w:val="20"/>
          <w:szCs w:val="20"/>
          <w:lang w:val="cs-CZ" w:eastAsia="pl-PL"/>
        </w:rPr>
        <w:t>D25M/252/N/10-22rj/24</w:t>
      </w:r>
      <w:r w:rsidRPr="00E4624A">
        <w:rPr>
          <w:rFonts w:eastAsia="Times New Roman" w:cs="Calibri"/>
          <w:sz w:val="20"/>
          <w:szCs w:val="20"/>
          <w:lang w:val="cs-CZ" w:eastAsia="pl-PL"/>
        </w:rPr>
        <w:t xml:space="preserve"> 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0F6A18AD"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20"/>
          <w:szCs w:val="20"/>
          <w:u w:val="single"/>
          <w:lang w:eastAsia="pl-PL"/>
        </w:rPr>
        <w:t>D25M/252/N/10-22rj/24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0893091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20"/>
          <w:szCs w:val="20"/>
          <w:u w:val="single"/>
          <w:lang w:eastAsia="pl-PL"/>
        </w:rPr>
        <w:t>D25M/252/N/10-22rj/24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1"/>
      <w:footerReference w:type="default" r:id="rId12"/>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79F4" w14:textId="77777777" w:rsidR="004A4695" w:rsidRDefault="004A4695">
      <w:pPr>
        <w:spacing w:after="0" w:line="240" w:lineRule="auto"/>
      </w:pPr>
      <w:r>
        <w:separator/>
      </w:r>
    </w:p>
  </w:endnote>
  <w:endnote w:type="continuationSeparator" w:id="0">
    <w:p w14:paraId="4C020B0B" w14:textId="77777777" w:rsidR="004A4695" w:rsidRDefault="004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EE"/>
    <w:family w:val="roman"/>
    <w:pitch w:val="variable"/>
  </w:font>
  <w:font w:name="TimesNewRoman">
    <w:charset w:val="80"/>
    <w:family w:val="auto"/>
    <w:pitch w:val="default"/>
    <w:sig w:usb0="00000000" w:usb1="08070000" w:usb2="00000010" w:usb3="00000000" w:csb0="00020002"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B73" w14:textId="7B75E994" w:rsidR="00755146" w:rsidRDefault="00755146" w:rsidP="00F012FC">
    <w:pPr>
      <w:pStyle w:val="Nagwek"/>
      <w:jc w:val="right"/>
      <w:rPr>
        <w:b/>
        <w:sz w:val="20"/>
      </w:rPr>
    </w:pPr>
    <w:r>
      <w:rPr>
        <w:b/>
        <w:sz w:val="20"/>
      </w:rPr>
      <w:t>znak: D25M/252/N/10-22rj/24</w:t>
    </w:r>
  </w:p>
  <w:p w14:paraId="1306E3A4" w14:textId="77777777" w:rsidR="00755146" w:rsidRDefault="00755146"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755146" w:rsidRDefault="00755146"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755146" w:rsidRDefault="00755146"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755146" w:rsidRDefault="00755146"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755146" w:rsidRDefault="00755146" w:rsidP="00F012FC">
    <w:pPr>
      <w:pStyle w:val="Stopka"/>
      <w:rPr>
        <w:rFonts w:ascii="Century Gothic" w:hAnsi="Century Gothic"/>
        <w:color w:val="004685"/>
        <w:sz w:val="14"/>
        <w:szCs w:val="14"/>
      </w:rPr>
    </w:pPr>
  </w:p>
  <w:p w14:paraId="50690DEA" w14:textId="77777777" w:rsidR="00755146" w:rsidRDefault="00755146"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755146" w:rsidRPr="00F012FC" w:rsidRDefault="00755146"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DCC3" w14:textId="77777777" w:rsidR="004A4695" w:rsidRDefault="004A4695">
      <w:pPr>
        <w:spacing w:after="0" w:line="240" w:lineRule="auto"/>
      </w:pPr>
      <w:r>
        <w:separator/>
      </w:r>
    </w:p>
  </w:footnote>
  <w:footnote w:type="continuationSeparator" w:id="0">
    <w:p w14:paraId="2E4384F4" w14:textId="77777777" w:rsidR="004A4695" w:rsidRDefault="004A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74717"/>
      <w:docPartObj>
        <w:docPartGallery w:val="Page Numbers (Top of Page)"/>
        <w:docPartUnique/>
      </w:docPartObj>
    </w:sdtPr>
    <w:sdtEndPr/>
    <w:sdtContent>
      <w:p w14:paraId="7BA133D7" w14:textId="5D41E39E" w:rsidR="00755146" w:rsidRDefault="00755146">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4A4695">
          <w:rPr>
            <w:noProof/>
            <w:sz w:val="16"/>
            <w:szCs w:val="16"/>
          </w:rPr>
          <w:t>1</w:t>
        </w:r>
        <w:r>
          <w:rPr>
            <w:sz w:val="16"/>
            <w:szCs w:val="16"/>
          </w:rPr>
          <w:fldChar w:fldCharType="end"/>
        </w:r>
      </w:p>
    </w:sdtContent>
  </w:sdt>
  <w:p w14:paraId="724EA83A" w14:textId="77777777" w:rsidR="00755146" w:rsidRDefault="00755146">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755146" w:rsidRDefault="00755146">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6"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7"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8"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2"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3"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1"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6"/>
  </w:num>
  <w:num w:numId="3">
    <w:abstractNumId w:val="21"/>
  </w:num>
  <w:num w:numId="4">
    <w:abstractNumId w:val="46"/>
  </w:num>
  <w:num w:numId="5">
    <w:abstractNumId w:val="55"/>
  </w:num>
  <w:num w:numId="6">
    <w:abstractNumId w:val="32"/>
  </w:num>
  <w:num w:numId="7">
    <w:abstractNumId w:val="37"/>
  </w:num>
  <w:num w:numId="8">
    <w:abstractNumId w:val="20"/>
  </w:num>
  <w:num w:numId="9">
    <w:abstractNumId w:val="60"/>
  </w:num>
  <w:num w:numId="10">
    <w:abstractNumId w:val="18"/>
  </w:num>
  <w:num w:numId="11">
    <w:abstractNumId w:val="76"/>
  </w:num>
  <w:num w:numId="12">
    <w:abstractNumId w:val="19"/>
  </w:num>
  <w:num w:numId="13">
    <w:abstractNumId w:val="80"/>
  </w:num>
  <w:num w:numId="14">
    <w:abstractNumId w:val="7"/>
  </w:num>
  <w:num w:numId="15">
    <w:abstractNumId w:val="61"/>
  </w:num>
  <w:num w:numId="16">
    <w:abstractNumId w:val="58"/>
  </w:num>
  <w:num w:numId="17">
    <w:abstractNumId w:val="23"/>
  </w:num>
  <w:num w:numId="18">
    <w:abstractNumId w:val="22"/>
  </w:num>
  <w:num w:numId="19">
    <w:abstractNumId w:val="59"/>
  </w:num>
  <w:num w:numId="20">
    <w:abstractNumId w:val="70"/>
  </w:num>
  <w:num w:numId="21">
    <w:abstractNumId w:val="30"/>
  </w:num>
  <w:num w:numId="22">
    <w:abstractNumId w:val="39"/>
  </w:num>
  <w:num w:numId="23">
    <w:abstractNumId w:val="38"/>
  </w:num>
  <w:num w:numId="24">
    <w:abstractNumId w:val="43"/>
  </w:num>
  <w:num w:numId="25">
    <w:abstractNumId w:val="64"/>
  </w:num>
  <w:num w:numId="26">
    <w:abstractNumId w:val="28"/>
  </w:num>
  <w:num w:numId="27">
    <w:abstractNumId w:val="35"/>
  </w:num>
  <w:num w:numId="28">
    <w:abstractNumId w:val="65"/>
  </w:num>
  <w:num w:numId="29">
    <w:abstractNumId w:val="9"/>
  </w:num>
  <w:num w:numId="30">
    <w:abstractNumId w:val="54"/>
  </w:num>
  <w:num w:numId="31">
    <w:abstractNumId w:val="79"/>
  </w:num>
  <w:num w:numId="32">
    <w:abstractNumId w:val="26"/>
  </w:num>
  <w:num w:numId="33">
    <w:abstractNumId w:val="52"/>
  </w:num>
  <w:num w:numId="34">
    <w:abstractNumId w:val="3"/>
  </w:num>
  <w:num w:numId="35">
    <w:abstractNumId w:val="73"/>
  </w:num>
  <w:num w:numId="36">
    <w:abstractNumId w:val="25"/>
  </w:num>
  <w:num w:numId="37">
    <w:abstractNumId w:val="68"/>
  </w:num>
  <w:num w:numId="38">
    <w:abstractNumId w:val="42"/>
  </w:num>
  <w:num w:numId="39">
    <w:abstractNumId w:val="50"/>
  </w:num>
  <w:num w:numId="40">
    <w:abstractNumId w:val="14"/>
  </w:num>
  <w:num w:numId="41">
    <w:abstractNumId w:val="49"/>
  </w:num>
  <w:num w:numId="42">
    <w:abstractNumId w:val="45"/>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79"/>
  </w:num>
  <w:num w:numId="56">
    <w:abstractNumId w:val="54"/>
  </w:num>
  <w:num w:numId="57">
    <w:abstractNumId w:val="8"/>
    <w:lvlOverride w:ilvl="0">
      <w:startOverride w:val="1"/>
    </w:lvlOverride>
  </w:num>
  <w:num w:numId="58">
    <w:abstractNumId w:val="8"/>
  </w:num>
  <w:num w:numId="59">
    <w:abstractNumId w:val="33"/>
    <w:lvlOverride w:ilvl="0">
      <w:startOverride w:val="1"/>
    </w:lvlOverride>
  </w:num>
  <w:num w:numId="60">
    <w:abstractNumId w:val="33"/>
  </w:num>
  <w:num w:numId="61">
    <w:abstractNumId w:val="33"/>
  </w:num>
  <w:num w:numId="62">
    <w:abstractNumId w:val="33"/>
  </w:num>
  <w:num w:numId="63">
    <w:abstractNumId w:val="47"/>
    <w:lvlOverride w:ilvl="0">
      <w:startOverride w:val="1"/>
    </w:lvlOverride>
  </w:num>
  <w:num w:numId="64">
    <w:abstractNumId w:val="47"/>
  </w:num>
  <w:num w:numId="65">
    <w:abstractNumId w:val="47"/>
  </w:num>
  <w:num w:numId="66">
    <w:abstractNumId w:val="47"/>
  </w:num>
  <w:num w:numId="67">
    <w:abstractNumId w:val="47"/>
  </w:num>
  <w:num w:numId="68">
    <w:abstractNumId w:val="47"/>
  </w:num>
  <w:num w:numId="69">
    <w:abstractNumId w:val="15"/>
    <w:lvlOverride w:ilvl="0">
      <w:startOverride w:val="1"/>
    </w:lvlOverride>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40"/>
    <w:lvlOverride w:ilvl="0">
      <w:startOverride w:val="1"/>
    </w:lvlOverride>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41"/>
    <w:lvlOverride w:ilvl="0">
      <w:startOverride w:val="1"/>
    </w:lvlOverride>
  </w:num>
  <w:num w:numId="99">
    <w:abstractNumId w:val="6"/>
    <w:lvlOverride w:ilvl="0">
      <w:startOverride w:val="1"/>
    </w:lvlOverride>
  </w:num>
  <w:num w:numId="100">
    <w:abstractNumId w:val="6"/>
  </w:num>
  <w:num w:numId="101">
    <w:abstractNumId w:val="6"/>
  </w:num>
  <w:num w:numId="102">
    <w:abstractNumId w:val="6"/>
  </w:num>
  <w:num w:numId="103">
    <w:abstractNumId w:val="41"/>
  </w:num>
  <w:num w:numId="104">
    <w:abstractNumId w:val="41"/>
  </w:num>
  <w:num w:numId="105">
    <w:abstractNumId w:val="41"/>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41"/>
  </w:num>
  <w:num w:numId="128">
    <w:abstractNumId w:val="41"/>
  </w:num>
  <w:num w:numId="129">
    <w:abstractNumId w:val="11"/>
    <w:lvlOverride w:ilvl="0">
      <w:startOverride w:val="1"/>
    </w:lvlOverride>
  </w:num>
  <w:num w:numId="130">
    <w:abstractNumId w:val="11"/>
  </w:num>
  <w:num w:numId="131">
    <w:abstractNumId w:val="11"/>
  </w:num>
  <w:num w:numId="132">
    <w:abstractNumId w:val="72"/>
    <w:lvlOverride w:ilvl="0">
      <w:startOverride w:val="1"/>
    </w:lvlOverride>
  </w:num>
  <w:num w:numId="133">
    <w:abstractNumId w:val="62"/>
    <w:lvlOverride w:ilvl="0">
      <w:startOverride w:val="1"/>
    </w:lvlOverride>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52"/>
  </w:num>
  <w:num w:numId="141">
    <w:abstractNumId w:val="52"/>
  </w:num>
  <w:num w:numId="142">
    <w:abstractNumId w:val="48"/>
    <w:lvlOverride w:ilvl="0">
      <w:startOverride w:val="1"/>
    </w:lvlOverride>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52"/>
  </w:num>
  <w:num w:numId="151">
    <w:abstractNumId w:val="52"/>
  </w:num>
  <w:num w:numId="152">
    <w:abstractNumId w:val="29"/>
    <w:lvlOverride w:ilvl="0">
      <w:startOverride w:val="1"/>
    </w:lvlOverride>
  </w:num>
  <w:num w:numId="153">
    <w:abstractNumId w:val="29"/>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 w:numId="162">
    <w:abstractNumId w:val="29"/>
  </w:num>
  <w:num w:numId="163">
    <w:abstractNumId w:val="29"/>
  </w:num>
  <w:num w:numId="164">
    <w:abstractNumId w:val="29"/>
  </w:num>
  <w:num w:numId="165">
    <w:abstractNumId w:val="29"/>
  </w:num>
  <w:num w:numId="166">
    <w:abstractNumId w:val="29"/>
  </w:num>
  <w:num w:numId="167">
    <w:abstractNumId w:val="29"/>
  </w:num>
  <w:num w:numId="168">
    <w:abstractNumId w:val="29"/>
  </w:num>
  <w:num w:numId="169">
    <w:abstractNumId w:val="29"/>
  </w:num>
  <w:num w:numId="170">
    <w:abstractNumId w:val="29"/>
  </w:num>
  <w:num w:numId="171">
    <w:abstractNumId w:val="29"/>
  </w:num>
  <w:num w:numId="172">
    <w:abstractNumId w:val="4"/>
    <w:lvlOverride w:ilvl="0">
      <w:startOverride w:val="1"/>
    </w:lvlOverride>
  </w:num>
  <w:num w:numId="173">
    <w:abstractNumId w:val="17"/>
    <w:lvlOverride w:ilvl="0">
      <w:startOverride w:val="1"/>
    </w:lvlOverride>
  </w:num>
  <w:num w:numId="174">
    <w:abstractNumId w:val="17"/>
  </w:num>
  <w:num w:numId="175">
    <w:abstractNumId w:val="17"/>
  </w:num>
  <w:num w:numId="176">
    <w:abstractNumId w:val="17"/>
  </w:num>
  <w:num w:numId="177">
    <w:abstractNumId w:val="4"/>
  </w:num>
  <w:num w:numId="178">
    <w:abstractNumId w:val="24"/>
    <w:lvlOverride w:ilvl="0">
      <w:startOverride w:val="1"/>
    </w:lvlOverride>
  </w:num>
  <w:num w:numId="179">
    <w:abstractNumId w:val="24"/>
  </w:num>
  <w:num w:numId="180">
    <w:abstractNumId w:val="24"/>
  </w:num>
  <w:num w:numId="181">
    <w:abstractNumId w:val="4"/>
  </w:num>
  <w:num w:numId="182">
    <w:abstractNumId w:val="4"/>
  </w:num>
  <w:num w:numId="183">
    <w:abstractNumId w:val="3"/>
    <w:lvlOverride w:ilvl="0">
      <w:startOverride w:val="1"/>
    </w:lvlOverride>
  </w:num>
  <w:num w:numId="184">
    <w:abstractNumId w:val="34"/>
    <w:lvlOverride w:ilvl="0">
      <w:startOverride w:val="1"/>
    </w:lvlOverride>
  </w:num>
  <w:num w:numId="185">
    <w:abstractNumId w:val="34"/>
  </w:num>
  <w:num w:numId="186">
    <w:abstractNumId w:val="34"/>
  </w:num>
  <w:num w:numId="187">
    <w:abstractNumId w:val="34"/>
  </w:num>
  <w:num w:numId="188">
    <w:abstractNumId w:val="34"/>
  </w:num>
  <w:num w:numId="189">
    <w:abstractNumId w:val="34"/>
  </w:num>
  <w:num w:numId="190">
    <w:abstractNumId w:val="34"/>
  </w:num>
  <w:num w:numId="191">
    <w:abstractNumId w:val="34"/>
  </w:num>
  <w:num w:numId="192">
    <w:abstractNumId w:val="34"/>
  </w:num>
  <w:num w:numId="193">
    <w:abstractNumId w:val="34"/>
  </w:num>
  <w:num w:numId="194">
    <w:abstractNumId w:val="34"/>
  </w:num>
  <w:num w:numId="195">
    <w:abstractNumId w:val="34"/>
  </w:num>
  <w:num w:numId="196">
    <w:abstractNumId w:val="34"/>
  </w:num>
  <w:num w:numId="197">
    <w:abstractNumId w:val="34"/>
  </w:num>
  <w:num w:numId="198">
    <w:abstractNumId w:val="4"/>
  </w:num>
  <w:num w:numId="199">
    <w:abstractNumId w:val="4"/>
  </w:num>
  <w:num w:numId="200">
    <w:abstractNumId w:val="4"/>
  </w:num>
  <w:num w:numId="201">
    <w:abstractNumId w:val="4"/>
  </w:num>
  <w:num w:numId="202">
    <w:abstractNumId w:val="73"/>
    <w:lvlOverride w:ilvl="0">
      <w:startOverride w:val="1"/>
    </w:lvlOverride>
  </w:num>
  <w:num w:numId="203">
    <w:abstractNumId w:val="73"/>
  </w:num>
  <w:num w:numId="204">
    <w:abstractNumId w:val="73"/>
  </w:num>
  <w:num w:numId="205">
    <w:abstractNumId w:val="73"/>
  </w:num>
  <w:num w:numId="206">
    <w:abstractNumId w:val="73"/>
  </w:num>
  <w:num w:numId="207">
    <w:abstractNumId w:val="5"/>
    <w:lvlOverride w:ilvl="0">
      <w:startOverride w:val="1"/>
    </w:lvlOverride>
  </w:num>
  <w:num w:numId="208">
    <w:abstractNumId w:val="5"/>
  </w:num>
  <w:num w:numId="209">
    <w:abstractNumId w:val="5"/>
  </w:num>
  <w:num w:numId="210">
    <w:abstractNumId w:val="5"/>
  </w:num>
  <w:num w:numId="211">
    <w:abstractNumId w:val="5"/>
  </w:num>
  <w:num w:numId="212">
    <w:abstractNumId w:val="5"/>
  </w:num>
  <w:num w:numId="213">
    <w:abstractNumId w:val="5"/>
  </w:num>
  <w:num w:numId="214">
    <w:abstractNumId w:val="5"/>
  </w:num>
  <w:num w:numId="215">
    <w:abstractNumId w:val="5"/>
  </w:num>
  <w:num w:numId="216">
    <w:abstractNumId w:val="5"/>
  </w:num>
  <w:num w:numId="217">
    <w:abstractNumId w:val="5"/>
  </w:num>
  <w:num w:numId="218">
    <w:abstractNumId w:val="77"/>
    <w:lvlOverride w:ilvl="0">
      <w:startOverride w:val="1"/>
    </w:lvlOverride>
  </w:num>
  <w:num w:numId="219">
    <w:abstractNumId w:val="77"/>
  </w:num>
  <w:num w:numId="220">
    <w:abstractNumId w:val="77"/>
  </w:num>
  <w:num w:numId="221">
    <w:abstractNumId w:val="77"/>
  </w:num>
  <w:num w:numId="222">
    <w:abstractNumId w:val="77"/>
  </w:num>
  <w:num w:numId="223">
    <w:abstractNumId w:val="77"/>
  </w:num>
  <w:num w:numId="224">
    <w:abstractNumId w:val="77"/>
  </w:num>
  <w:num w:numId="225">
    <w:abstractNumId w:val="77"/>
  </w:num>
  <w:num w:numId="226">
    <w:abstractNumId w:val="77"/>
  </w:num>
  <w:num w:numId="227">
    <w:abstractNumId w:val="77"/>
  </w:num>
  <w:num w:numId="228">
    <w:abstractNumId w:val="77"/>
  </w:num>
  <w:num w:numId="229">
    <w:abstractNumId w:val="77"/>
  </w:num>
  <w:num w:numId="230">
    <w:abstractNumId w:val="25"/>
  </w:num>
  <w:num w:numId="231">
    <w:abstractNumId w:val="25"/>
  </w:num>
  <w:num w:numId="232">
    <w:abstractNumId w:val="25"/>
  </w:num>
  <w:num w:numId="233">
    <w:abstractNumId w:val="25"/>
  </w:num>
  <w:num w:numId="234">
    <w:abstractNumId w:val="68"/>
  </w:num>
  <w:num w:numId="235">
    <w:abstractNumId w:val="68"/>
  </w:num>
  <w:num w:numId="236">
    <w:abstractNumId w:val="42"/>
  </w:num>
  <w:num w:numId="237">
    <w:abstractNumId w:val="42"/>
  </w:num>
  <w:num w:numId="238">
    <w:abstractNumId w:val="42"/>
  </w:num>
  <w:num w:numId="239">
    <w:abstractNumId w:val="50"/>
  </w:num>
  <w:num w:numId="240">
    <w:abstractNumId w:val="50"/>
  </w:num>
  <w:num w:numId="241">
    <w:abstractNumId w:val="50"/>
  </w:num>
  <w:num w:numId="242">
    <w:abstractNumId w:val="50"/>
  </w:num>
  <w:num w:numId="243">
    <w:abstractNumId w:val="2"/>
    <w:lvlOverride w:ilvl="0">
      <w:startOverride w:val="1"/>
    </w:lvlOverride>
  </w:num>
  <w:num w:numId="244">
    <w:abstractNumId w:val="56"/>
    <w:lvlOverride w:ilvl="0">
      <w:startOverride w:val="1"/>
    </w:lvlOverride>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3"/>
  </w:num>
  <w:num w:numId="257">
    <w:abstractNumId w:val="53"/>
  </w:num>
  <w:num w:numId="258">
    <w:abstractNumId w:val="53"/>
  </w:num>
  <w:num w:numId="259">
    <w:abstractNumId w:val="53"/>
  </w:num>
  <w:num w:numId="260">
    <w:abstractNumId w:val="71"/>
    <w:lvlOverride w:ilvl="0">
      <w:startOverride w:val="1"/>
    </w:lvlOverride>
  </w:num>
  <w:num w:numId="261">
    <w:abstractNumId w:val="13"/>
    <w:lvlOverride w:ilvl="0">
      <w:startOverride w:val="1"/>
    </w:lvlOverride>
  </w:num>
  <w:num w:numId="262">
    <w:abstractNumId w:val="13"/>
  </w:num>
  <w:num w:numId="263">
    <w:abstractNumId w:val="13"/>
  </w:num>
  <w:num w:numId="264">
    <w:abstractNumId w:val="13"/>
  </w:num>
  <w:num w:numId="265">
    <w:abstractNumId w:val="13"/>
  </w:num>
  <w:num w:numId="266">
    <w:abstractNumId w:val="13"/>
  </w:num>
  <w:num w:numId="267">
    <w:abstractNumId w:val="13"/>
  </w:num>
  <w:num w:numId="268">
    <w:abstractNumId w:val="13"/>
  </w:num>
  <w:num w:numId="269">
    <w:abstractNumId w:val="13"/>
  </w:num>
  <w:num w:numId="270">
    <w:abstractNumId w:val="13"/>
  </w:num>
  <w:num w:numId="271">
    <w:abstractNumId w:val="13"/>
  </w:num>
  <w:num w:numId="272">
    <w:abstractNumId w:val="13"/>
  </w:num>
  <w:num w:numId="273">
    <w:abstractNumId w:val="13"/>
  </w:num>
  <w:num w:numId="274">
    <w:abstractNumId w:val="13"/>
  </w:num>
  <w:num w:numId="275">
    <w:abstractNumId w:val="13"/>
  </w:num>
  <w:num w:numId="276">
    <w:abstractNumId w:val="13"/>
  </w:num>
  <w:num w:numId="277">
    <w:abstractNumId w:val="63"/>
    <w:lvlOverride w:ilvl="0">
      <w:startOverride w:val="1"/>
    </w:lvlOverride>
  </w:num>
  <w:num w:numId="278">
    <w:abstractNumId w:val="63"/>
  </w:num>
  <w:num w:numId="279">
    <w:abstractNumId w:val="63"/>
  </w:num>
  <w:num w:numId="280">
    <w:abstractNumId w:val="63"/>
  </w:num>
  <w:num w:numId="281">
    <w:abstractNumId w:val="63"/>
  </w:num>
  <w:num w:numId="282">
    <w:abstractNumId w:val="57"/>
    <w:lvlOverride w:ilvl="0">
      <w:startOverride w:val="1"/>
    </w:lvlOverride>
  </w:num>
  <w:num w:numId="283">
    <w:abstractNumId w:val="44"/>
    <w:lvlOverride w:ilvl="0">
      <w:startOverride w:val="1"/>
    </w:lvlOverride>
  </w:num>
  <w:num w:numId="284">
    <w:abstractNumId w:val="44"/>
  </w:num>
  <w:num w:numId="285">
    <w:abstractNumId w:val="44"/>
  </w:num>
  <w:num w:numId="286">
    <w:abstractNumId w:val="44"/>
  </w:num>
  <w:num w:numId="287">
    <w:abstractNumId w:val="44"/>
  </w:num>
  <w:num w:numId="288">
    <w:abstractNumId w:val="44"/>
  </w:num>
  <w:num w:numId="289">
    <w:abstractNumId w:val="44"/>
  </w:num>
  <w:num w:numId="290">
    <w:abstractNumId w:val="44"/>
  </w:num>
  <w:num w:numId="291">
    <w:abstractNumId w:val="57"/>
  </w:num>
  <w:num w:numId="292">
    <w:abstractNumId w:val="57"/>
  </w:num>
  <w:num w:numId="293">
    <w:abstractNumId w:val="57"/>
  </w:num>
  <w:num w:numId="294">
    <w:abstractNumId w:val="57"/>
  </w:num>
  <w:num w:numId="295">
    <w:abstractNumId w:val="57"/>
  </w:num>
  <w:num w:numId="296">
    <w:abstractNumId w:val="57"/>
  </w:num>
  <w:num w:numId="297">
    <w:abstractNumId w:val="13"/>
  </w:num>
  <w:num w:numId="298">
    <w:abstractNumId w:val="13"/>
  </w:num>
  <w:num w:numId="299">
    <w:abstractNumId w:val="13"/>
  </w:num>
  <w:num w:numId="300">
    <w:abstractNumId w:val="13"/>
  </w:num>
  <w:num w:numId="301">
    <w:abstractNumId w:val="13"/>
  </w:num>
  <w:num w:numId="302">
    <w:abstractNumId w:val="13"/>
  </w:num>
  <w:num w:numId="303">
    <w:abstractNumId w:val="13"/>
  </w:num>
  <w:num w:numId="304">
    <w:abstractNumId w:val="13"/>
  </w:num>
  <w:num w:numId="305">
    <w:abstractNumId w:val="13"/>
  </w:num>
  <w:num w:numId="306">
    <w:abstractNumId w:val="78"/>
    <w:lvlOverride w:ilvl="0">
      <w:startOverride w:val="1"/>
    </w:lvlOverride>
  </w:num>
  <w:num w:numId="307">
    <w:abstractNumId w:val="78"/>
  </w:num>
  <w:num w:numId="308">
    <w:abstractNumId w:val="78"/>
  </w:num>
  <w:num w:numId="309">
    <w:abstractNumId w:val="75"/>
    <w:lvlOverride w:ilvl="0">
      <w:startOverride w:val="1"/>
    </w:lvlOverride>
  </w:num>
  <w:num w:numId="310">
    <w:abstractNumId w:val="75"/>
  </w:num>
  <w:num w:numId="311">
    <w:abstractNumId w:val="67"/>
    <w:lvlOverride w:ilvl="0">
      <w:startOverride w:val="1"/>
    </w:lvlOverride>
  </w:num>
  <w:num w:numId="312">
    <w:abstractNumId w:val="67"/>
  </w:num>
  <w:num w:numId="313">
    <w:abstractNumId w:val="67"/>
  </w:num>
  <w:num w:numId="314">
    <w:abstractNumId w:val="67"/>
  </w:num>
  <w:num w:numId="315">
    <w:abstractNumId w:val="27"/>
    <w:lvlOverride w:ilvl="0">
      <w:startOverride w:val="1"/>
    </w:lvlOverride>
  </w:num>
  <w:num w:numId="316">
    <w:abstractNumId w:val="27"/>
  </w:num>
  <w:num w:numId="317">
    <w:abstractNumId w:val="27"/>
  </w:num>
  <w:num w:numId="318">
    <w:abstractNumId w:val="14"/>
  </w:num>
  <w:num w:numId="319">
    <w:abstractNumId w:val="14"/>
  </w:num>
  <w:num w:numId="320">
    <w:abstractNumId w:val="14"/>
  </w:num>
  <w:num w:numId="321">
    <w:abstractNumId w:val="14"/>
  </w:num>
  <w:num w:numId="322">
    <w:abstractNumId w:val="14"/>
  </w:num>
  <w:num w:numId="323">
    <w:abstractNumId w:val="14"/>
  </w:num>
  <w:num w:numId="324">
    <w:abstractNumId w:val="14"/>
  </w:num>
  <w:num w:numId="325">
    <w:abstractNumId w:val="14"/>
  </w:num>
  <w:num w:numId="326">
    <w:abstractNumId w:val="31"/>
    <w:lvlOverride w:ilvl="0">
      <w:startOverride w:val="1"/>
    </w:lvlOverride>
  </w:num>
  <w:num w:numId="327">
    <w:abstractNumId w:val="31"/>
  </w:num>
  <w:num w:numId="328">
    <w:abstractNumId w:val="74"/>
    <w:lvlOverride w:ilvl="0">
      <w:startOverride w:val="1"/>
    </w:lvlOverride>
  </w:num>
  <w:num w:numId="329">
    <w:abstractNumId w:val="74"/>
  </w:num>
  <w:num w:numId="330">
    <w:abstractNumId w:val="74"/>
  </w:num>
  <w:num w:numId="331">
    <w:abstractNumId w:val="49"/>
  </w:num>
  <w:num w:numId="332">
    <w:abstractNumId w:val="49"/>
  </w:num>
  <w:num w:numId="333">
    <w:abstractNumId w:val="49"/>
  </w:num>
  <w:num w:numId="334">
    <w:abstractNumId w:val="49"/>
  </w:num>
  <w:num w:numId="335">
    <w:abstractNumId w:val="16"/>
    <w:lvlOverride w:ilvl="0">
      <w:startOverride w:val="1"/>
    </w:lvlOverride>
  </w:num>
  <w:num w:numId="336">
    <w:abstractNumId w:val="16"/>
  </w:num>
  <w:num w:numId="337">
    <w:abstractNumId w:val="16"/>
  </w:num>
  <w:num w:numId="338">
    <w:abstractNumId w:val="16"/>
  </w:num>
  <w:num w:numId="339">
    <w:abstractNumId w:val="16"/>
  </w:num>
  <w:num w:numId="340">
    <w:abstractNumId w:val="66"/>
    <w:lvlOverride w:ilvl="0">
      <w:startOverride w:val="1"/>
    </w:lvlOverride>
  </w:num>
  <w:num w:numId="341">
    <w:abstractNumId w:val="66"/>
  </w:num>
  <w:num w:numId="342">
    <w:abstractNumId w:val="66"/>
  </w:num>
  <w:num w:numId="343">
    <w:abstractNumId w:val="66"/>
  </w:num>
  <w:num w:numId="344">
    <w:abstractNumId w:val="66"/>
  </w:num>
  <w:num w:numId="345">
    <w:abstractNumId w:val="66"/>
  </w:num>
  <w:num w:numId="346">
    <w:abstractNumId w:val="66"/>
  </w:num>
  <w:num w:numId="347">
    <w:abstractNumId w:val="66"/>
  </w:num>
  <w:num w:numId="348">
    <w:abstractNumId w:val="66"/>
  </w:num>
  <w:num w:numId="349">
    <w:abstractNumId w:val="66"/>
  </w:num>
  <w:num w:numId="350">
    <w:abstractNumId w:val="66"/>
  </w:num>
  <w:num w:numId="351">
    <w:abstractNumId w:val="12"/>
    <w:lvlOverride w:ilvl="0">
      <w:startOverride w:val="1"/>
    </w:lvlOverride>
  </w:num>
  <w:num w:numId="352">
    <w:abstractNumId w:val="12"/>
  </w:num>
  <w:num w:numId="353">
    <w:abstractNumId w:val="12"/>
  </w:num>
  <w:num w:numId="354">
    <w:abstractNumId w:val="12"/>
  </w:num>
  <w:num w:numId="355">
    <w:abstractNumId w:val="12"/>
  </w:num>
  <w:num w:numId="356">
    <w:abstractNumId w:val="1"/>
  </w:num>
  <w:num w:numId="357">
    <w:abstractNumId w:val="51"/>
  </w:num>
  <w:num w:numId="358">
    <w:abstractNumId w:val="0"/>
  </w:num>
  <w:num w:numId="359">
    <w:abstractNumId w:val="69"/>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30"/>
    <w:rsid w:val="00020894"/>
    <w:rsid w:val="0005038A"/>
    <w:rsid w:val="00056AC5"/>
    <w:rsid w:val="00071EBF"/>
    <w:rsid w:val="0008302B"/>
    <w:rsid w:val="000E3F2B"/>
    <w:rsid w:val="00106547"/>
    <w:rsid w:val="001542F5"/>
    <w:rsid w:val="001811C0"/>
    <w:rsid w:val="001F1320"/>
    <w:rsid w:val="0021565F"/>
    <w:rsid w:val="00226A46"/>
    <w:rsid w:val="002B55E5"/>
    <w:rsid w:val="003233D7"/>
    <w:rsid w:val="0033311D"/>
    <w:rsid w:val="00340DBF"/>
    <w:rsid w:val="00352964"/>
    <w:rsid w:val="003C4D2E"/>
    <w:rsid w:val="004820EB"/>
    <w:rsid w:val="00486C76"/>
    <w:rsid w:val="004A4695"/>
    <w:rsid w:val="004A7773"/>
    <w:rsid w:val="004C3FCC"/>
    <w:rsid w:val="004F1164"/>
    <w:rsid w:val="0052233C"/>
    <w:rsid w:val="005E5C22"/>
    <w:rsid w:val="00601AD0"/>
    <w:rsid w:val="00623C72"/>
    <w:rsid w:val="00631B89"/>
    <w:rsid w:val="006815ED"/>
    <w:rsid w:val="00696946"/>
    <w:rsid w:val="006A542A"/>
    <w:rsid w:val="006A654B"/>
    <w:rsid w:val="006E434F"/>
    <w:rsid w:val="00740757"/>
    <w:rsid w:val="00755146"/>
    <w:rsid w:val="007D1451"/>
    <w:rsid w:val="0082119D"/>
    <w:rsid w:val="008509D8"/>
    <w:rsid w:val="00857AAE"/>
    <w:rsid w:val="0086155F"/>
    <w:rsid w:val="0087795F"/>
    <w:rsid w:val="009245F0"/>
    <w:rsid w:val="00932178"/>
    <w:rsid w:val="00980148"/>
    <w:rsid w:val="009E66D5"/>
    <w:rsid w:val="00A72276"/>
    <w:rsid w:val="00A81258"/>
    <w:rsid w:val="00A861E5"/>
    <w:rsid w:val="00A92CD4"/>
    <w:rsid w:val="00AA29D9"/>
    <w:rsid w:val="00AD0AC4"/>
    <w:rsid w:val="00B32973"/>
    <w:rsid w:val="00B41328"/>
    <w:rsid w:val="00B57F30"/>
    <w:rsid w:val="00B94CD3"/>
    <w:rsid w:val="00BA48E8"/>
    <w:rsid w:val="00BD2A51"/>
    <w:rsid w:val="00BE5224"/>
    <w:rsid w:val="00C26981"/>
    <w:rsid w:val="00C771F5"/>
    <w:rsid w:val="00D5086C"/>
    <w:rsid w:val="00D522F3"/>
    <w:rsid w:val="00D618B0"/>
    <w:rsid w:val="00D919C5"/>
    <w:rsid w:val="00D963FA"/>
    <w:rsid w:val="00DB7431"/>
    <w:rsid w:val="00DC3E87"/>
    <w:rsid w:val="00DC73EC"/>
    <w:rsid w:val="00E30BB6"/>
    <w:rsid w:val="00E36E81"/>
    <w:rsid w:val="00E4624A"/>
    <w:rsid w:val="00EF7889"/>
    <w:rsid w:val="00F012FC"/>
    <w:rsid w:val="00FA43C8"/>
    <w:rsid w:val="00FA742B"/>
    <w:rsid w:val="00FB218A"/>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UnresolvedMention">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zik@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D423-A6E4-4DED-9BCD-18721BC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22281</Words>
  <Characters>133691</Characters>
  <Application>Microsoft Office Word</Application>
  <DocSecurity>0</DocSecurity>
  <Lines>1114</Lines>
  <Paragraphs>311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 NR 6 DO SWZ</vt:lpstr>
      <vt:lpstr>Kierownik robót w specjalności instalacyjnej w zakresie sieci, instalacji i urzą</vt:lpstr>
      <vt:lpstr>Kierownik robót w specjalności instalacyjnej w zakresie sieci, instalacji i urzą</vt:lpstr>
      <vt:lpstr>Kierownik robót w specjalności instalacyjnej w zakresie sieci, instalacji i urzą</vt:lpstr>
      <vt:lpstr>§ 17</vt:lpstr>
    </vt:vector>
  </TitlesOfParts>
  <Company>Szpitale Pomorskie Sp. z o.o.</Company>
  <LinksUpToDate>false</LinksUpToDate>
  <CharactersWithSpaces>155661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Beata Martyn-Mrozowska</cp:lastModifiedBy>
  <cp:revision>17</cp:revision>
  <cp:lastPrinted>2024-02-02T09:24:00Z</cp:lastPrinted>
  <dcterms:created xsi:type="dcterms:W3CDTF">2024-02-02T12:21:00Z</dcterms:created>
  <dcterms:modified xsi:type="dcterms:W3CDTF">2024-04-16T09:29:00Z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