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E6491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F2EEC2B" w14:textId="3626FCAC" w:rsidR="00B36113" w:rsidRDefault="00B36113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517BD3">
        <w:rPr>
          <w:rFonts w:ascii="Arial" w:hAnsi="Arial" w:cs="Arial"/>
          <w:b/>
          <w:bCs/>
          <w:snapToGrid w:val="0"/>
          <w:sz w:val="24"/>
          <w:szCs w:val="24"/>
        </w:rPr>
        <w:t>Przebudowa układu zasilania pomiędzy pompownią P1 w m. Żelewo</w:t>
      </w:r>
    </w:p>
    <w:p w14:paraId="12754288" w14:textId="10B81E2A" w:rsidR="00B36113" w:rsidRPr="00517BD3" w:rsidRDefault="00B36113" w:rsidP="00B3611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17BD3">
        <w:rPr>
          <w:rFonts w:ascii="Arial" w:hAnsi="Arial" w:cs="Arial"/>
          <w:b/>
          <w:bCs/>
          <w:snapToGrid w:val="0"/>
          <w:sz w:val="24"/>
          <w:szCs w:val="24"/>
        </w:rPr>
        <w:t>a ZPW Miedwie w m. Nieznań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D23EECC" w14:textId="0D0FFF9A" w:rsidR="008A5958" w:rsidRDefault="008A5958" w:rsidP="00B36113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>4523</w:t>
      </w:r>
      <w:r w:rsidR="00B36113">
        <w:rPr>
          <w:rFonts w:ascii="Arial" w:eastAsia="Calibri" w:hAnsi="Arial" w:cs="Arial"/>
          <w:sz w:val="22"/>
          <w:szCs w:val="22"/>
          <w:lang w:eastAsia="en-US"/>
        </w:rPr>
        <w:t>1400-9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 xml:space="preserve">Roboty budowlane w zakresie budowy </w:t>
      </w:r>
      <w:r w:rsidR="00B36113">
        <w:rPr>
          <w:rFonts w:ascii="Arial" w:hAnsi="Arial" w:cs="Arial"/>
          <w:sz w:val="22"/>
          <w:szCs w:val="22"/>
        </w:rPr>
        <w:t>linii energetycznych</w:t>
      </w:r>
    </w:p>
    <w:p w14:paraId="39CD743D" w14:textId="2C2D06B8" w:rsidR="00B36113" w:rsidRPr="006E19D9" w:rsidRDefault="00B36113" w:rsidP="00B36113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CPV 45310000-3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Roboty instalacyjne elektryczne</w:t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1ED53FE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7A5DDC40" w:rsidR="00C066AB" w:rsidRPr="00234DE0" w:rsidRDefault="00C066AB" w:rsidP="0034743E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>Agnieszka Poręczewska-Bereszko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B36113">
        <w:rPr>
          <w:rFonts w:ascii="Arial" w:hAnsi="Arial" w:cs="Arial"/>
          <w:sz w:val="24"/>
          <w:szCs w:val="24"/>
        </w:rPr>
        <w:t>4</w:t>
      </w:r>
      <w:r w:rsidR="00DB44FB">
        <w:rPr>
          <w:rFonts w:ascii="Arial" w:hAnsi="Arial" w:cs="Arial"/>
          <w:sz w:val="24"/>
          <w:szCs w:val="24"/>
        </w:rPr>
        <w:t>4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64C0A984" w14:textId="3E00BF64" w:rsidR="00B36113" w:rsidRDefault="005A4730" w:rsidP="00B3611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B36113"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Zamawiający uzna, że wykonawca posiada wymagane zdolności techniczne lub zawodowe zapewniające należyte wykonanie zamówienia, jeżeli wykonawca wykaże, że:</w:t>
      </w:r>
    </w:p>
    <w:p w14:paraId="3AED49F1" w14:textId="77777777" w:rsidR="00B36113" w:rsidRDefault="00263FEF" w:rsidP="0034743E">
      <w:pPr>
        <w:pStyle w:val="Akapitzlist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</w:t>
      </w:r>
      <w:r w:rsidR="00B36113">
        <w:rPr>
          <w:rFonts w:ascii="Arial" w:hAnsi="Arial" w:cs="Arial"/>
          <w:color w:val="000000" w:themeColor="text1"/>
          <w:sz w:val="24"/>
          <w:szCs w:val="24"/>
        </w:rPr>
        <w:t>trzy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roboty budowlane polegające na</w:t>
      </w:r>
      <w:r w:rsidR="00B3611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A8FB8DE" w14:textId="107E0A80" w:rsidR="009C61A2" w:rsidRDefault="00B36113" w:rsidP="00B36113">
      <w:pPr>
        <w:pStyle w:val="Akapitzlist"/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a1) </w:t>
      </w:r>
      <w:r w:rsidR="00E71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61A2" w:rsidRPr="00E717C7">
        <w:rPr>
          <w:rFonts w:ascii="Arial" w:hAnsi="Arial" w:cs="Arial"/>
          <w:sz w:val="24"/>
          <w:szCs w:val="24"/>
        </w:rPr>
        <w:t xml:space="preserve">budowie </w:t>
      </w:r>
      <w:r>
        <w:rPr>
          <w:rFonts w:ascii="Arial" w:hAnsi="Arial" w:cs="Arial"/>
          <w:sz w:val="24"/>
          <w:szCs w:val="24"/>
        </w:rPr>
        <w:t>metodą wykopową/</w:t>
      </w:r>
      <w:proofErr w:type="spellStart"/>
      <w:r>
        <w:rPr>
          <w:rFonts w:ascii="Arial" w:hAnsi="Arial" w:cs="Arial"/>
          <w:sz w:val="24"/>
          <w:szCs w:val="24"/>
        </w:rPr>
        <w:t>bezwykopową</w:t>
      </w:r>
      <w:proofErr w:type="spellEnd"/>
      <w:r>
        <w:rPr>
          <w:rFonts w:ascii="Arial" w:hAnsi="Arial" w:cs="Arial"/>
          <w:sz w:val="24"/>
          <w:szCs w:val="24"/>
        </w:rPr>
        <w:t xml:space="preserve"> linii kablowej 15 </w:t>
      </w:r>
      <w:proofErr w:type="spellStart"/>
      <w:r>
        <w:rPr>
          <w:rFonts w:ascii="Arial" w:hAnsi="Arial" w:cs="Arial"/>
          <w:sz w:val="24"/>
          <w:szCs w:val="24"/>
        </w:rPr>
        <w:t>kV</w:t>
      </w:r>
      <w:proofErr w:type="spellEnd"/>
      <w:r>
        <w:rPr>
          <w:rFonts w:ascii="Arial" w:hAnsi="Arial" w:cs="Arial"/>
          <w:sz w:val="24"/>
          <w:szCs w:val="24"/>
        </w:rPr>
        <w:t xml:space="preserve"> o długości min. 500 m</w:t>
      </w:r>
    </w:p>
    <w:p w14:paraId="4E65950F" w14:textId="2A144202" w:rsidR="00B36113" w:rsidRDefault="00B36113" w:rsidP="00003CBE">
      <w:pPr>
        <w:pStyle w:val="Akapitzlist"/>
        <w:tabs>
          <w:tab w:val="left" w:pos="993"/>
        </w:tabs>
        <w:spacing w:after="0" w:line="240" w:lineRule="auto"/>
        <w:ind w:left="993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</w:p>
    <w:p w14:paraId="75BC7E89" w14:textId="1CC24344" w:rsidR="00B36113" w:rsidRPr="00E717C7" w:rsidRDefault="00B36113" w:rsidP="00B36113">
      <w:pPr>
        <w:pStyle w:val="Akapitzlist"/>
        <w:spacing w:after="0" w:line="240" w:lineRule="auto"/>
        <w:ind w:left="156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a2) </w:t>
      </w:r>
      <w:r w:rsidRPr="00E717C7">
        <w:rPr>
          <w:rFonts w:ascii="Arial" w:hAnsi="Arial" w:cs="Arial"/>
          <w:sz w:val="24"/>
          <w:szCs w:val="24"/>
        </w:rPr>
        <w:t xml:space="preserve">budowie </w:t>
      </w:r>
      <w:r>
        <w:rPr>
          <w:rFonts w:ascii="Arial" w:hAnsi="Arial" w:cs="Arial"/>
          <w:sz w:val="24"/>
          <w:szCs w:val="24"/>
        </w:rPr>
        <w:t>metodą wykopową/</w:t>
      </w:r>
      <w:proofErr w:type="spellStart"/>
      <w:r>
        <w:rPr>
          <w:rFonts w:ascii="Arial" w:hAnsi="Arial" w:cs="Arial"/>
          <w:sz w:val="24"/>
          <w:szCs w:val="24"/>
        </w:rPr>
        <w:t>bezwykopową</w:t>
      </w:r>
      <w:proofErr w:type="spellEnd"/>
      <w:r>
        <w:rPr>
          <w:rFonts w:ascii="Arial" w:hAnsi="Arial" w:cs="Arial"/>
          <w:sz w:val="24"/>
          <w:szCs w:val="24"/>
        </w:rPr>
        <w:t xml:space="preserve"> linii światłowodowej o długości min. 500 m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34743E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5E56EE5A" w14:textId="096C64BA" w:rsidR="001301AD" w:rsidRDefault="001301AD" w:rsidP="0034743E">
      <w:pPr>
        <w:pStyle w:val="Akapitzlist"/>
        <w:numPr>
          <w:ilvl w:val="0"/>
          <w:numId w:val="21"/>
        </w:numPr>
        <w:spacing w:after="120" w:line="24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uprawnienia budowlane do kierowania robotami w branży elektroenergetycznej (uprawnienia z aktualną przynależnością do właściwej Izby Budownictwa) adekwatne do zakresu i rodzaju robót przewidzianego do realizacji zadania określonego w projekcie wykonawczym oraz posiadającym ważne świadectwo kwalifikacyjne na stanowisku dozoru i eksploatacji w zakresie remontów, montażu i kontrolno-pomiarowym dla urządzeń, instalacji i sieci o napięciu znamionowym powyżej 1kV,</w:t>
      </w:r>
    </w:p>
    <w:p w14:paraId="1E60DB49" w14:textId="6A81ED6D" w:rsidR="00003CBE" w:rsidRPr="00003CBE" w:rsidRDefault="00003CBE" w:rsidP="0034743E">
      <w:pPr>
        <w:pStyle w:val="Akapitzlist"/>
        <w:numPr>
          <w:ilvl w:val="0"/>
          <w:numId w:val="21"/>
        </w:numPr>
        <w:spacing w:after="120" w:line="24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 techniczne,</w:t>
      </w:r>
    </w:p>
    <w:p w14:paraId="7BAE05AD" w14:textId="60D573E6" w:rsidR="000B3822" w:rsidRDefault="000B3822" w:rsidP="0034743E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co najmniej pięcioletnie doświadczenie zawodowe (liczone od daty uzyskania uprawnień) </w:t>
      </w:r>
      <w:r>
        <w:rPr>
          <w:rFonts w:ascii="Arial" w:hAnsi="Arial" w:cs="Arial"/>
          <w:sz w:val="24"/>
          <w:szCs w:val="24"/>
        </w:rPr>
        <w:t>na stanowisku kierownika budowy</w:t>
      </w:r>
      <w:r w:rsidR="00B36113">
        <w:rPr>
          <w:rFonts w:ascii="Arial" w:hAnsi="Arial" w:cs="Arial"/>
          <w:sz w:val="24"/>
          <w:szCs w:val="24"/>
        </w:rPr>
        <w:t xml:space="preserve"> lub kierownika robót w zakresie sieci elektrycznych i elektroenergetycznych.</w:t>
      </w:r>
    </w:p>
    <w:p w14:paraId="77CC32EA" w14:textId="5DAE9D5E" w:rsidR="00A367D6" w:rsidRPr="00A367D6" w:rsidRDefault="00A367D6" w:rsidP="00A367D6">
      <w:pPr>
        <w:autoSpaceDE w:val="0"/>
        <w:autoSpaceDN w:val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>b2)</w:t>
      </w:r>
      <w:r w:rsidRPr="00A367D6">
        <w:rPr>
          <w:rFonts w:ascii="Arial" w:hAnsi="Arial" w:cs="Arial"/>
          <w:sz w:val="24"/>
          <w:szCs w:val="24"/>
        </w:rPr>
        <w:t xml:space="preserve"> </w:t>
      </w:r>
      <w:r w:rsidRPr="00A367D6">
        <w:rPr>
          <w:rFonts w:ascii="Arial" w:hAnsi="Arial" w:cs="Arial"/>
          <w:b/>
          <w:sz w:val="24"/>
          <w:szCs w:val="24"/>
        </w:rPr>
        <w:t>co najmniej dwiema osobami</w:t>
      </w:r>
      <w:r w:rsidRPr="00A367D6">
        <w:rPr>
          <w:rFonts w:ascii="Arial" w:hAnsi="Arial" w:cs="Arial"/>
          <w:sz w:val="24"/>
          <w:szCs w:val="24"/>
        </w:rPr>
        <w:t xml:space="preserve"> z personelu przewidzianego do realizacji, posiadającymi ważne świadectwo kwalifikacyjne na stanowisku eksploatacji w zakresie remontów, montażu i kontrolno-pomiarowym (1 osoba) dla urządzeń, instalacji i sieci o napięciu znamionowym powyżej 1kV,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wszystkie ww. osoby przewidziane do realizacji zamówienia muszą biegle posługiwać się językiem polskim. W przeciwnym wypadku wykonawca udostępni wystarczającą ilość tłumaczy, wykazujących znajomość języka technicznego w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>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34743E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oświadczeniem podmiotu udostępniającego </w:t>
      </w:r>
      <w:r w:rsidR="00AA435A" w:rsidRPr="003C12D3">
        <w:rPr>
          <w:rFonts w:ascii="Arial" w:hAnsi="Arial" w:cs="Arial"/>
          <w:b/>
          <w:sz w:val="24"/>
          <w:szCs w:val="24"/>
        </w:rPr>
        <w:lastRenderedPageBreak/>
        <w:t>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34743E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34743E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3B83AA67" w:rsidR="0060016F" w:rsidRPr="002A4A1F" w:rsidRDefault="0060016F" w:rsidP="0034743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6911599F" w:rsidR="003E7117" w:rsidRPr="00E717C7" w:rsidRDefault="003E7117" w:rsidP="0034743E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9E9A23F" w:rsidR="003E7117" w:rsidRPr="002A4A1F" w:rsidRDefault="00E717C7" w:rsidP="00E717C7">
      <w:pPr>
        <w:tabs>
          <w:tab w:val="num" w:pos="1701"/>
        </w:tabs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E7117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577BF1C9" w:rsidR="003E7117" w:rsidRPr="00A367D6" w:rsidRDefault="003E7117" w:rsidP="00A367D6">
      <w:pPr>
        <w:pStyle w:val="Akapitzlist"/>
        <w:numPr>
          <w:ilvl w:val="3"/>
          <w:numId w:val="3"/>
        </w:numPr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67D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A367D6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A367D6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A367D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A367D6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0D81E604" w:rsidR="0060016F" w:rsidRPr="00A3727C" w:rsidRDefault="00A367D6" w:rsidP="008366F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 xml:space="preserve">  </w:t>
      </w:r>
      <w:r w:rsidR="00324766"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</w:t>
      </w:r>
      <w:r w:rsidR="00AD3B8D" w:rsidRPr="00A3727C">
        <w:rPr>
          <w:rFonts w:ascii="Arial" w:hAnsi="Arial" w:cs="Arial"/>
          <w:sz w:val="24"/>
          <w:szCs w:val="24"/>
        </w:rPr>
        <w:lastRenderedPageBreak/>
        <w:t xml:space="preserve">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19B4CB5" w:rsidR="00687E65" w:rsidRPr="00B303CB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7E65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33461D95" w:rsidR="00B303CB" w:rsidRPr="00087AF1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 w:rsidR="00B303CB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64EA7C46" w:rsidR="00E16599" w:rsidRPr="00241C23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12AE6705" w:rsidR="00E16599" w:rsidRPr="00E16599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2E0F8F9C" w:rsidR="0060016F" w:rsidRPr="003C12D3" w:rsidRDefault="00417FE5" w:rsidP="003474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003CBE">
        <w:rPr>
          <w:rFonts w:ascii="Arial" w:hAnsi="Arial" w:cs="Arial"/>
          <w:sz w:val="24"/>
          <w:szCs w:val="24"/>
        </w:rPr>
        <w:t>12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7C5EEAF9" w:rsidR="0060016F" w:rsidRPr="004800F1" w:rsidRDefault="0060016F" w:rsidP="0034743E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003CBE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0C6571D8" w:rsidR="00FA7275" w:rsidRPr="001E3DFC" w:rsidRDefault="0060016F" w:rsidP="0034743E">
      <w:pPr>
        <w:pStyle w:val="Tekstpodstawowy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003CBE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3A7C07AB" w:rsidR="0060016F" w:rsidRPr="003C12D3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C24796">
        <w:rPr>
          <w:rFonts w:ascii="Arial" w:hAnsi="Arial" w:cs="Arial"/>
          <w:b/>
        </w:rPr>
        <w:t>2</w:t>
      </w:r>
      <w:r w:rsidR="00003CBE">
        <w:rPr>
          <w:rFonts w:ascii="Arial" w:hAnsi="Arial" w:cs="Arial"/>
          <w:b/>
        </w:rPr>
        <w:t>0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C24796">
        <w:rPr>
          <w:rFonts w:ascii="Arial" w:hAnsi="Arial" w:cs="Arial"/>
        </w:rPr>
        <w:t>dwadzieścia</w:t>
      </w:r>
      <w:r w:rsidR="0028228F">
        <w:rPr>
          <w:rFonts w:ascii="Arial" w:hAnsi="Arial" w:cs="Arial"/>
        </w:rPr>
        <w:t xml:space="preserve"> tysi</w:t>
      </w:r>
      <w:r w:rsidR="00003CBE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003CBE">
        <w:rPr>
          <w:rFonts w:ascii="Arial" w:hAnsi="Arial" w:cs="Arial"/>
        </w:rPr>
        <w:t xml:space="preserve">y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4743E">
      <w:pPr>
        <w:numPr>
          <w:ilvl w:val="1"/>
          <w:numId w:val="1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69316ED0" w14:textId="77777777" w:rsidR="00A367D6" w:rsidRDefault="0028228F" w:rsidP="00A367D6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A367D6" w:rsidRPr="005A4730">
        <w:rPr>
          <w:rFonts w:ascii="Arial" w:hAnsi="Arial" w:cs="Arial"/>
          <w:b/>
          <w:sz w:val="24"/>
          <w:szCs w:val="24"/>
        </w:rPr>
        <w:t xml:space="preserve">Przebudowa </w:t>
      </w:r>
      <w:r w:rsidR="00A367D6" w:rsidRPr="00A367D6">
        <w:rPr>
          <w:rFonts w:ascii="Arial" w:hAnsi="Arial" w:cs="Arial"/>
          <w:b/>
          <w:bCs/>
          <w:snapToGrid w:val="0"/>
          <w:sz w:val="24"/>
          <w:szCs w:val="24"/>
        </w:rPr>
        <w:t>układu zasilania pomiędzy pompownią P1 w m. Żelewo a ZPW Miedwie w m. Nieznań</w:t>
      </w:r>
      <w:r w:rsidR="00A367D6" w:rsidRPr="003C12D3">
        <w:rPr>
          <w:rFonts w:ascii="Arial" w:hAnsi="Arial" w:cs="Arial"/>
          <w:b/>
        </w:rPr>
        <w:t xml:space="preserve"> </w:t>
      </w:r>
    </w:p>
    <w:p w14:paraId="10BB1A94" w14:textId="5F26FC80" w:rsidR="00EC55AC" w:rsidRDefault="003A6676" w:rsidP="0034743E">
      <w:pPr>
        <w:pStyle w:val="Akapitzlist"/>
        <w:numPr>
          <w:ilvl w:val="1"/>
          <w:numId w:val="14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4743E">
      <w:pPr>
        <w:pStyle w:val="Akapitzlist"/>
        <w:numPr>
          <w:ilvl w:val="0"/>
          <w:numId w:val="26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4743E">
      <w:pPr>
        <w:pStyle w:val="Tekstpodstawowywcity3"/>
        <w:numPr>
          <w:ilvl w:val="0"/>
          <w:numId w:val="26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C2FF4A2" w:rsidR="0060016F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4A071B2C" w14:textId="0B501AE6" w:rsidR="00003CBE" w:rsidRPr="00003CBE" w:rsidRDefault="00003CBE" w:rsidP="0034743E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 xml:space="preserve">W celu zagwarantowania realności zaspokojenia roszczeń Zamawiającego z tytułu zapłaty wadium, w przypadku wnoszenia wadium w formie gwarancji lub poręczenia, Zamawiający nie dopuszcza w treści tych dokumentów zapisów </w:t>
      </w:r>
      <w:r w:rsidRPr="00003CBE">
        <w:rPr>
          <w:rFonts w:ascii="Arial" w:hAnsi="Arial" w:cs="Arial"/>
          <w:sz w:val="24"/>
          <w:szCs w:val="24"/>
        </w:rPr>
        <w:lastRenderedPageBreak/>
        <w:t>ograniczających możliwość wystąpienia odpowiednio do gwaranta lub poręczyciela z żądaniem zapłaty wadium wyłącznie w okresie związania ofertą.</w:t>
      </w:r>
    </w:p>
    <w:p w14:paraId="0DAA538F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5A544FFE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6F8DA234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56C8EA4E" w14:textId="1B24A952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2BBD5308" w14:textId="77777777" w:rsidR="00605FDC" w:rsidRPr="00511AB3" w:rsidRDefault="00605FDC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4743E">
      <w:pPr>
        <w:numPr>
          <w:ilvl w:val="0"/>
          <w:numId w:val="12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A3727C">
      <w:pPr>
        <w:pStyle w:val="Akapitzlist"/>
        <w:numPr>
          <w:ilvl w:val="1"/>
          <w:numId w:val="5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A3727C">
      <w:pPr>
        <w:pStyle w:val="Akapitzlist"/>
        <w:numPr>
          <w:ilvl w:val="1"/>
          <w:numId w:val="5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A3727C">
      <w:pPr>
        <w:pStyle w:val="Akapitzlist"/>
        <w:numPr>
          <w:ilvl w:val="1"/>
          <w:numId w:val="5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C366352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505F8AF0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2EC1661B" w14:textId="77777777" w:rsidR="001622D4" w:rsidRPr="00A04798" w:rsidRDefault="00164FF7" w:rsidP="0034743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lastRenderedPageBreak/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A129BDD" w14:textId="77777777" w:rsidR="000B6C3D" w:rsidRPr="000B6C3D" w:rsidRDefault="0060016F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24FA0D3B" w14:textId="3AFEFCF3" w:rsidR="00241047" w:rsidRPr="000B6C3D" w:rsidRDefault="00032045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3D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0B6C3D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0B6C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6C3D" w:rsidRPr="000B6C3D">
        <w:rPr>
          <w:rFonts w:ascii="Arial" w:hAnsi="Arial" w:cs="Arial"/>
          <w:sz w:val="24"/>
          <w:szCs w:val="24"/>
        </w:rPr>
        <w:t>Wynagrodzenie ryczałtowe obejmuje wszystkie koszty związane z wykonaniem robót objętych dokumentacją projektową oraz specyfikacją techniczną wykonania i odbioru robót budowlanych,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umowie. Cena ofertowa musi obejmować wszystkie prace, jakie z technicznego punktu widzenia są konieczne do prawidłowego wykonania przedmiotu zamówienia.</w:t>
      </w:r>
    </w:p>
    <w:p w14:paraId="6C907019" w14:textId="33C4EE63" w:rsidR="00241047" w:rsidRPr="00241047" w:rsidRDefault="00C06348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Cena oferty musi obejmować wykonanie całego przedmiotu zamówienia, winna uwzględniać wszystkie składniki i warunki wpływające na nią, </w:t>
      </w:r>
      <w:r w:rsidRPr="00241047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241047">
        <w:rPr>
          <w:rFonts w:ascii="Arial" w:hAnsi="Arial" w:cs="Arial"/>
          <w:sz w:val="24"/>
          <w:szCs w:val="24"/>
        </w:rPr>
        <w:t>(załącznik</w:t>
      </w:r>
      <w:r w:rsidR="001E3DFC" w:rsidRPr="00241047">
        <w:rPr>
          <w:rFonts w:ascii="Arial" w:hAnsi="Arial" w:cs="Arial"/>
          <w:sz w:val="24"/>
          <w:szCs w:val="24"/>
        </w:rPr>
        <w:t>i</w:t>
      </w:r>
      <w:r w:rsidRPr="00241047">
        <w:rPr>
          <w:rFonts w:ascii="Arial" w:hAnsi="Arial" w:cs="Arial"/>
          <w:sz w:val="24"/>
          <w:szCs w:val="24"/>
        </w:rPr>
        <w:t xml:space="preserve"> nr 7</w:t>
      </w:r>
      <w:r w:rsidR="005C1702" w:rsidRPr="00241047">
        <w:rPr>
          <w:rFonts w:ascii="Arial" w:hAnsi="Arial" w:cs="Arial"/>
          <w:sz w:val="24"/>
          <w:szCs w:val="24"/>
        </w:rPr>
        <w:t xml:space="preserve"> do SWZ</w:t>
      </w:r>
      <w:r w:rsidRPr="00241047">
        <w:rPr>
          <w:rFonts w:ascii="Arial" w:hAnsi="Arial" w:cs="Arial"/>
          <w:sz w:val="24"/>
          <w:szCs w:val="24"/>
        </w:rPr>
        <w:t xml:space="preserve">) </w:t>
      </w:r>
      <w:r w:rsidRPr="00241047">
        <w:rPr>
          <w:rFonts w:ascii="Arial" w:hAnsi="Arial" w:cs="Arial"/>
          <w:color w:val="000000"/>
          <w:sz w:val="24"/>
          <w:szCs w:val="24"/>
        </w:rPr>
        <w:t xml:space="preserve">jak również wszelkie koszty dodatkowe, w tym w  szczególności </w:t>
      </w:r>
      <w:r w:rsidR="00241047" w:rsidRPr="00241047">
        <w:rPr>
          <w:rFonts w:ascii="Arial" w:hAnsi="Arial" w:cs="Arial"/>
          <w:color w:val="000000"/>
          <w:sz w:val="24"/>
          <w:szCs w:val="24"/>
        </w:rPr>
        <w:t>koszty</w:t>
      </w:r>
      <w:r w:rsidR="00241047" w:rsidRPr="00241047">
        <w:rPr>
          <w:rFonts w:asciiTheme="minorHAnsi" w:hAnsiTheme="minorHAnsi" w:cstheme="minorHAnsi"/>
        </w:rPr>
        <w:t xml:space="preserve"> </w:t>
      </w:r>
      <w:r w:rsidR="00241047" w:rsidRPr="000B6C3D">
        <w:rPr>
          <w:rFonts w:ascii="Arial" w:hAnsi="Arial" w:cs="Arial"/>
          <w:sz w:val="24"/>
          <w:szCs w:val="24"/>
        </w:rPr>
        <w:t>związane z:</w:t>
      </w:r>
    </w:p>
    <w:p w14:paraId="7C296278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67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ustanowieniem Kierownika budowy, który będzie sprawował ze strony wykonawcy kontrolę nad prawidłowością i terminowością prac objętych umową, sporządzi dokumentację powykonawczą, opracuje plan BIOZ uwzględniający specyfikację obiektu budowlanego i warunki prowadzenia robót budowlanych (zgodnie z Rozporządzeniem Ministra Infrastruktury z dnia 23 czerwca 2003 r.,</w:t>
      </w:r>
    </w:p>
    <w:p w14:paraId="5AB38B4E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 terminie 7 dni od podpisania umowy — wykonaniem harmonogramu rzeczowo-finansowego realizacji robót budowlanych, uwzględniającego wartości oraz termin wejść do poszczególnych pomieszczeń oraz na dach budynku z podaniem terminu zakończenia robót oraz kolejności prac; harmonogram rzeczowo-finansowy musi zostać zaakceptowany przez zamawiającego,</w:t>
      </w:r>
    </w:p>
    <w:p w14:paraId="34F416F6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protokolarnym przejęciem od zamawiającego terenu budowy sukcesywnie i zgodnie z harmonogramem, o którym mowa w </w:t>
      </w:r>
      <w:proofErr w:type="spellStart"/>
      <w:r w:rsidRPr="00241047">
        <w:rPr>
          <w:rFonts w:ascii="Arial" w:hAnsi="Arial" w:cs="Arial"/>
          <w:sz w:val="24"/>
          <w:szCs w:val="24"/>
        </w:rPr>
        <w:t>ppkt</w:t>
      </w:r>
      <w:proofErr w:type="spellEnd"/>
      <w:r w:rsidRPr="00241047">
        <w:rPr>
          <w:rFonts w:ascii="Arial" w:hAnsi="Arial" w:cs="Arial"/>
          <w:sz w:val="24"/>
          <w:szCs w:val="24"/>
        </w:rPr>
        <w:t xml:space="preserve"> 2) niniejszego punktu,</w:t>
      </w:r>
    </w:p>
    <w:p w14:paraId="1321BD3A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 inwentaryzacji fotograficznej terenu pod budowę,</w:t>
      </w:r>
    </w:p>
    <w:p w14:paraId="10651617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 robót budowlanych w sposób nienaruszający interesów zamawiającego i osób trzecich, w tym m.in.:</w:t>
      </w:r>
    </w:p>
    <w:p w14:paraId="110D36CB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organizacją, oznakowaniem i zabezpieczeniem prowadzonych robót zgodnie z obowiązującymi przepisami, prowadzenie robót z najwyższą starannością i w sposób najmniej uciążliwy dla użytkownika,</w:t>
      </w:r>
    </w:p>
    <w:p w14:paraId="42FBB355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5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zorganizowaniem i utrzymywaniem zaplecza budowy, w tym m. in. miejsca składowania materiałów, gromadzenia odpadó</w:t>
      </w:r>
      <w:r w:rsidRPr="00241047">
        <w:rPr>
          <w:rFonts w:ascii="Arial" w:hAnsi="Arial" w:cs="Arial"/>
          <w:sz w:val="24"/>
          <w:szCs w:val="24"/>
        </w:rPr>
        <w:fldChar w:fldCharType="begin"/>
      </w:r>
      <w:r w:rsidRPr="00241047">
        <w:rPr>
          <w:rFonts w:ascii="Arial" w:hAnsi="Arial" w:cs="Arial"/>
          <w:sz w:val="24"/>
          <w:szCs w:val="24"/>
        </w:rPr>
        <w:instrText xml:space="preserve"> LISTNUM </w:instrText>
      </w:r>
      <w:r w:rsidRPr="00241047">
        <w:rPr>
          <w:rFonts w:ascii="Arial" w:hAnsi="Arial" w:cs="Arial"/>
          <w:sz w:val="24"/>
          <w:szCs w:val="24"/>
        </w:rPr>
        <w:fldChar w:fldCharType="end"/>
      </w:r>
      <w:r w:rsidRPr="00241047">
        <w:rPr>
          <w:rFonts w:ascii="Arial" w:hAnsi="Arial" w:cs="Arial"/>
          <w:sz w:val="24"/>
          <w:szCs w:val="24"/>
        </w:rPr>
        <w:t xml:space="preserve">w itp. – miejsce zaplecza wskaże </w:t>
      </w:r>
      <w:r w:rsidRPr="00241047">
        <w:rPr>
          <w:rFonts w:ascii="Arial" w:hAnsi="Arial" w:cs="Arial"/>
          <w:sz w:val="24"/>
          <w:szCs w:val="24"/>
        </w:rPr>
        <w:lastRenderedPageBreak/>
        <w:t>zamawiający</w:t>
      </w:r>
    </w:p>
    <w:p w14:paraId="4D1B9673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pokryciem kosztów zużycia energii elektrycznej do celów związanych z eksploatacją zaplecza budowy - podlicznik,</w:t>
      </w:r>
    </w:p>
    <w:p w14:paraId="36679A10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zapewnieniem ochrony mienia znajdującego się na terenie budowy, w szczególności pod względem przeciwpożarowym,</w:t>
      </w:r>
    </w:p>
    <w:p w14:paraId="3F8E1AF3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pokryciem kosztów naprawy szkód powstałych w trakcie realizacji robót,</w:t>
      </w:r>
    </w:p>
    <w:p w14:paraId="49ACAC86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zapewnienia sprzętu specjalistycznego niezbędnego do realizacji robót, spełniającego wymagania norm technicznych,</w:t>
      </w:r>
    </w:p>
    <w:p w14:paraId="00637F21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usuwaniem na bieżąco zbędnego materiału, odpadów i śmieci z terenu budowy oraz ich wywozu; wszystkie materiały pochodzące z prowadzonych w ramach zamówienia robót, nienadające się do ponownego wykorzystania, a wymagające wywozu, np. z wyburzeń, stanowią własność wykonawcy; wykonawca jest wytwórcą odpadów w rozumieniu  przepisów Ustawy o odpadach; wykonawca w trakcie realizacji zamówienia ma obowiązek w pierwszej kolejności poddać odpady budowlane odzyskowi, a jeżeli z przyczyn technologicznych jest on niemożliwy, lub nieuzasadniony z przyczyn ekologicznych lub ekonomicznych to wykonawca zobowiązany jest do przekazania odpadów do unieszkodliwienia,</w:t>
      </w:r>
    </w:p>
    <w:p w14:paraId="0410BE6D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ponoszeniem kosztów przeprowadzenia wszelkich wymaganych przepisami prób, sprawdzeń i odbiorów zgodnie z warunkami technicznymi wydanymi przez producentów urządzeń, warunkami technicznymi wykonania i odbioru robót budowlano-montażowych oraz instalacyjnych,</w:t>
      </w:r>
    </w:p>
    <w:p w14:paraId="1166203D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wykonaniem, na żądanie zamawiającego, dodatkowych pomiarów sprawdzających; wykonawca poniesie koszty takich pomiarów, jeśli wykażą one, że pomiary zasadnicze były nieprawidłowe,</w:t>
      </w:r>
    </w:p>
    <w:p w14:paraId="15EF6E55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 pełnej dokumentacji powykonawczej, zgodnie z warunkami umowy,</w:t>
      </w:r>
    </w:p>
    <w:p w14:paraId="1D687FF2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ubezpieczeniem prowadzonej inwestycji w trakcie wykonywania robót i dostaw, zgodnie z warunkami umowy i </w:t>
      </w:r>
      <w:proofErr w:type="spellStart"/>
      <w:r w:rsidRPr="00241047">
        <w:rPr>
          <w:rFonts w:ascii="Arial" w:hAnsi="Arial" w:cs="Arial"/>
          <w:sz w:val="24"/>
          <w:szCs w:val="24"/>
        </w:rPr>
        <w:t>swz</w:t>
      </w:r>
      <w:proofErr w:type="spellEnd"/>
      <w:r w:rsidRPr="00241047">
        <w:rPr>
          <w:rFonts w:ascii="Arial" w:hAnsi="Arial" w:cs="Arial"/>
          <w:sz w:val="24"/>
          <w:szCs w:val="24"/>
        </w:rPr>
        <w:t>,</w:t>
      </w:r>
    </w:p>
    <w:p w14:paraId="4D012691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udokumentowaniem przy odbiorze robót sposobu gospodarowania odpadami</w:t>
      </w:r>
    </w:p>
    <w:p w14:paraId="40315AFC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zatrudnieniem na podstawie umowy o pracę wszystkich osób wykonujących czynności podczas realizacji zamówienia</w:t>
      </w:r>
    </w:p>
    <w:p w14:paraId="014A7423" w14:textId="402AB5DD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dostarczeniem, najpóźniej w dniu przekazania placu budowy, wykazu pracowników (zawierającego imię, nazwisko i nazwę Wykonawcy/Podwykonawcy) </w:t>
      </w:r>
      <w:bookmarkStart w:id="7" w:name="_Hlk64634436"/>
      <w:r w:rsidRPr="00241047">
        <w:rPr>
          <w:rFonts w:ascii="Arial" w:hAnsi="Arial" w:cs="Arial"/>
          <w:sz w:val="24"/>
          <w:szCs w:val="24"/>
        </w:rPr>
        <w:t>wykonujących roboty związane z realizacją zamówienia w tym kierownika budowy i kierowników robót, niezbędnych do należytego wykonania zamówienia w określonym przez Zamawiającego terminie</w:t>
      </w:r>
      <w:bookmarkEnd w:id="7"/>
      <w:r w:rsidRPr="00241047">
        <w:rPr>
          <w:rFonts w:ascii="Arial" w:hAnsi="Arial" w:cs="Arial"/>
          <w:sz w:val="24"/>
          <w:szCs w:val="24"/>
        </w:rPr>
        <w:t>. Zamawiający wymaga, aby powyższy wykaz był aktualizowany na bieżąco, tj. za każdym razem, gdy nastąpi zmiana personalna w składzie osobowym pracowników na budowie.</w:t>
      </w:r>
    </w:p>
    <w:p w14:paraId="140901C1" w14:textId="075C5952" w:rsidR="0060016F" w:rsidRPr="00241047" w:rsidRDefault="0060016F" w:rsidP="003474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047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41047">
        <w:rPr>
          <w:rFonts w:ascii="Arial" w:hAnsi="Arial" w:cs="Arial"/>
          <w:color w:val="000000" w:themeColor="text1"/>
          <w:sz w:val="24"/>
          <w:szCs w:val="24"/>
        </w:rPr>
        <w:t>a</w:t>
      </w:r>
      <w:r w:rsidRPr="00241047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26773D7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 11.01.2022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6C908009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>w dniu 11.01.2022</w:t>
      </w:r>
      <w:bookmarkStart w:id="8" w:name="_GoBack"/>
      <w:bookmarkEnd w:id="8"/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9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4743E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34743E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EB606E0" w:rsidR="00027F5F" w:rsidRPr="0079017D" w:rsidRDefault="00027F5F" w:rsidP="0034743E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02D3AE9F" w14:textId="77777777" w:rsidR="0079017D" w:rsidRPr="0079017D" w:rsidRDefault="0079017D" w:rsidP="0079017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3"/>
          <w:sz w:val="24"/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86"/>
        <w:gridCol w:w="1984"/>
      </w:tblGrid>
      <w:tr w:rsidR="0079017D" w:rsidRPr="0079017D" w14:paraId="0DEDCFB2" w14:textId="77777777" w:rsidTr="0079017D">
        <w:tc>
          <w:tcPr>
            <w:tcW w:w="576" w:type="dxa"/>
          </w:tcPr>
          <w:p w14:paraId="0DDEB7EC" w14:textId="77777777" w:rsidR="0079017D" w:rsidRPr="0079017D" w:rsidRDefault="0079017D" w:rsidP="006D2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086" w:type="dxa"/>
          </w:tcPr>
          <w:p w14:paraId="34428804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984" w:type="dxa"/>
          </w:tcPr>
          <w:p w14:paraId="7768E388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79017D" w:rsidRPr="0079017D" w14:paraId="1E6A8CE4" w14:textId="77777777" w:rsidTr="0079017D">
        <w:trPr>
          <w:trHeight w:val="454"/>
        </w:trPr>
        <w:tc>
          <w:tcPr>
            <w:tcW w:w="576" w:type="dxa"/>
          </w:tcPr>
          <w:p w14:paraId="774599BB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6" w:type="dxa"/>
          </w:tcPr>
          <w:p w14:paraId="4427925F" w14:textId="7EE28A10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 xml:space="preserve">Cena  </w:t>
            </w:r>
            <w:r w:rsidR="006D2862">
              <w:rPr>
                <w:rFonts w:ascii="Arial" w:hAnsi="Arial" w:cs="Arial"/>
                <w:sz w:val="24"/>
                <w:szCs w:val="24"/>
              </w:rPr>
              <w:t>bru</w:t>
            </w:r>
            <w:r w:rsidRPr="0079017D">
              <w:rPr>
                <w:rFonts w:ascii="Arial" w:hAnsi="Arial" w:cs="Arial"/>
                <w:sz w:val="24"/>
                <w:szCs w:val="24"/>
              </w:rPr>
              <w:t>tto (C)</w:t>
            </w:r>
          </w:p>
        </w:tc>
        <w:tc>
          <w:tcPr>
            <w:tcW w:w="1984" w:type="dxa"/>
          </w:tcPr>
          <w:p w14:paraId="3D270EAB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9017D" w:rsidRPr="0079017D" w14:paraId="4F3D527B" w14:textId="77777777" w:rsidTr="0079017D">
        <w:trPr>
          <w:trHeight w:val="454"/>
        </w:trPr>
        <w:tc>
          <w:tcPr>
            <w:tcW w:w="576" w:type="dxa"/>
          </w:tcPr>
          <w:p w14:paraId="78ABC757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14:paraId="710B3D81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Wysokość kar umownych – niedotrzymanie terminu (K)</w:t>
            </w:r>
          </w:p>
        </w:tc>
        <w:tc>
          <w:tcPr>
            <w:tcW w:w="1984" w:type="dxa"/>
          </w:tcPr>
          <w:p w14:paraId="57436317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017D" w:rsidRPr="0079017D" w14:paraId="6ECFC7A9" w14:textId="77777777" w:rsidTr="0079017D">
        <w:trPr>
          <w:trHeight w:val="454"/>
        </w:trPr>
        <w:tc>
          <w:tcPr>
            <w:tcW w:w="576" w:type="dxa"/>
          </w:tcPr>
          <w:p w14:paraId="7E920C73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6" w:type="dxa"/>
          </w:tcPr>
          <w:p w14:paraId="43F49AD4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Okres gwarancji (G)</w:t>
            </w:r>
          </w:p>
        </w:tc>
        <w:tc>
          <w:tcPr>
            <w:tcW w:w="1984" w:type="dxa"/>
          </w:tcPr>
          <w:p w14:paraId="19E48505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42B9D19" w14:textId="77777777" w:rsidR="0079017D" w:rsidRPr="0079017D" w:rsidRDefault="0079017D" w:rsidP="0079017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9A4AAB5" w14:textId="2A5A64F6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68E002E3" w14:textId="77777777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546CE54E" w14:textId="77777777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233B05CE" w14:textId="77777777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0836A7EB" w14:textId="66B897EB" w:rsidR="0079017D" w:rsidRPr="0079017D" w:rsidRDefault="0079017D" w:rsidP="0034743E">
      <w:pPr>
        <w:pStyle w:val="Teksttreci30"/>
        <w:numPr>
          <w:ilvl w:val="0"/>
          <w:numId w:val="50"/>
        </w:numPr>
        <w:shd w:val="clear" w:color="auto" w:fill="auto"/>
        <w:tabs>
          <w:tab w:val="left" w:pos="766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Cena </w:t>
      </w:r>
      <w:r w:rsidR="006D2862">
        <w:rPr>
          <w:rFonts w:ascii="Arial" w:hAnsi="Arial" w:cs="Arial"/>
          <w:sz w:val="24"/>
          <w:szCs w:val="24"/>
        </w:rPr>
        <w:t>bru</w:t>
      </w:r>
      <w:r w:rsidRPr="0079017D">
        <w:rPr>
          <w:rFonts w:ascii="Arial" w:hAnsi="Arial" w:cs="Arial"/>
          <w:sz w:val="24"/>
          <w:szCs w:val="24"/>
        </w:rPr>
        <w:t>tto (C) - 80 %</w:t>
      </w:r>
    </w:p>
    <w:p w14:paraId="7F5A026C" w14:textId="12FC07DE" w:rsid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Sposób przyznania punktów w kryterium „cena”:   </w:t>
      </w:r>
    </w:p>
    <w:p w14:paraId="69C68EA9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</w:p>
    <w:p w14:paraId="3B1BD56E" w14:textId="0B05CAA3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                 </w:t>
      </w:r>
      <w:r w:rsidR="006D2862">
        <w:rPr>
          <w:rFonts w:ascii="Arial" w:hAnsi="Arial" w:cs="Arial"/>
          <w:sz w:val="24"/>
          <w:szCs w:val="24"/>
        </w:rPr>
        <w:t>Cena oferty z najniższą ceną</w:t>
      </w:r>
    </w:p>
    <w:p w14:paraId="35D7C1E4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C =   ----------------------------------------------- x 100 pkt x 80 %</w:t>
      </w:r>
    </w:p>
    <w:p w14:paraId="31361501" w14:textId="25856B03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firstLine="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</w:t>
      </w:r>
      <w:r w:rsidR="006D2862">
        <w:rPr>
          <w:rFonts w:ascii="Arial" w:hAnsi="Arial" w:cs="Arial"/>
          <w:sz w:val="24"/>
          <w:szCs w:val="24"/>
        </w:rPr>
        <w:tab/>
      </w:r>
      <w:r w:rsidR="006D2862">
        <w:rPr>
          <w:rFonts w:ascii="Arial" w:hAnsi="Arial" w:cs="Arial"/>
          <w:sz w:val="24"/>
          <w:szCs w:val="24"/>
        </w:rPr>
        <w:tab/>
      </w:r>
      <w:r w:rsidRPr="0079017D">
        <w:rPr>
          <w:rFonts w:ascii="Arial" w:hAnsi="Arial" w:cs="Arial"/>
          <w:sz w:val="24"/>
          <w:szCs w:val="24"/>
        </w:rPr>
        <w:t xml:space="preserve"> </w:t>
      </w:r>
      <w:r w:rsidR="006D2862">
        <w:rPr>
          <w:rFonts w:ascii="Arial" w:hAnsi="Arial" w:cs="Arial"/>
          <w:sz w:val="24"/>
          <w:szCs w:val="24"/>
        </w:rPr>
        <w:t>C</w:t>
      </w:r>
      <w:r w:rsidRPr="0079017D">
        <w:rPr>
          <w:rFonts w:ascii="Arial" w:hAnsi="Arial" w:cs="Arial"/>
          <w:sz w:val="24"/>
          <w:szCs w:val="24"/>
        </w:rPr>
        <w:t>ena ofert</w:t>
      </w:r>
      <w:r w:rsidR="006D2862">
        <w:rPr>
          <w:rFonts w:ascii="Arial" w:hAnsi="Arial" w:cs="Arial"/>
          <w:sz w:val="24"/>
          <w:szCs w:val="24"/>
        </w:rPr>
        <w:t>y ocenianej</w:t>
      </w:r>
    </w:p>
    <w:p w14:paraId="02D0A4A7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firstLine="0"/>
        <w:jc w:val="left"/>
        <w:rPr>
          <w:rFonts w:ascii="Arial" w:hAnsi="Arial" w:cs="Arial"/>
          <w:sz w:val="24"/>
          <w:szCs w:val="24"/>
        </w:rPr>
      </w:pPr>
    </w:p>
    <w:p w14:paraId="1949539E" w14:textId="77777777" w:rsidR="0079017D" w:rsidRPr="0079017D" w:rsidRDefault="0079017D" w:rsidP="0034743E">
      <w:pPr>
        <w:pStyle w:val="Teksttreci30"/>
        <w:numPr>
          <w:ilvl w:val="0"/>
          <w:numId w:val="50"/>
        </w:numPr>
        <w:shd w:val="clear" w:color="auto" w:fill="auto"/>
        <w:tabs>
          <w:tab w:val="left" w:pos="766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Wysokość kar umownych – niedotrzymanie terminu (K) - 10 %</w:t>
      </w:r>
    </w:p>
    <w:p w14:paraId="47C381F2" w14:textId="015BE063" w:rsidR="0079017D" w:rsidRDefault="0079017D" w:rsidP="0079017D">
      <w:pPr>
        <w:pStyle w:val="Teksttreci20"/>
        <w:shd w:val="clear" w:color="auto" w:fill="auto"/>
        <w:spacing w:after="0" w:line="240" w:lineRule="auto"/>
        <w:ind w:left="780" w:firstLine="0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Sposób przyznania punktów w kryterium Wysokość kar umownych – niedotrzymanie terminu”:   </w:t>
      </w:r>
    </w:p>
    <w:p w14:paraId="3CBBD429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780" w:firstLine="0"/>
        <w:jc w:val="both"/>
        <w:rPr>
          <w:rFonts w:ascii="Arial" w:hAnsi="Arial" w:cs="Arial"/>
          <w:sz w:val="24"/>
          <w:szCs w:val="24"/>
        </w:rPr>
      </w:pPr>
    </w:p>
    <w:p w14:paraId="325D016C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            Kara umowna oferty ocenianej </w:t>
      </w:r>
    </w:p>
    <w:p w14:paraId="350C6447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K =   ----------------------------------------------- x 100 pkt x 10 %</w:t>
      </w:r>
    </w:p>
    <w:p w14:paraId="376FBBAE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firstLine="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          Kara umowna najwyższa</w:t>
      </w:r>
    </w:p>
    <w:p w14:paraId="547FCB6A" w14:textId="77777777" w:rsidR="0079017D" w:rsidRPr="0079017D" w:rsidRDefault="0079017D" w:rsidP="0079017D">
      <w:pPr>
        <w:pStyle w:val="Teksttreci20"/>
        <w:shd w:val="clear" w:color="auto" w:fill="auto"/>
        <w:spacing w:after="67" w:line="266" w:lineRule="exact"/>
        <w:ind w:left="400" w:firstLine="0"/>
        <w:jc w:val="both"/>
        <w:rPr>
          <w:rFonts w:ascii="Arial" w:eastAsiaTheme="minorHAnsi" w:hAnsi="Arial" w:cs="Arial"/>
          <w:b/>
          <w:spacing w:val="2"/>
          <w:sz w:val="24"/>
          <w:szCs w:val="24"/>
        </w:rPr>
      </w:pPr>
    </w:p>
    <w:p w14:paraId="45AB8D1B" w14:textId="77777777" w:rsidR="0079017D" w:rsidRPr="0079017D" w:rsidRDefault="0079017D" w:rsidP="0079017D">
      <w:pPr>
        <w:pStyle w:val="Teksttreci20"/>
        <w:shd w:val="clear" w:color="auto" w:fill="auto"/>
        <w:spacing w:after="67" w:line="266" w:lineRule="exact"/>
        <w:ind w:left="400" w:firstLine="0"/>
        <w:jc w:val="both"/>
        <w:rPr>
          <w:rFonts w:ascii="Arial" w:eastAsiaTheme="minorHAnsi" w:hAnsi="Arial" w:cs="Arial"/>
          <w:spacing w:val="2"/>
          <w:sz w:val="24"/>
          <w:szCs w:val="24"/>
        </w:rPr>
      </w:pPr>
      <w:r w:rsidRPr="0079017D">
        <w:rPr>
          <w:rFonts w:ascii="Arial" w:eastAsiaTheme="minorHAnsi" w:hAnsi="Arial" w:cs="Arial"/>
          <w:b/>
          <w:spacing w:val="2"/>
          <w:sz w:val="24"/>
          <w:szCs w:val="24"/>
        </w:rPr>
        <w:t>UWAGA:</w:t>
      </w:r>
      <w:r w:rsidRPr="0079017D">
        <w:rPr>
          <w:rFonts w:ascii="Arial" w:eastAsiaTheme="minorHAnsi" w:hAnsi="Arial" w:cs="Arial"/>
          <w:spacing w:val="2"/>
          <w:sz w:val="24"/>
          <w:szCs w:val="24"/>
        </w:rPr>
        <w:t xml:space="preserve"> Minimalna wysokość kary umownej za każdy dzień zwłoki w realizacji przedmiotu umowy nie może być niższa niż 2000,00 zł, maksymalna wysokość kary umownej za każdy dzień zwłoki w realizacji przedmiotu umowy nie może być wyższa niż 2500,00 zł. W przypadku, gdy wykonawca poda wysokość kary umownej wyższą niż 2500,00 zł, do obliczenia punktacji przy wyborze najkorzystniejszej oferty zostanie przyjęta maksymalna wysokość kary umownej 2500,00 zł.</w:t>
      </w:r>
    </w:p>
    <w:p w14:paraId="6151185A" w14:textId="77777777" w:rsidR="0079017D" w:rsidRPr="0079017D" w:rsidRDefault="0079017D" w:rsidP="0079017D">
      <w:pPr>
        <w:pStyle w:val="Teksttreci20"/>
        <w:shd w:val="clear" w:color="auto" w:fill="auto"/>
        <w:spacing w:after="67" w:line="266" w:lineRule="exact"/>
        <w:ind w:left="400" w:firstLine="0"/>
        <w:jc w:val="both"/>
        <w:rPr>
          <w:rFonts w:ascii="Arial" w:eastAsiaTheme="minorHAnsi" w:hAnsi="Arial" w:cs="Arial"/>
          <w:spacing w:val="2"/>
          <w:sz w:val="24"/>
          <w:szCs w:val="24"/>
        </w:rPr>
      </w:pPr>
    </w:p>
    <w:p w14:paraId="0EE56C66" w14:textId="47FEBF41" w:rsidR="0079017D" w:rsidRPr="0079017D" w:rsidRDefault="0079017D" w:rsidP="0034743E">
      <w:pPr>
        <w:pStyle w:val="Teksttreci30"/>
        <w:numPr>
          <w:ilvl w:val="0"/>
          <w:numId w:val="50"/>
        </w:numPr>
        <w:shd w:val="clear" w:color="auto" w:fill="auto"/>
        <w:tabs>
          <w:tab w:val="left" w:pos="766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Okres gwarancji (G) - 10 %</w:t>
      </w:r>
    </w:p>
    <w:p w14:paraId="127C33E3" w14:textId="77777777" w:rsidR="0079017D" w:rsidRPr="0079017D" w:rsidRDefault="0079017D" w:rsidP="0079017D">
      <w:pPr>
        <w:pStyle w:val="pkt"/>
        <w:tabs>
          <w:tab w:val="left" w:pos="360"/>
        </w:tabs>
        <w:rPr>
          <w:rFonts w:ascii="Arial" w:hAnsi="Arial" w:cs="Arial"/>
        </w:rPr>
      </w:pPr>
      <w:r w:rsidRPr="0079017D">
        <w:rPr>
          <w:rFonts w:ascii="Arial" w:hAnsi="Arial" w:cs="Arial"/>
        </w:rPr>
        <w:t>Sposób przyznania punktów w kryterium „okres gwarancji  ” (G)</w:t>
      </w:r>
    </w:p>
    <w:p w14:paraId="41DF5319" w14:textId="77777777" w:rsidR="0079017D" w:rsidRPr="0079017D" w:rsidRDefault="0079017D" w:rsidP="0079017D">
      <w:pPr>
        <w:pStyle w:val="pkt"/>
        <w:tabs>
          <w:tab w:val="left" w:pos="360"/>
        </w:tabs>
        <w:rPr>
          <w:rFonts w:ascii="Arial" w:hAnsi="Arial" w:cs="Arial"/>
        </w:rPr>
      </w:pPr>
      <w:r w:rsidRPr="0079017D">
        <w:rPr>
          <w:rFonts w:ascii="Arial" w:hAnsi="Arial" w:cs="Arial"/>
        </w:rPr>
        <w:t>W kryterium „</w:t>
      </w:r>
      <w:r w:rsidRPr="0079017D">
        <w:rPr>
          <w:rFonts w:ascii="Arial" w:hAnsi="Arial" w:cs="Arial"/>
          <w:b/>
          <w:bCs/>
        </w:rPr>
        <w:t>okresu gwarancji</w:t>
      </w:r>
      <w:r w:rsidRPr="0079017D">
        <w:rPr>
          <w:rFonts w:ascii="Arial" w:hAnsi="Arial" w:cs="Arial"/>
        </w:rPr>
        <w:t>” Wykonawcy zostaną przyznane punkty w następujący sposób:</w:t>
      </w:r>
    </w:p>
    <w:p w14:paraId="2F83B26F" w14:textId="77777777" w:rsidR="0079017D" w:rsidRPr="0079017D" w:rsidRDefault="0079017D" w:rsidP="0079017D">
      <w:pPr>
        <w:pStyle w:val="pkt"/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Ind w:w="1345" w:type="dxa"/>
        <w:tblLayout w:type="fixed"/>
        <w:tblLook w:val="0000" w:firstRow="0" w:lastRow="0" w:firstColumn="0" w:lastColumn="0" w:noHBand="0" w:noVBand="0"/>
      </w:tblPr>
      <w:tblGrid>
        <w:gridCol w:w="1769"/>
        <w:gridCol w:w="3118"/>
      </w:tblGrid>
      <w:tr w:rsidR="0079017D" w:rsidRPr="0079017D" w14:paraId="1F8BF6B7" w14:textId="77777777" w:rsidTr="006D2862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29AF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  <w:lang w:val="x-none"/>
              </w:rPr>
              <w:t>Liczba punktów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04DA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Okres </w:t>
            </w:r>
            <w:r w:rsidRPr="0079017D">
              <w:rPr>
                <w:rFonts w:ascii="Arial" w:hAnsi="Arial" w:cs="Arial"/>
                <w:b/>
                <w:sz w:val="24"/>
                <w:szCs w:val="24"/>
              </w:rPr>
              <w:t>gwarancji</w:t>
            </w:r>
          </w:p>
        </w:tc>
      </w:tr>
      <w:tr w:rsidR="0079017D" w:rsidRPr="0079017D" w14:paraId="16A56A7E" w14:textId="77777777" w:rsidTr="006D2862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83F3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E755" w14:textId="5D36B2F5" w:rsidR="0079017D" w:rsidRPr="0079017D" w:rsidRDefault="0079017D" w:rsidP="006D2862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60 miesięcy</w:t>
            </w:r>
          </w:p>
        </w:tc>
      </w:tr>
      <w:tr w:rsidR="0079017D" w:rsidRPr="0079017D" w14:paraId="20FF6557" w14:textId="77777777" w:rsidTr="006D2862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299B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043D" w14:textId="559DBCA9" w:rsidR="0079017D" w:rsidRPr="0079017D" w:rsidRDefault="0079017D" w:rsidP="006D2862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D286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79017D" w:rsidRPr="0079017D" w14:paraId="54D98355" w14:textId="77777777" w:rsidTr="006D2862">
        <w:trPr>
          <w:trHeight w:val="7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7188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9017D"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275B" w14:textId="513D68D3" w:rsidR="0079017D" w:rsidRPr="0079017D" w:rsidRDefault="0079017D" w:rsidP="006D2862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72 miesi</w:t>
            </w:r>
            <w:r w:rsidR="005E6CD6">
              <w:rPr>
                <w:rFonts w:ascii="Arial" w:hAnsi="Arial" w:cs="Arial"/>
                <w:b/>
                <w:bCs/>
                <w:sz w:val="24"/>
                <w:szCs w:val="24"/>
              </w:rPr>
              <w:t>ące</w:t>
            </w:r>
          </w:p>
        </w:tc>
      </w:tr>
    </w:tbl>
    <w:p w14:paraId="37903ED7" w14:textId="77777777" w:rsidR="0079017D" w:rsidRPr="0079017D" w:rsidRDefault="0079017D" w:rsidP="0079017D">
      <w:pPr>
        <w:pStyle w:val="pkt"/>
        <w:tabs>
          <w:tab w:val="left" w:pos="360"/>
        </w:tabs>
        <w:ind w:left="1287" w:firstLine="0"/>
        <w:rPr>
          <w:rFonts w:ascii="Arial" w:hAnsi="Arial" w:cs="Arial"/>
        </w:rPr>
      </w:pPr>
    </w:p>
    <w:p w14:paraId="33C78FEE" w14:textId="77777777" w:rsidR="0079017D" w:rsidRPr="0079017D" w:rsidRDefault="0079017D" w:rsidP="0079017D">
      <w:pPr>
        <w:pStyle w:val="pkt"/>
        <w:tabs>
          <w:tab w:val="left" w:pos="426"/>
        </w:tabs>
        <w:ind w:left="567" w:hanging="11"/>
        <w:rPr>
          <w:rFonts w:ascii="Arial" w:hAnsi="Arial" w:cs="Arial"/>
        </w:rPr>
      </w:pPr>
      <w:r w:rsidRPr="0079017D">
        <w:rPr>
          <w:rFonts w:ascii="Arial" w:hAnsi="Arial" w:cs="Arial"/>
        </w:rPr>
        <w:t>Minimalny okres gwarancji na przedmiot umowy nie może być krótszy niż 60 miesięcy, maksymalny okres gwarancji nie może być dłuższy niż 72 miesiące. W przypadku gdy Wykonawca poda okres gwarancji dłuższy niż 72 miesiące, do obliczenia punktacji przy wyborze najkorzystniejszej oferty zostanie przyjęty maksymalny okres gwarancji 72 miesiące.</w:t>
      </w:r>
    </w:p>
    <w:p w14:paraId="753297BD" w14:textId="22D8485D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20610AE9" w14:textId="77777777" w:rsidR="000B362D" w:rsidRPr="00D2755E" w:rsidRDefault="000B362D" w:rsidP="000B362D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45EC60DD" w14:textId="77777777" w:rsidR="000B362D" w:rsidRPr="00D2755E" w:rsidRDefault="000B362D" w:rsidP="000B362D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lastRenderedPageBreak/>
        <w:t>Jeżeli oferty otrzymały taką samą ocenę w kryterium o najwyższej wadze, zamawiający wybiera ofertę z najniższą ceną.</w:t>
      </w:r>
    </w:p>
    <w:p w14:paraId="184CDE6C" w14:textId="77777777" w:rsidR="000B362D" w:rsidRPr="00D2755E" w:rsidRDefault="000B362D" w:rsidP="000B362D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>Jeżeli nie można dokonać wyboru oferty w sposób, o którym mowa w pkt 3, zamawiający wzywa wykonawców, którzy złożyli te oferty, do złożenia w terminie określonym przez zamawiającego ofert dodatkowych zawierających nową cenę.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4743E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4743E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10" w:name="_Hlk62623081"/>
      <w:r w:rsidRPr="00484DB7">
        <w:rPr>
          <w:rFonts w:ascii="Arial" w:hAnsi="Arial" w:cs="Arial"/>
        </w:rPr>
        <w:t>gwarancji na zabezpieczenie należytego wykonania umowy</w:t>
      </w:r>
      <w:bookmarkEnd w:id="10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lastRenderedPageBreak/>
        <w:t>Gwarancja/poręczenie nie może wygasnąć wcześniej niż z upływem powyższych terminów.</w:t>
      </w:r>
    </w:p>
    <w:p w14:paraId="46829C81" w14:textId="77777777" w:rsidR="002716E8" w:rsidRPr="00E37D46" w:rsidRDefault="0060016F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34743E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57FF089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0A4397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0A4397">
        <w:rPr>
          <w:rFonts w:ascii="Arial" w:hAnsi="Arial" w:cs="Arial"/>
          <w:sz w:val="24"/>
          <w:szCs w:val="24"/>
        </w:rPr>
        <w:t xml:space="preserve">, przy sumie gwarancyjnej nie mniejszej niż 3.000.000,00 PLN na jeden i wszystkie wypadki w okresie ubezpieczenia, </w:t>
      </w:r>
      <w:r w:rsidRPr="000A4397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0A4397">
        <w:rPr>
          <w:rFonts w:ascii="Arial" w:hAnsi="Arial" w:cs="Arial"/>
          <w:sz w:val="24"/>
          <w:szCs w:val="24"/>
        </w:rPr>
        <w:t>:</w:t>
      </w:r>
    </w:p>
    <w:p w14:paraId="583B9607" w14:textId="77777777" w:rsidR="000A4397" w:rsidRPr="000A4397" w:rsidRDefault="000A4397" w:rsidP="000A4397">
      <w:pPr>
        <w:numPr>
          <w:ilvl w:val="0"/>
          <w:numId w:val="47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A4397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0F777B8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A4397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0B873E9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0A4397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2F436F9D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0A4397">
        <w:rPr>
          <w:rFonts w:ascii="Arial" w:hAnsi="Arial" w:cs="Arial"/>
          <w:sz w:val="24"/>
          <w:szCs w:val="24"/>
        </w:rPr>
        <w:t>– limit do wysokości sumy gwarancyjnej,</w:t>
      </w:r>
    </w:p>
    <w:p w14:paraId="491DA154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0A4397">
        <w:rPr>
          <w:rFonts w:ascii="Arial" w:hAnsi="Arial" w:cs="Arial"/>
          <w:sz w:val="24"/>
          <w:szCs w:val="24"/>
        </w:rPr>
        <w:t>,</w:t>
      </w:r>
    </w:p>
    <w:p w14:paraId="10C2FA0F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0A4397">
        <w:rPr>
          <w:rFonts w:ascii="Arial" w:hAnsi="Arial" w:cs="Arial"/>
          <w:sz w:val="24"/>
          <w:szCs w:val="24"/>
        </w:rPr>
        <w:t>– limit do wysokości sumy gwarancyjnej (jeżeli będą używane takie pojazdy)</w:t>
      </w:r>
      <w:r w:rsidRPr="000A4397">
        <w:rPr>
          <w:rFonts w:ascii="Arial" w:hAnsi="Arial" w:cs="Arial"/>
          <w:color w:val="000000"/>
          <w:sz w:val="24"/>
          <w:szCs w:val="24"/>
        </w:rPr>
        <w:t>,</w:t>
      </w:r>
    </w:p>
    <w:p w14:paraId="22FFC7D9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0A4397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49A2A4BA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odpowiedzialność cywilna za czyste straty finansowe, to jest uszczerbek majątkowy nie będący szkodą na osobie lub szkodą rzeczową.</w:t>
      </w:r>
    </w:p>
    <w:p w14:paraId="7F9645B0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2FC7423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A003EA6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67061A3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</w:t>
      </w:r>
      <w:r w:rsidRPr="000A4397">
        <w:rPr>
          <w:rFonts w:ascii="Arial" w:hAnsi="Arial" w:cs="Arial"/>
          <w:sz w:val="24"/>
          <w:szCs w:val="24"/>
        </w:rPr>
        <w:lastRenderedPageBreak/>
        <w:t>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1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1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4743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5086CA9E" w14:textId="63906134" w:rsidR="00030B12" w:rsidRPr="00CF2CF0" w:rsidRDefault="00030B12" w:rsidP="00030B12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CF2CF0">
        <w:rPr>
          <w:rFonts w:ascii="Arial" w:hAnsi="Arial" w:cs="Arial"/>
          <w:spacing w:val="3"/>
          <w:sz w:val="24"/>
          <w:szCs w:val="24"/>
        </w:rPr>
        <w:t xml:space="preserve">Opis przedmiotu zamówienia stanowi </w:t>
      </w:r>
      <w:r w:rsidR="005B2213" w:rsidRPr="00CF2CF0">
        <w:rPr>
          <w:rFonts w:ascii="Arial" w:hAnsi="Arial" w:cs="Arial"/>
          <w:spacing w:val="3"/>
          <w:sz w:val="24"/>
          <w:szCs w:val="24"/>
        </w:rPr>
        <w:t>p</w:t>
      </w:r>
      <w:r w:rsidRPr="00CF2CF0">
        <w:rPr>
          <w:rFonts w:ascii="Arial" w:hAnsi="Arial" w:cs="Arial"/>
          <w:spacing w:val="3"/>
          <w:sz w:val="24"/>
          <w:szCs w:val="24"/>
        </w:rPr>
        <w:t xml:space="preserve">rojekt </w:t>
      </w:r>
      <w:proofErr w:type="spellStart"/>
      <w:r w:rsidR="005B2213" w:rsidRPr="00CF2CF0">
        <w:rPr>
          <w:rFonts w:ascii="Arial" w:hAnsi="Arial" w:cs="Arial"/>
          <w:spacing w:val="3"/>
          <w:sz w:val="24"/>
          <w:szCs w:val="24"/>
        </w:rPr>
        <w:t>pn</w:t>
      </w:r>
      <w:proofErr w:type="spellEnd"/>
      <w:r w:rsidR="00CF2CF0" w:rsidRPr="00CF2CF0">
        <w:rPr>
          <w:rFonts w:ascii="Cambria" w:hAnsi="Cambria"/>
          <w:b/>
          <w:sz w:val="24"/>
        </w:rPr>
        <w:t xml:space="preserve"> </w:t>
      </w:r>
      <w:r w:rsidR="00CF2CF0" w:rsidRPr="00CF2CF0">
        <w:rPr>
          <w:rFonts w:ascii="Arial" w:hAnsi="Arial" w:cs="Arial"/>
          <w:b/>
          <w:sz w:val="24"/>
          <w:szCs w:val="24"/>
        </w:rPr>
        <w:t>Przebudowa układu zasilania pomiędzy Pompownią P1 w Żelewie a Zakładem Produkcji Wody MIEDWIE</w:t>
      </w:r>
      <w:r w:rsidR="00CF2CF0" w:rsidRPr="00CF2CF0">
        <w:rPr>
          <w:rFonts w:ascii="Arial" w:hAnsi="Arial" w:cs="Arial"/>
          <w:sz w:val="24"/>
          <w:szCs w:val="24"/>
        </w:rPr>
        <w:t xml:space="preserve"> </w:t>
      </w:r>
      <w:r w:rsidR="005B2213" w:rsidRPr="00CF2CF0">
        <w:rPr>
          <w:rFonts w:ascii="Arial" w:hAnsi="Arial" w:cs="Arial"/>
          <w:sz w:val="24"/>
          <w:szCs w:val="24"/>
        </w:rPr>
        <w:t xml:space="preserve">opracowany przez </w:t>
      </w:r>
      <w:r w:rsidR="00CF2CF0" w:rsidRPr="00CF2CF0">
        <w:rPr>
          <w:rFonts w:ascii="Arial" w:hAnsi="Arial" w:cs="Arial"/>
          <w:b/>
          <w:sz w:val="24"/>
          <w:szCs w:val="24"/>
        </w:rPr>
        <w:t>AG-Usługi Projektowe</w:t>
      </w:r>
      <w:r w:rsidR="00CF2CF0" w:rsidRPr="00CF2CF0">
        <w:rPr>
          <w:rFonts w:ascii="Arial" w:hAnsi="Arial" w:cs="Arial"/>
          <w:sz w:val="24"/>
          <w:szCs w:val="24"/>
        </w:rPr>
        <w:t xml:space="preserve"> ul. Nasienna 16A, 72-006 Mierzyn</w:t>
      </w:r>
      <w:r w:rsidR="00CF2CF0">
        <w:rPr>
          <w:rFonts w:ascii="Arial" w:hAnsi="Arial" w:cs="Arial"/>
          <w:sz w:val="24"/>
          <w:szCs w:val="24"/>
        </w:rPr>
        <w:t>.</w:t>
      </w:r>
    </w:p>
    <w:p w14:paraId="49226F9A" w14:textId="476A5A33" w:rsidR="00864FBE" w:rsidRPr="00864FBE" w:rsidRDefault="007E5B57" w:rsidP="0034743E">
      <w:pPr>
        <w:pStyle w:val="Akapitzlist"/>
        <w:numPr>
          <w:ilvl w:val="0"/>
          <w:numId w:val="16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eastAsia="Times New Roman" w:hAnsi="Arial" w:cs="Arial"/>
          <w:b/>
          <w:spacing w:val="-3"/>
          <w:sz w:val="24"/>
          <w:szCs w:val="24"/>
        </w:rPr>
        <w:t>Zakres zamówienia</w:t>
      </w:r>
      <w:r w:rsidR="00A335C9" w:rsidRPr="00A335C9">
        <w:rPr>
          <w:rFonts w:ascii="Arial" w:eastAsia="Times New Roman" w:hAnsi="Arial" w:cs="Arial"/>
          <w:b/>
          <w:spacing w:val="-3"/>
          <w:sz w:val="24"/>
          <w:szCs w:val="24"/>
        </w:rPr>
        <w:t xml:space="preserve"> obejmuje</w:t>
      </w:r>
      <w:r w:rsidR="00864FBE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="00864FBE" w:rsidRPr="00864FBE">
        <w:rPr>
          <w:rFonts w:ascii="Arial" w:hAnsi="Arial" w:cs="Arial"/>
          <w:bCs/>
          <w:snapToGrid w:val="0"/>
          <w:sz w:val="24"/>
          <w:szCs w:val="24"/>
        </w:rPr>
        <w:t>przebudowę układu zasilania pomiędzy pompownią P1 w m. Żelewo a ZPW Miedwie w m. Nieznań</w:t>
      </w:r>
      <w:r w:rsidR="00864FBE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081E66A2" w14:textId="5173236A" w:rsidR="0060016F" w:rsidRPr="00864FBE" w:rsidRDefault="00A335C9" w:rsidP="00864FBE">
      <w:pPr>
        <w:pStyle w:val="Akapitzlist"/>
        <w:shd w:val="clear" w:color="auto" w:fill="FFFFFF"/>
        <w:ind w:left="284" w:right="2"/>
        <w:jc w:val="both"/>
        <w:rPr>
          <w:rFonts w:ascii="Arial" w:hAnsi="Arial" w:cs="Arial"/>
          <w:b/>
          <w:sz w:val="24"/>
          <w:szCs w:val="24"/>
        </w:rPr>
      </w:pPr>
      <w:r w:rsidRPr="00864FBE">
        <w:rPr>
          <w:rFonts w:ascii="Arial" w:hAnsi="Arial" w:cs="Arial"/>
          <w:spacing w:val="-3"/>
          <w:sz w:val="24"/>
          <w:szCs w:val="24"/>
        </w:rPr>
        <w:t xml:space="preserve">Zakres zamówienia </w:t>
      </w:r>
      <w:r w:rsidR="007E5B57" w:rsidRPr="00864FBE">
        <w:rPr>
          <w:rFonts w:ascii="Arial" w:hAnsi="Arial" w:cs="Arial"/>
          <w:spacing w:val="-3"/>
          <w:sz w:val="24"/>
          <w:szCs w:val="24"/>
        </w:rPr>
        <w:t>został określony</w:t>
      </w:r>
      <w:r w:rsidR="00860781" w:rsidRPr="00864FBE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="007E5B57" w:rsidRPr="00864FBE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864FBE">
        <w:rPr>
          <w:rFonts w:ascii="Arial" w:hAnsi="Arial" w:cs="Arial"/>
          <w:spacing w:val="-3"/>
          <w:sz w:val="24"/>
          <w:szCs w:val="24"/>
        </w:rPr>
        <w:t>opis</w:t>
      </w:r>
      <w:r w:rsidR="007E5B57" w:rsidRPr="00864FBE">
        <w:rPr>
          <w:rFonts w:ascii="Arial" w:hAnsi="Arial" w:cs="Arial"/>
          <w:spacing w:val="-3"/>
          <w:sz w:val="24"/>
          <w:szCs w:val="24"/>
        </w:rPr>
        <w:t>ie</w:t>
      </w:r>
      <w:r w:rsidR="0060016F" w:rsidRPr="00864FBE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864FBE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864FBE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864FBE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864FBE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D4150B" w:rsidRPr="00864FBE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030B12" w:rsidRPr="00864FB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864FBE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864FBE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864FBE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864FB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4743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57EDD4" w14:textId="5613390F" w:rsidR="0067198F" w:rsidRPr="00EA1D89" w:rsidRDefault="00EA1D89" w:rsidP="00864FBE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67198F" w:rsidRDefault="00B0135C" w:rsidP="0034743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9BEB" w14:textId="77777777" w:rsidR="00E6491F" w:rsidRDefault="00E6491F" w:rsidP="00EF0384">
      <w:r>
        <w:separator/>
      </w:r>
    </w:p>
  </w:endnote>
  <w:endnote w:type="continuationSeparator" w:id="0">
    <w:p w14:paraId="4AFE312F" w14:textId="77777777" w:rsidR="00E6491F" w:rsidRDefault="00E6491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0AA8081B" w:rsidR="000B362D" w:rsidRDefault="000B362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CD71EE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B362D" w:rsidRDefault="000B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8409" w14:textId="77777777" w:rsidR="00E6491F" w:rsidRDefault="00E6491F" w:rsidP="00EF0384">
      <w:r>
        <w:separator/>
      </w:r>
    </w:p>
  </w:footnote>
  <w:footnote w:type="continuationSeparator" w:id="0">
    <w:p w14:paraId="2EC146B3" w14:textId="77777777" w:rsidR="00E6491F" w:rsidRDefault="00E6491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53042392" w:rsidR="000B362D" w:rsidRPr="006E19D9" w:rsidRDefault="000B362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69/</w:t>
    </w:r>
    <w:r w:rsidRPr="006E19D9">
      <w:rPr>
        <w:rFonts w:ascii="Arial" w:hAnsi="Arial" w:cs="Arial"/>
        <w:b/>
      </w:rPr>
      <w:t>2021</w:t>
    </w:r>
  </w:p>
  <w:p w14:paraId="29121193" w14:textId="77777777" w:rsidR="000B362D" w:rsidRDefault="000B3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20AF2"/>
    <w:multiLevelType w:val="hybridMultilevel"/>
    <w:tmpl w:val="EFF41246"/>
    <w:lvl w:ilvl="0" w:tplc="4CB2B7A6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EB4ACB"/>
    <w:multiLevelType w:val="multilevel"/>
    <w:tmpl w:val="DCA8D86E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3639F"/>
    <w:multiLevelType w:val="multilevel"/>
    <w:tmpl w:val="E8BABE0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6184EDF"/>
    <w:multiLevelType w:val="multilevel"/>
    <w:tmpl w:val="7A4AD6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5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6"/>
  </w:num>
  <w:num w:numId="4">
    <w:abstractNumId w:val="13"/>
  </w:num>
  <w:num w:numId="5">
    <w:abstractNumId w:val="38"/>
  </w:num>
  <w:num w:numId="6">
    <w:abstractNumId w:val="31"/>
  </w:num>
  <w:num w:numId="7">
    <w:abstractNumId w:val="10"/>
  </w:num>
  <w:num w:numId="8">
    <w:abstractNumId w:val="54"/>
    <w:lvlOverride w:ilvl="0">
      <w:startOverride w:val="1"/>
    </w:lvlOverride>
  </w:num>
  <w:num w:numId="9">
    <w:abstractNumId w:val="26"/>
  </w:num>
  <w:num w:numId="10">
    <w:abstractNumId w:val="44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30"/>
  </w:num>
  <w:num w:numId="14">
    <w:abstractNumId w:val="53"/>
  </w:num>
  <w:num w:numId="15">
    <w:abstractNumId w:val="36"/>
  </w:num>
  <w:num w:numId="16">
    <w:abstractNumId w:val="12"/>
  </w:num>
  <w:num w:numId="17">
    <w:abstractNumId w:val="37"/>
  </w:num>
  <w:num w:numId="18">
    <w:abstractNumId w:val="52"/>
  </w:num>
  <w:num w:numId="19">
    <w:abstractNumId w:val="5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25"/>
  </w:num>
  <w:num w:numId="24">
    <w:abstractNumId w:val="19"/>
  </w:num>
  <w:num w:numId="25">
    <w:abstractNumId w:val="42"/>
  </w:num>
  <w:num w:numId="26">
    <w:abstractNumId w:val="35"/>
  </w:num>
  <w:num w:numId="27">
    <w:abstractNumId w:val="45"/>
  </w:num>
  <w:num w:numId="28">
    <w:abstractNumId w:val="41"/>
  </w:num>
  <w:num w:numId="29">
    <w:abstractNumId w:val="14"/>
  </w:num>
  <w:num w:numId="30">
    <w:abstractNumId w:val="47"/>
  </w:num>
  <w:num w:numId="31">
    <w:abstractNumId w:val="57"/>
  </w:num>
  <w:num w:numId="32">
    <w:abstractNumId w:val="55"/>
  </w:num>
  <w:num w:numId="33">
    <w:abstractNumId w:val="27"/>
  </w:num>
  <w:num w:numId="34">
    <w:abstractNumId w:val="9"/>
  </w:num>
  <w:num w:numId="35">
    <w:abstractNumId w:val="20"/>
  </w:num>
  <w:num w:numId="36">
    <w:abstractNumId w:val="18"/>
  </w:num>
  <w:num w:numId="37">
    <w:abstractNumId w:val="33"/>
  </w:num>
  <w:num w:numId="38">
    <w:abstractNumId w:val="34"/>
  </w:num>
  <w:num w:numId="39">
    <w:abstractNumId w:val="32"/>
  </w:num>
  <w:num w:numId="40">
    <w:abstractNumId w:val="40"/>
  </w:num>
  <w:num w:numId="41">
    <w:abstractNumId w:val="43"/>
  </w:num>
  <w:num w:numId="42">
    <w:abstractNumId w:val="22"/>
  </w:num>
  <w:num w:numId="43">
    <w:abstractNumId w:val="29"/>
  </w:num>
  <w:num w:numId="44">
    <w:abstractNumId w:val="16"/>
  </w:num>
  <w:num w:numId="45">
    <w:abstractNumId w:val="49"/>
  </w:num>
  <w:num w:numId="46">
    <w:abstractNumId w:val="15"/>
  </w:num>
  <w:num w:numId="47">
    <w:abstractNumId w:val="23"/>
  </w:num>
  <w:num w:numId="48">
    <w:abstractNumId w:val="48"/>
  </w:num>
  <w:num w:numId="49">
    <w:abstractNumId w:val="50"/>
  </w:num>
  <w:num w:numId="50">
    <w:abstractNumId w:val="46"/>
  </w:num>
  <w:num w:numId="51">
    <w:abstractNumId w:val="39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01A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47BC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DBF"/>
    <w:rsid w:val="00B34F48"/>
    <w:rsid w:val="00B36113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D71EE"/>
    <w:rsid w:val="00CE48B8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91E92"/>
    <w:rsid w:val="00D9413D"/>
    <w:rsid w:val="00D967F1"/>
    <w:rsid w:val="00D973E9"/>
    <w:rsid w:val="00DA787A"/>
    <w:rsid w:val="00DB0B12"/>
    <w:rsid w:val="00DB44FB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67F2-52DE-4D63-9AC0-5EA8A740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23</Pages>
  <Words>8540</Words>
  <Characters>51244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69</cp:revision>
  <cp:lastPrinted>2021-12-17T07:35:00Z</cp:lastPrinted>
  <dcterms:created xsi:type="dcterms:W3CDTF">2021-06-29T06:40:00Z</dcterms:created>
  <dcterms:modified xsi:type="dcterms:W3CDTF">2021-12-20T11:41:00Z</dcterms:modified>
</cp:coreProperties>
</file>