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152654C3" w:rsidR="00297BEE" w:rsidRPr="003A5A00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0AB301C6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Znak sprawy: </w:t>
      </w:r>
      <w:r w:rsidR="00780D30">
        <w:rPr>
          <w:rFonts w:ascii="Century Gothic" w:eastAsia="Times New Roman" w:hAnsi="Century Gothic"/>
          <w:sz w:val="20"/>
          <w:szCs w:val="20"/>
          <w:lang w:eastAsia="ar-SA"/>
        </w:rPr>
        <w:t>SZP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.383.</w:t>
      </w:r>
      <w:r w:rsidR="00CA23F7">
        <w:rPr>
          <w:rFonts w:ascii="Century Gothic" w:eastAsia="Times New Roman" w:hAnsi="Century Gothic"/>
          <w:sz w:val="20"/>
          <w:szCs w:val="20"/>
          <w:lang w:eastAsia="ar-SA"/>
        </w:rPr>
        <w:t>13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159F6064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9C125E">
        <w:rPr>
          <w:rFonts w:ascii="Century Gothic" w:eastAsia="Times New Roman" w:hAnsi="Century Gothic"/>
          <w:sz w:val="20"/>
          <w:szCs w:val="20"/>
          <w:lang w:eastAsia="ar-SA"/>
        </w:rPr>
        <w:t>27</w:t>
      </w:r>
      <w:r w:rsidR="00586647">
        <w:rPr>
          <w:rFonts w:ascii="Century Gothic" w:eastAsia="Times New Roman" w:hAnsi="Century Gothic"/>
          <w:sz w:val="20"/>
          <w:szCs w:val="20"/>
          <w:lang w:eastAsia="ar-SA"/>
        </w:rPr>
        <w:t>.03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6C2E5CB5" w:rsidR="00780D30" w:rsidRP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SUKCESYWNE DOSTAWY TONERÓW 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I TUSZY DO</w:t>
      </w:r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</w:t>
      </w:r>
      <w:r w:rsidR="003A719E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DRUKAREK I KOPIAREK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.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5648DA2B" w:rsidR="00BF2356" w:rsidRPr="00586647" w:rsidRDefault="00A435D0" w:rsidP="0058664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art. </w:t>
      </w:r>
      <w:r w:rsidR="009C125E">
        <w:rPr>
          <w:rFonts w:ascii="Century Gothic" w:eastAsia="Times New Roman" w:hAnsi="Century Gothic"/>
          <w:sz w:val="18"/>
          <w:szCs w:val="18"/>
          <w:lang w:eastAsia="ar-SA"/>
        </w:rPr>
        <w:t>284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9C125E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z 2022 roku, poz. 1710</w:t>
      </w:r>
      <w:r w:rsidR="00586647"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586647">
        <w:rPr>
          <w:rFonts w:ascii="Century Gothic" w:eastAsia="Times New Roman" w:hAnsi="Century Gothic"/>
          <w:sz w:val="18"/>
          <w:szCs w:val="18"/>
          <w:lang w:eastAsia="ar-SA"/>
        </w:rPr>
        <w:t>udziela odpowiedzi na pytania do SWZ:</w:t>
      </w:r>
    </w:p>
    <w:bookmarkEnd w:id="2"/>
    <w:p w14:paraId="48580264" w14:textId="3D23EC36" w:rsidR="00A653ED" w:rsidRPr="00A435D0" w:rsidRDefault="00A653ED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0412FF2D" w14:textId="77777777" w:rsidR="003A719E" w:rsidRDefault="003A719E" w:rsidP="001B248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A86A920" w14:textId="77777777" w:rsidR="001B2486" w:rsidRPr="003A719E" w:rsidRDefault="00947C01" w:rsidP="001B248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3A719E">
        <w:rPr>
          <w:rFonts w:ascii="Century Gothic" w:eastAsiaTheme="minorHAnsi" w:hAnsi="Century Gothic" w:cstheme="minorBidi"/>
          <w:b/>
          <w:bCs/>
          <w:sz w:val="18"/>
          <w:szCs w:val="18"/>
        </w:rPr>
        <w:t>Wykonawca 1</w:t>
      </w:r>
    </w:p>
    <w:p w14:paraId="64FB1585" w14:textId="1B1328B8" w:rsidR="003A5A00" w:rsidRPr="003A719E" w:rsidRDefault="004A24DB" w:rsidP="00EE47AA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3A719E">
        <w:rPr>
          <w:rFonts w:ascii="Century Gothic" w:hAnsi="Century Gothic"/>
          <w:b/>
          <w:bCs/>
          <w:sz w:val="18"/>
          <w:szCs w:val="18"/>
        </w:rPr>
        <w:t>Pyt</w:t>
      </w:r>
      <w:r w:rsidR="00E30926" w:rsidRPr="003A719E">
        <w:rPr>
          <w:rFonts w:ascii="Century Gothic" w:hAnsi="Century Gothic"/>
          <w:b/>
          <w:bCs/>
          <w:sz w:val="18"/>
          <w:szCs w:val="18"/>
        </w:rPr>
        <w:t>anie</w:t>
      </w:r>
      <w:r w:rsidRPr="003A719E">
        <w:rPr>
          <w:rFonts w:ascii="Century Gothic" w:hAnsi="Century Gothic"/>
          <w:b/>
          <w:bCs/>
          <w:sz w:val="18"/>
          <w:szCs w:val="18"/>
        </w:rPr>
        <w:t xml:space="preserve"> 1:</w:t>
      </w:r>
    </w:p>
    <w:p w14:paraId="48DFD85B" w14:textId="429BF3B6" w:rsidR="003A5A00" w:rsidRPr="00586647" w:rsidRDefault="009C125E" w:rsidP="009C12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Dzień dobry, proszę o wyjaśnienie treści SWZ: 1.3 W przypadku dostarczania przez Wykonawcę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produktów równoważnych, Zamawiający wymaga złożenia następujących przedmiotowych środków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dowodowych – dotyczy Pakietu nr 2 : 1) potwierdzenia zgodności parametrów technicznych (raport z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testów wydajności wykonany przez jednostkę niezależną od producenta, która posiada akredytację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Polskiego Centrum Akredytacji znajdującego się na ul. Szczotkarskiej 42, 01-382 Warszawa), w tym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wydajności określonych na podstawie norm ISO/IEC 19752 dla tonerów monochromatycznych, ISO/IEC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24711 i 24712 dla wkładów atramentowych, ISO/IEC 19798 dla tonerów kolorowych (lub norm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równoważnych). Oświadczenie może zostać wystawione na grupę lub kilka rodzajów tuszów lub tonerów;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2) oświadczenie producenta tuszów, tonerów i innego materiału eksploatacyjnego, że dostarczane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produkty równoważne są wyrobami fabrycznie nowymi, nieregenerowanymi, w pełni kompatybilnymi ze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sprzętem, do którego są przeznaczone, o parametrach takich samych w stosunku do typu zamawianego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produktu stanowiącego przedmiot zamówienia oraz że proces produkcji i stosowanie wyprodukowanych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przez niego materiałów eksploatacyjnych nie narusza praw własności intelektualnej producentów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oryginalnych materiałów eksploatacyjnych (tonerów, tuszów i kaset). Powyższy zapis jest dla nas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 xml:space="preserve">nieczytelny. Czy Zamawiający powyżej miał na myśli , wymienione w art. 105 </w:t>
      </w:r>
      <w:proofErr w:type="spellStart"/>
      <w:r w:rsidRPr="009C125E">
        <w:rPr>
          <w:rFonts w:ascii="Century Gothic" w:hAnsi="Century Gothic" w:cs="DejaVuSansCondensed"/>
          <w:sz w:val="18"/>
          <w:szCs w:val="18"/>
          <w:lang w:eastAsia="pl-PL"/>
        </w:rPr>
        <w:t>uPZP</w:t>
      </w:r>
      <w:proofErr w:type="spellEnd"/>
      <w:r w:rsidRPr="009C125E">
        <w:rPr>
          <w:rFonts w:ascii="Century Gothic" w:hAnsi="Century Gothic" w:cs="DejaVuSansCondensed"/>
          <w:sz w:val="18"/>
          <w:szCs w:val="18"/>
          <w:lang w:eastAsia="pl-PL"/>
        </w:rPr>
        <w:t xml:space="preserve"> przedmiotowe środki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dowodowe wystawiane przez akredytowane podmioty, tj.: A. certyfikat zgodności z normami ISO 19752 i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pozostałe B. sprawozdanie z badań wydajnościowych przeprowadzonych zgodnie z normami ISO 19752 i</w:t>
      </w:r>
      <w:r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pozostałe ?? Trochę sugestywnie zadajemy pytanie, ponieważ są to powszechnie wymagane środki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 xml:space="preserve">dowodowe, a wprost wynikają z art 105. </w:t>
      </w:r>
      <w:proofErr w:type="spellStart"/>
      <w:r w:rsidRPr="009C125E">
        <w:rPr>
          <w:rFonts w:ascii="Century Gothic" w:hAnsi="Century Gothic" w:cs="DejaVuSansCondensed"/>
          <w:sz w:val="18"/>
          <w:szCs w:val="18"/>
          <w:lang w:eastAsia="pl-PL"/>
        </w:rPr>
        <w:t>uPZP</w:t>
      </w:r>
      <w:proofErr w:type="spellEnd"/>
      <w:r w:rsidRPr="009C125E">
        <w:rPr>
          <w:rFonts w:ascii="Century Gothic" w:hAnsi="Century Gothic" w:cs="DejaVuSansCondensed"/>
          <w:sz w:val="18"/>
          <w:szCs w:val="18"/>
          <w:lang w:eastAsia="pl-PL"/>
        </w:rPr>
        <w:t>, dlatego podejrzewamy, że o to mogło chodzić. Proszę o</w:t>
      </w:r>
      <w:r w:rsidR="00D550FA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9C125E">
        <w:rPr>
          <w:rFonts w:ascii="Century Gothic" w:hAnsi="Century Gothic" w:cs="DejaVuSansCondensed"/>
          <w:sz w:val="18"/>
          <w:szCs w:val="18"/>
          <w:lang w:eastAsia="pl-PL"/>
        </w:rPr>
        <w:t>potwierdzenie.</w:t>
      </w:r>
    </w:p>
    <w:p w14:paraId="56C47FA3" w14:textId="051CBAD6" w:rsidR="00586647" w:rsidRPr="00586647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586647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Odp.: </w:t>
      </w:r>
      <w:r w:rsidRPr="00586647">
        <w:rPr>
          <w:rFonts w:ascii="Century Gothic" w:eastAsia="Times New Roman" w:hAnsi="Century Gothic"/>
          <w:sz w:val="18"/>
          <w:szCs w:val="18"/>
          <w:lang w:eastAsia="pl-PL"/>
        </w:rPr>
        <w:t>Zamawia</w:t>
      </w:r>
      <w:r w:rsidR="001B2486">
        <w:rPr>
          <w:rFonts w:ascii="Century Gothic" w:eastAsia="Times New Roman" w:hAnsi="Century Gothic"/>
          <w:sz w:val="18"/>
          <w:szCs w:val="18"/>
          <w:lang w:eastAsia="pl-PL"/>
        </w:rPr>
        <w:t>ją</w:t>
      </w:r>
      <w:r w:rsidRPr="00586647">
        <w:rPr>
          <w:rFonts w:ascii="Century Gothic" w:eastAsia="Times New Roman" w:hAnsi="Century Gothic"/>
          <w:sz w:val="18"/>
          <w:szCs w:val="18"/>
          <w:lang w:eastAsia="pl-PL"/>
        </w:rPr>
        <w:t xml:space="preserve">cy </w:t>
      </w:r>
      <w:r w:rsidR="009C125E">
        <w:rPr>
          <w:rFonts w:ascii="Century Gothic" w:eastAsia="Times New Roman" w:hAnsi="Century Gothic"/>
          <w:sz w:val="18"/>
          <w:szCs w:val="18"/>
          <w:lang w:eastAsia="pl-PL"/>
        </w:rPr>
        <w:t>wymaga złożenia dokumentacji zgodnie z SWZ</w:t>
      </w:r>
      <w:r w:rsidRPr="00586647">
        <w:rPr>
          <w:rFonts w:ascii="Century Gothic" w:eastAsia="Times New Roman" w:hAnsi="Century Gothic"/>
          <w:sz w:val="18"/>
          <w:szCs w:val="18"/>
          <w:lang w:eastAsia="pl-PL"/>
        </w:rPr>
        <w:t xml:space="preserve">. </w:t>
      </w:r>
    </w:p>
    <w:p w14:paraId="546A8E40" w14:textId="77777777" w:rsidR="00586647" w:rsidRPr="00586647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6E021EB" w14:textId="5A9001D6" w:rsidR="00586647" w:rsidRPr="00D550FA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D550FA">
        <w:rPr>
          <w:rFonts w:ascii="Century Gothic" w:eastAsia="Times New Roman" w:hAnsi="Century Gothic"/>
          <w:b/>
          <w:sz w:val="18"/>
          <w:szCs w:val="18"/>
          <w:lang w:eastAsia="pl-PL"/>
        </w:rPr>
        <w:t>Wykonawca 2</w:t>
      </w:r>
    </w:p>
    <w:p w14:paraId="6D580123" w14:textId="36A1064A" w:rsidR="001B2486" w:rsidRPr="00D550FA" w:rsidRDefault="001B2486" w:rsidP="003A5A00">
      <w:pPr>
        <w:spacing w:after="0" w:line="276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D550FA">
        <w:rPr>
          <w:rFonts w:ascii="Century Gothic" w:eastAsia="Times New Roman" w:hAnsi="Century Gothic"/>
          <w:b/>
          <w:sz w:val="18"/>
          <w:szCs w:val="18"/>
          <w:lang w:eastAsia="pl-PL"/>
        </w:rPr>
        <w:t>Pytanie 1</w:t>
      </w:r>
    </w:p>
    <w:p w14:paraId="3EAE250A" w14:textId="615AAA0D" w:rsidR="009C125E" w:rsidRPr="009C125E" w:rsidRDefault="009C125E" w:rsidP="00D550FA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Materiały oryginalne, tj. wyprodukowane przez producentów urządzeń, do których są przeznaczone,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stanowią wzór i punkt odniesienia dla zastępczych materiałów eksploatacyjnych i powinny być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traktowane jako dyktujące wymagania, które to powinny spełniać produkty zamienne. Dlatego też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zwracamy się z prośbą o wprowadzenie wymogu załączenia przez Wykonawcę dokumentów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potwierdzających spełnianie norm jakościowych i środowiskowych stosowanych przy produkcji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oferowanych wyrobów równoważnych to jest Deklaracji IT Eco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Declaration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zgodnej ze standardem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ECMA-370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Annex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B1 dla każdego zaproponowanego produktu równoważnego stosowanego w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urządzeniach, w których producenci OEM posiadają IT Eco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Declaration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. Materiały producentów nie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posiadających niniejszych dokumentów nie są produktami równoważnymi z produktami oryginalnymi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producentów urządzeń HP, Lexmark, czy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Brother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, którzy posiadają takie dokumenty. Producenci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materiałów oryginalnych aby otrzymać i utrzymać Eco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Declaration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podlegają okresowym audytom,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kontrolom i certy</w:t>
      </w:r>
      <w:r w:rsidRPr="009C125E">
        <w:rPr>
          <w:rFonts w:ascii="Century Gothic" w:eastAsia="Times New Roman" w:hAnsi="Century Gothic" w:cs="Century Gothic"/>
          <w:sz w:val="18"/>
          <w:szCs w:val="18"/>
          <w:lang w:eastAsia="pl-PL"/>
        </w:rPr>
        <w:t>􀀈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kacji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norm jakościowych w zakresie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ekoprodukcji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i zapobiegania zanieczyszczeniu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środowiska, ponosząc przy tym koszty produkcji ekologicznej przekładające się na jakość i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bezpieczeństwo użytkowania ich produktów. Poza aspektem środowiskowym, informacje zawarte w IT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 xml:space="preserve">ECO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Declaration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mają również znaczenie w aspekcie ekonomicznym, np. poprzez potwierdzenie, że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produkt spełnia standardy normy Energy Star, a tym samym nie generuje większego zużycia energii niż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produkt oryginalny (może mieć na to wpływ m.in. dłuższy czas nagrzewania urządzenia lub wyższa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temperatura topnienia tonera), brak równoważności w tym zakresie z tonerem oryginalnym może mieć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również wpływ na szybsze zużycie innych podzespołów w urządzeniu, pozornie nawet niezwiązanych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bezpośrednio z procesem druku. Istnieje duże ryzyko, że materiały nieposiadające takich dokumentów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nie będą spełniały wymagań bezawaryjności i jakości wydruku, co w perspektywie może spowodować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utrudnienia w realizacji umowy podpisanej z wykonawcą oferującym takie materiały oraz utrudnienia w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pracy, np. powtarzające się reklamacje, naprawy sprzętu, problemy w trakcie audytów i kontroli w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zakresie działania infrastruktury technicznej. Powyższe dokumenty, w przypadku zgody na wymóg ich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złożenia, pozwalają Zamawiającemu ocenić jakość, wydajność, wpływ na środowisko tych produktów w</w:t>
      </w:r>
    </w:p>
    <w:p w14:paraId="39CFD38A" w14:textId="77777777" w:rsidR="009C125E" w:rsidRPr="009C125E" w:rsidRDefault="009C125E" w:rsidP="00D550FA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porównaniu z materiałami oryginalnymi, a także ich kompatybilność, a tym samym zabezpieczyć interes</w:t>
      </w:r>
    </w:p>
    <w:p w14:paraId="74F325FA" w14:textId="77777777" w:rsidR="009C125E" w:rsidRPr="009C125E" w:rsidRDefault="009C125E" w:rsidP="00D550FA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Zamawiającego w postaci oferowania produktów odpowiedniej jakości oraz zgodność zaoferowanych</w:t>
      </w:r>
    </w:p>
    <w:p w14:paraId="6A37A0A5" w14:textId="576ABCC2" w:rsidR="009C125E" w:rsidRPr="009C125E" w:rsidRDefault="009C125E" w:rsidP="00D550FA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materiałów z wymaganiami zawartymi w SIWZ. W związku z powyższym wnioskujemy o wprowadzenie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wymogu dołączenia do oferty certy</w:t>
      </w:r>
      <w:r w:rsidRPr="009C125E">
        <w:rPr>
          <w:rFonts w:ascii="Century Gothic" w:eastAsia="Times New Roman" w:hAnsi="Century Gothic" w:cs="Century Gothic"/>
          <w:sz w:val="18"/>
          <w:szCs w:val="18"/>
          <w:lang w:eastAsia="pl-PL"/>
        </w:rPr>
        <w:t>􀀈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katów Eco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Declaration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zgodnych ze standardem 370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Annex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B1 dla</w:t>
      </w:r>
    </w:p>
    <w:p w14:paraId="24972DCB" w14:textId="6998A332" w:rsidR="00586647" w:rsidRPr="001B2486" w:rsidRDefault="009C125E" w:rsidP="00D550FA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każdego produktu równoważnego stosowanego w urządzeniach </w:t>
      </w:r>
      <w:r w:rsidRPr="009C125E">
        <w:rPr>
          <w:rFonts w:ascii="Century Gothic" w:eastAsia="Times New Roman" w:hAnsi="Century Gothic" w:cs="Century Gothic"/>
          <w:sz w:val="18"/>
          <w:szCs w:val="18"/>
          <w:lang w:eastAsia="pl-PL"/>
        </w:rPr>
        <w:t>􀀈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rm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HP, Lexmark i </w:t>
      </w:r>
      <w:proofErr w:type="spellStart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Brother</w:t>
      </w:r>
      <w:proofErr w:type="spellEnd"/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 xml:space="preserve"> gdyż tylko</w:t>
      </w:r>
      <w:r w:rsidR="00D550F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C125E">
        <w:rPr>
          <w:rFonts w:ascii="Century Gothic" w:eastAsia="Times New Roman" w:hAnsi="Century Gothic"/>
          <w:sz w:val="18"/>
          <w:szCs w:val="18"/>
          <w:lang w:eastAsia="pl-PL"/>
        </w:rPr>
        <w:t>produkty posiadające takie dokumenty są w pełni równoważne z produktami producentów urządzeń.</w:t>
      </w:r>
    </w:p>
    <w:p w14:paraId="431A75F7" w14:textId="5F1DFFA1" w:rsidR="0016107C" w:rsidRPr="001B2486" w:rsidRDefault="004A24DB" w:rsidP="00D550FA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1B2486">
        <w:rPr>
          <w:rFonts w:ascii="Century Gothic" w:hAnsi="Century Gothic"/>
          <w:b/>
          <w:bCs/>
          <w:sz w:val="18"/>
          <w:szCs w:val="18"/>
        </w:rPr>
        <w:t>Odp.:</w:t>
      </w:r>
      <w:r w:rsidRPr="001B2486">
        <w:rPr>
          <w:rFonts w:ascii="Century Gothic" w:hAnsi="Century Gothic"/>
          <w:sz w:val="18"/>
          <w:szCs w:val="18"/>
        </w:rPr>
        <w:t xml:space="preserve">  </w:t>
      </w:r>
      <w:r w:rsidR="0016107C" w:rsidRPr="001B2486">
        <w:rPr>
          <w:rFonts w:ascii="Century Gothic" w:hAnsi="Century Gothic"/>
          <w:sz w:val="18"/>
          <w:szCs w:val="18"/>
        </w:rPr>
        <w:t xml:space="preserve">Zamawiający </w:t>
      </w:r>
      <w:r w:rsidR="009C125E">
        <w:rPr>
          <w:rFonts w:ascii="Century Gothic" w:hAnsi="Century Gothic"/>
          <w:sz w:val="18"/>
          <w:szCs w:val="18"/>
        </w:rPr>
        <w:t>wymaga dokumentów zgodnie z SWZ</w:t>
      </w:r>
      <w:r w:rsidR="0016107C" w:rsidRPr="001B2486">
        <w:rPr>
          <w:rFonts w:ascii="Century Gothic" w:hAnsi="Century Gothic"/>
          <w:sz w:val="18"/>
          <w:szCs w:val="18"/>
        </w:rPr>
        <w:t>.</w:t>
      </w:r>
      <w:r w:rsidR="003A5A00" w:rsidRPr="001B2486">
        <w:rPr>
          <w:rFonts w:ascii="Century Gothic" w:hAnsi="Century Gothic"/>
          <w:sz w:val="18"/>
          <w:szCs w:val="18"/>
        </w:rPr>
        <w:t xml:space="preserve"> </w:t>
      </w:r>
    </w:p>
    <w:p w14:paraId="5AAEA29E" w14:textId="6698A02D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78A16940" w14:textId="72936A47" w:rsidR="00161497" w:rsidRPr="00D550FA" w:rsidRDefault="009C125E" w:rsidP="003A5A00">
      <w:pPr>
        <w:pStyle w:val="Zwykytekst"/>
        <w:jc w:val="both"/>
        <w:rPr>
          <w:rFonts w:ascii="Century Gothic" w:hAnsi="Century Gothic"/>
          <w:b/>
          <w:sz w:val="18"/>
          <w:szCs w:val="18"/>
        </w:rPr>
      </w:pPr>
      <w:r w:rsidRPr="00D550FA">
        <w:rPr>
          <w:rFonts w:ascii="Century Gothic" w:hAnsi="Century Gothic"/>
          <w:b/>
          <w:sz w:val="18"/>
          <w:szCs w:val="18"/>
        </w:rPr>
        <w:t>Wykonawca nr 3</w:t>
      </w:r>
    </w:p>
    <w:p w14:paraId="1C6107A7" w14:textId="3609DF1D" w:rsidR="009C125E" w:rsidRPr="00D550FA" w:rsidRDefault="009C125E" w:rsidP="003A5A00">
      <w:pPr>
        <w:pStyle w:val="Zwykytekst"/>
        <w:jc w:val="both"/>
        <w:rPr>
          <w:rFonts w:ascii="Century Gothic" w:hAnsi="Century Gothic"/>
          <w:b/>
          <w:sz w:val="18"/>
          <w:szCs w:val="18"/>
        </w:rPr>
      </w:pPr>
      <w:r w:rsidRPr="00D550FA">
        <w:rPr>
          <w:rFonts w:ascii="Century Gothic" w:hAnsi="Century Gothic"/>
          <w:b/>
          <w:sz w:val="18"/>
          <w:szCs w:val="18"/>
        </w:rPr>
        <w:t>Pytanie nr 1</w:t>
      </w:r>
    </w:p>
    <w:p w14:paraId="286666CD" w14:textId="2FF7072B" w:rsidR="00957963" w:rsidRDefault="009C125E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W celu potwierdzenia zgodności oferowanych materiałów eksploatacyjnych równoważnych z</w:t>
      </w:r>
      <w:r w:rsidR="00D550FA"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wymaganiami, cechami i kryteriami określonymi w formularzu cenowym oraz wymaganiami związanymi z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realizacją zamówienia określonymi przez Zamawiającego, proszę o wprowadzenie wymogu dostarczenia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wraz z ofertą poniższych dokumentów: 1. Raporty z testów wydajności, wystawione przez jednostkę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oceniającą zgodność, która posiada akredytację wystawioną przez PCA, pod kątem spełnienia normy: 1.1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ISO/IEC 19752 (lub równoważną) dla tonerów monochromatycznych do drukarek laserowych, 1.2 ISO/IEC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19798 (lub równoważną) dla tonerów kolorowych do drukarek laserowych, 1.3 ISO/IEC 24711 oraz 24712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(lub równoważna) dla wkładów atramentowych. Zamawiający wymaga, aby raport przedstawiał pełne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badanie wydajności. Każdy zaoferowany materiał równoważny powinien posiadać ww. badania –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Zamawiający nie wyraża zgody na przedstawienie zaświadczeń dotyczących grupy asortymentów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(tonerów). Raporty z testów ISO/IEC spełniające wymagania Zamawiającego muszą być wystawione przez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jednostkę oceniającą zgodność. Przez jednostkę oceniającą zgodność rozumie się jednostkę wykonującą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działania z zakresu oceny zgodności, w tym kalibrację, testy, certy</w:t>
      </w:r>
      <w:r w:rsidR="00D550FA">
        <w:rPr>
          <w:rFonts w:ascii="Century Gothic" w:eastAsiaTheme="minorHAnsi" w:hAnsi="Century Gothic" w:cs="Century Gothic"/>
          <w:bCs/>
          <w:sz w:val="18"/>
          <w:szCs w:val="18"/>
        </w:rPr>
        <w:t>fi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kację i kontrolę, akredytowaną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zgodnie z rozporządzeniem Parlamentu Europejskiego i Rady (WE) nr 765/2008 z dnia 9 lipca 2008 r.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ustanawiającym wymagania w zakresie akredytacji i nadzoru rynku odnoszące się do warunków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wprowadzania produktów do obrotu i uchylającym rozporządzenie (EWG) nr 339/93 (Dz. Urz. UE L 218 z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13.08.2008, str. 30). Zamawiający wymaga, aby jednostki oceniające zgodność posiadały stosowną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akredytację. Akredytacja oznacza bowiem poświadczenie przez krajową jednostkę akredytującą, że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jednostka oceniająca zgodność spełnia wymagania określone w normach zharmonizowanych oraz –w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stosownych przypadkach – wszelkie dodatkowe wymagania. Z treści przywołanego rozporządzenia oraz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obowiązującej na gruncie prawa polskiego ustawy z dnia 13 kwietnia 2016 r. o systemach oceny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 xml:space="preserve">zgodności i nadzoru rynku (Dz. U. z 2021 r. poz. 514 – </w:t>
      </w:r>
      <w:proofErr w:type="spellStart"/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t.j</w:t>
      </w:r>
      <w:proofErr w:type="spellEnd"/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.) wynika, że państwo członkowskie posiada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jedną krajową jednostkę akredytującą, tj. udzielającą akredytacji na wniosek jednostek oceniających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zgodność, a na mocy art. 38 ust. 1 ustawy o systemie oceny zgodności taką jednostką jest Polskie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Centrum Akredytacji. Na mocy przywołanego rozporządzenia jednostki akredytujące państw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członkowskich UE są zobowiązane do współpracy międzynarodowej w zakresie akredytacji oraz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wzajemnego uznawania stosownych dokumentów potwierdzających akredytację. 2. Aktualne certy</w:t>
      </w:r>
      <w:r w:rsidR="00D550FA">
        <w:rPr>
          <w:rFonts w:ascii="Century Gothic" w:eastAsiaTheme="minorHAnsi" w:hAnsi="Century Gothic" w:cs="Century Gothic"/>
          <w:bCs/>
          <w:sz w:val="18"/>
          <w:szCs w:val="18"/>
        </w:rPr>
        <w:t>fi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katy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ISO 9001 i ISO 14001 (lub równoważne) producenta oferowanych produktów równoważnych w zakresie</w:t>
      </w:r>
      <w:r w:rsidR="00D550FA"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handlu i dystrybucji oraz projektowania i produkcji. 3. Karty charakterystyki bezpieczeństwa MSDS (lub</w:t>
      </w:r>
      <w:r w:rsidR="00D550FA"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równoważne) materiałów eksploatacyjnych równoważnych przygotowane zgodnie z rozporządzeniem</w:t>
      </w:r>
      <w:r w:rsidR="00D550FA"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Komisji Europejskiej w sprawie rejestracji, oceny, udzielania zezwoleń i stosowanych ograniczeń w</w:t>
      </w:r>
      <w:r w:rsidR="00D550FA"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9C125E">
        <w:rPr>
          <w:rFonts w:ascii="Century Gothic" w:eastAsiaTheme="minorHAnsi" w:hAnsi="Century Gothic" w:cstheme="minorBidi"/>
          <w:bCs/>
          <w:sz w:val="18"/>
          <w:szCs w:val="18"/>
        </w:rPr>
        <w:t>zakresie chemikaliów (REACH).</w:t>
      </w:r>
    </w:p>
    <w:p w14:paraId="7C172725" w14:textId="1EA70E3B" w:rsid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D550FA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Pr="00D550FA">
        <w:rPr>
          <w:rFonts w:ascii="Century Gothic" w:eastAsiaTheme="minorHAnsi" w:hAnsi="Century Gothic" w:cstheme="minorBidi"/>
          <w:bCs/>
          <w:sz w:val="18"/>
          <w:szCs w:val="18"/>
        </w:rPr>
        <w:t>Zamawiający wymaga dokumentów zgodnie z SWZ</w:t>
      </w:r>
      <w:r>
        <w:rPr>
          <w:rFonts w:ascii="Century Gothic" w:eastAsiaTheme="minorHAnsi" w:hAnsi="Century Gothic" w:cstheme="minorBidi"/>
          <w:bCs/>
          <w:sz w:val="18"/>
          <w:szCs w:val="18"/>
        </w:rPr>
        <w:t>.</w:t>
      </w:r>
    </w:p>
    <w:p w14:paraId="09D9AE40" w14:textId="77777777" w:rsid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</w:p>
    <w:p w14:paraId="2CF74D61" w14:textId="77777777" w:rsid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26605D47" w14:textId="77777777" w:rsid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59E7465E" w14:textId="77777777" w:rsid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188376FB" w14:textId="77777777" w:rsid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7C4D73E" w14:textId="77777777" w:rsidR="003A719E" w:rsidRDefault="003A719E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EFE854B" w14:textId="643E2C51" w:rsidR="00D550FA" w:rsidRP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D550FA">
        <w:rPr>
          <w:rFonts w:ascii="Century Gothic" w:eastAsiaTheme="minorHAnsi" w:hAnsi="Century Gothic" w:cstheme="minorBidi"/>
          <w:b/>
          <w:bCs/>
          <w:sz w:val="18"/>
          <w:szCs w:val="18"/>
        </w:rPr>
        <w:lastRenderedPageBreak/>
        <w:t>Wykonawca nr 4</w:t>
      </w:r>
    </w:p>
    <w:p w14:paraId="40370B79" w14:textId="5197FAB2" w:rsid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D550FA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Pytanie nr 1 </w:t>
      </w:r>
    </w:p>
    <w:p w14:paraId="59AA7A92" w14:textId="77777777" w:rsidR="00D550FA" w:rsidRP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D550FA">
        <w:rPr>
          <w:rFonts w:ascii="Century Gothic" w:eastAsiaTheme="minorHAnsi" w:hAnsi="Century Gothic" w:cstheme="minorBidi"/>
          <w:bCs/>
          <w:sz w:val="18"/>
          <w:szCs w:val="18"/>
        </w:rPr>
        <w:t>Proszę o wyjaśnienie czy w przypadku zaoferowania materiałów równoważnych Zamawiający będzie</w:t>
      </w:r>
    </w:p>
    <w:p w14:paraId="4E795B33" w14:textId="00E359C3" w:rsidR="00D550FA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D550FA">
        <w:rPr>
          <w:rFonts w:ascii="Century Gothic" w:eastAsiaTheme="minorHAnsi" w:hAnsi="Century Gothic" w:cstheme="minorBidi"/>
          <w:bCs/>
          <w:sz w:val="18"/>
          <w:szCs w:val="18"/>
        </w:rPr>
        <w:t>wymagał dostarczenia raportów z testów zgodnych z normami ISO czy oświadczenia wydanego na grupę</w:t>
      </w: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 </w:t>
      </w:r>
      <w:r w:rsidRPr="00D550FA">
        <w:rPr>
          <w:rFonts w:ascii="Century Gothic" w:eastAsiaTheme="minorHAnsi" w:hAnsi="Century Gothic" w:cstheme="minorBidi"/>
          <w:bCs/>
          <w:sz w:val="18"/>
          <w:szCs w:val="18"/>
        </w:rPr>
        <w:t>produktów?</w:t>
      </w:r>
    </w:p>
    <w:p w14:paraId="0678297E" w14:textId="1057BBBC" w:rsidR="00CA23F7" w:rsidRDefault="00D550FA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D550FA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Pr="00D550FA">
        <w:rPr>
          <w:rFonts w:ascii="Century Gothic" w:eastAsiaTheme="minorHAnsi" w:hAnsi="Century Gothic" w:cstheme="minorBidi"/>
          <w:bCs/>
          <w:sz w:val="18"/>
          <w:szCs w:val="18"/>
        </w:rPr>
        <w:t>Zamawiający wymaga dokumentów zgodnie z SWZ.</w:t>
      </w:r>
    </w:p>
    <w:p w14:paraId="10C9D49F" w14:textId="29EE8984" w:rsidR="00CA23F7" w:rsidRDefault="00CA23F7" w:rsidP="00CA23F7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3F1E57CF" w14:textId="0A1B6549" w:rsidR="00CA23F7" w:rsidRDefault="00CA23F7" w:rsidP="00CA23F7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58096720" w14:textId="0179C47F" w:rsidR="00D550FA" w:rsidRDefault="00CA23F7" w:rsidP="00CA23F7">
      <w:pPr>
        <w:tabs>
          <w:tab w:val="left" w:pos="5460"/>
        </w:tabs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ab/>
        <w:t>Z upoważnienia:</w:t>
      </w:r>
    </w:p>
    <w:p w14:paraId="1D9FB909" w14:textId="77777777" w:rsidR="00CA23F7" w:rsidRDefault="00CA23F7" w:rsidP="00CA23F7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Zastępca Dyrektora </w:t>
      </w:r>
    </w:p>
    <w:p w14:paraId="3773E02E" w14:textId="5AD542BD" w:rsidR="00CA23F7" w:rsidRDefault="00CA23F7" w:rsidP="00CA23F7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ds. Medycznych</w:t>
      </w:r>
    </w:p>
    <w:p w14:paraId="2B828B07" w14:textId="7B30D7AB" w:rsidR="00CA23F7" w:rsidRDefault="00CA23F7" w:rsidP="00CA23F7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Jacek Owczarczyk</w:t>
      </w:r>
    </w:p>
    <w:p w14:paraId="3FF027BA" w14:textId="6E71772E" w:rsidR="00CA23F7" w:rsidRPr="00CA23F7" w:rsidRDefault="00CA23F7" w:rsidP="00CA23F7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(podpis w or</w:t>
      </w:r>
      <w:bookmarkStart w:id="3" w:name="_GoBack"/>
      <w:bookmarkEnd w:id="3"/>
      <w:r>
        <w:rPr>
          <w:rFonts w:ascii="Century Gothic" w:eastAsiaTheme="minorHAnsi" w:hAnsi="Century Gothic" w:cstheme="minorBidi"/>
          <w:sz w:val="18"/>
          <w:szCs w:val="18"/>
        </w:rPr>
        <w:t>yginale)</w:t>
      </w:r>
    </w:p>
    <w:sectPr w:rsidR="00CA23F7" w:rsidRPr="00CA23F7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EF5C" w14:textId="77777777" w:rsidR="000B4646" w:rsidRDefault="000B4646" w:rsidP="00AF6E62">
      <w:pPr>
        <w:spacing w:after="0" w:line="240" w:lineRule="auto"/>
      </w:pPr>
      <w:r>
        <w:separator/>
      </w:r>
    </w:p>
  </w:endnote>
  <w:endnote w:type="continuationSeparator" w:id="0">
    <w:p w14:paraId="43468311" w14:textId="77777777" w:rsidR="000B4646" w:rsidRDefault="000B464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A23F7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7816" w14:textId="77777777" w:rsidR="000B4646" w:rsidRDefault="000B4646" w:rsidP="00AF6E62">
      <w:pPr>
        <w:spacing w:after="0" w:line="240" w:lineRule="auto"/>
      </w:pPr>
      <w:r>
        <w:separator/>
      </w:r>
    </w:p>
  </w:footnote>
  <w:footnote w:type="continuationSeparator" w:id="0">
    <w:p w14:paraId="6865D4DD" w14:textId="77777777" w:rsidR="000B4646" w:rsidRDefault="000B464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9E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C125E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A23F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550FA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458E-B43D-41E8-BF58-C25D8316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120</cp:revision>
  <cp:lastPrinted>2023-01-19T09:41:00Z</cp:lastPrinted>
  <dcterms:created xsi:type="dcterms:W3CDTF">2022-03-31T05:52:00Z</dcterms:created>
  <dcterms:modified xsi:type="dcterms:W3CDTF">2023-03-27T12:16:00Z</dcterms:modified>
</cp:coreProperties>
</file>