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2ACC4" w14:textId="49D431FA" w:rsidR="001A0568" w:rsidRDefault="00AD21B7" w:rsidP="00AD21B7">
      <w:pPr>
        <w:spacing w:after="0" w:line="240" w:lineRule="auto"/>
        <w:ind w:right="-2"/>
        <w:rPr>
          <w:rFonts w:ascii="Times New Roman" w:hAnsi="Times New Roman" w:cs="Times New Roman"/>
          <w:b/>
          <w:spacing w:val="-6"/>
          <w:lang w:eastAsia="pl-PL"/>
        </w:rPr>
      </w:pPr>
      <w:r w:rsidRPr="00AD21B7">
        <w:rPr>
          <w:rFonts w:ascii="Times New Roman" w:hAnsi="Times New Roman" w:cs="Times New Roman"/>
          <w:b/>
          <w:spacing w:val="-6"/>
          <w:lang w:eastAsia="pl-PL"/>
        </w:rPr>
        <w:t>UKW/DZP-281-D-09/2024</w:t>
      </w:r>
      <w:r>
        <w:rPr>
          <w:rFonts w:ascii="Times New Roman" w:hAnsi="Times New Roman" w:cs="Times New Roman"/>
          <w:b/>
          <w:spacing w:val="-6"/>
          <w:lang w:eastAsia="pl-PL"/>
        </w:rPr>
        <w:tab/>
      </w:r>
      <w:r>
        <w:rPr>
          <w:rFonts w:ascii="Times New Roman" w:hAnsi="Times New Roman" w:cs="Times New Roman"/>
          <w:b/>
          <w:spacing w:val="-6"/>
          <w:lang w:eastAsia="pl-PL"/>
        </w:rPr>
        <w:tab/>
      </w:r>
      <w:r>
        <w:rPr>
          <w:rFonts w:ascii="Times New Roman" w:hAnsi="Times New Roman" w:cs="Times New Roman"/>
          <w:b/>
          <w:spacing w:val="-6"/>
          <w:lang w:eastAsia="pl-PL"/>
        </w:rPr>
        <w:tab/>
      </w:r>
      <w:r>
        <w:rPr>
          <w:rFonts w:ascii="Times New Roman" w:hAnsi="Times New Roman" w:cs="Times New Roman"/>
          <w:b/>
          <w:spacing w:val="-6"/>
          <w:lang w:eastAsia="pl-PL"/>
        </w:rPr>
        <w:tab/>
      </w:r>
      <w:r>
        <w:rPr>
          <w:rFonts w:ascii="Times New Roman" w:hAnsi="Times New Roman" w:cs="Times New Roman"/>
          <w:b/>
          <w:spacing w:val="-6"/>
          <w:lang w:eastAsia="pl-PL"/>
        </w:rPr>
        <w:tab/>
      </w:r>
      <w:r>
        <w:rPr>
          <w:rFonts w:ascii="Times New Roman" w:hAnsi="Times New Roman" w:cs="Times New Roman"/>
          <w:b/>
          <w:spacing w:val="-6"/>
          <w:lang w:eastAsia="pl-PL"/>
        </w:rPr>
        <w:tab/>
      </w:r>
      <w:r>
        <w:rPr>
          <w:rFonts w:ascii="Times New Roman" w:hAnsi="Times New Roman" w:cs="Times New Roman"/>
          <w:b/>
          <w:spacing w:val="-6"/>
          <w:lang w:eastAsia="pl-PL"/>
        </w:rPr>
        <w:tab/>
        <w:t xml:space="preserve">      </w:t>
      </w:r>
      <w:r w:rsidR="0028276D" w:rsidRPr="0028276D">
        <w:rPr>
          <w:rFonts w:ascii="Times New Roman" w:hAnsi="Times New Roman" w:cs="Times New Roman"/>
          <w:b/>
          <w:spacing w:val="-6"/>
          <w:lang w:eastAsia="pl-PL"/>
        </w:rPr>
        <w:t xml:space="preserve">Załącznik nr </w:t>
      </w:r>
      <w:r w:rsidR="00D045F6">
        <w:rPr>
          <w:rFonts w:ascii="Times New Roman" w:hAnsi="Times New Roman" w:cs="Times New Roman"/>
          <w:b/>
          <w:spacing w:val="-6"/>
          <w:lang w:eastAsia="pl-PL"/>
        </w:rPr>
        <w:t xml:space="preserve"> </w:t>
      </w:r>
      <w:r w:rsidR="003B4EBE">
        <w:rPr>
          <w:rFonts w:ascii="Times New Roman" w:hAnsi="Times New Roman" w:cs="Times New Roman"/>
          <w:b/>
          <w:spacing w:val="-6"/>
          <w:lang w:eastAsia="pl-PL"/>
        </w:rPr>
        <w:t>7</w:t>
      </w:r>
      <w:r w:rsidR="0028276D" w:rsidRPr="0028276D">
        <w:rPr>
          <w:rFonts w:ascii="Times New Roman" w:hAnsi="Times New Roman" w:cs="Times New Roman"/>
          <w:b/>
          <w:spacing w:val="-6"/>
          <w:lang w:eastAsia="pl-PL"/>
        </w:rPr>
        <w:t xml:space="preserve"> do SWZ</w:t>
      </w:r>
    </w:p>
    <w:p w14:paraId="2F1035BF" w14:textId="77777777" w:rsidR="0028276D" w:rsidRPr="0028276D" w:rsidRDefault="0028276D" w:rsidP="0028276D">
      <w:pPr>
        <w:spacing w:after="0" w:line="240" w:lineRule="auto"/>
        <w:ind w:right="900"/>
        <w:jc w:val="right"/>
        <w:rPr>
          <w:rFonts w:ascii="Times New Roman" w:hAnsi="Times New Roman" w:cs="Times New Roman"/>
          <w:b/>
          <w:spacing w:val="-6"/>
          <w:lang w:eastAsia="pl-PL"/>
        </w:rPr>
      </w:pPr>
    </w:p>
    <w:p w14:paraId="4FE10979" w14:textId="1EE92054" w:rsidR="00974E24" w:rsidRPr="00974E24" w:rsidRDefault="003B4EBE" w:rsidP="00D045F6">
      <w:pPr>
        <w:tabs>
          <w:tab w:val="left" w:pos="7801"/>
        </w:tabs>
        <w:spacing w:before="240" w:line="360" w:lineRule="auto"/>
        <w:jc w:val="center"/>
        <w:rPr>
          <w:rFonts w:ascii="Times New Roman" w:hAnsi="Times New Roman" w:cs="Times New Roman"/>
          <w:b/>
          <w:i/>
          <w:iCs/>
          <w:color w:val="FF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Opis przedmiotu zamówienia (OPZ)</w:t>
      </w:r>
      <w:r w:rsidR="00974E24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974E24" w:rsidRPr="00974E24">
        <w:rPr>
          <w:rFonts w:ascii="Times New Roman" w:hAnsi="Times New Roman" w:cs="Times New Roman"/>
          <w:b/>
          <w:i/>
          <w:iCs/>
          <w:color w:val="FF0000"/>
          <w:sz w:val="20"/>
          <w:szCs w:val="20"/>
          <w:u w:val="single"/>
        </w:rPr>
        <w:t>(Wykonawca składa wraz z ofert</w:t>
      </w:r>
      <w:r w:rsidR="00CC4D12">
        <w:rPr>
          <w:rFonts w:ascii="Times New Roman" w:hAnsi="Times New Roman" w:cs="Times New Roman"/>
          <w:b/>
          <w:i/>
          <w:iCs/>
          <w:color w:val="FF0000"/>
          <w:sz w:val="20"/>
          <w:szCs w:val="20"/>
          <w:u w:val="single"/>
        </w:rPr>
        <w:t>ą</w:t>
      </w:r>
      <w:r w:rsidR="00974E24" w:rsidRPr="00974E24">
        <w:rPr>
          <w:rFonts w:ascii="Times New Roman" w:hAnsi="Times New Roman" w:cs="Times New Roman"/>
          <w:b/>
          <w:i/>
          <w:iCs/>
          <w:color w:val="FF0000"/>
          <w:sz w:val="20"/>
          <w:szCs w:val="20"/>
          <w:u w:val="single"/>
        </w:rPr>
        <w:t>*)</w:t>
      </w:r>
    </w:p>
    <w:p w14:paraId="665DC1E2" w14:textId="4CA01DCB" w:rsidR="00077CDE" w:rsidRDefault="00B847F4" w:rsidP="00B847F4">
      <w:pPr>
        <w:tabs>
          <w:tab w:val="left" w:pos="7801"/>
        </w:tabs>
        <w:spacing w:before="240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B847F4">
        <w:rPr>
          <w:rFonts w:ascii="Times New Roman" w:hAnsi="Times New Roman" w:cs="Times New Roman"/>
          <w:bCs/>
        </w:rPr>
        <w:t>Przedmiotem zamówienia jest d</w:t>
      </w:r>
      <w:r w:rsidRPr="00B847F4">
        <w:rPr>
          <w:rFonts w:ascii="Times New Roman" w:hAnsi="Times New Roman" w:cs="Times New Roman"/>
          <w:bCs/>
          <w:lang w:eastAsia="ar-SA"/>
        </w:rPr>
        <w:t xml:space="preserve">ostawa </w:t>
      </w:r>
      <w:r w:rsidR="00494BF7">
        <w:rPr>
          <w:rFonts w:ascii="Times New Roman" w:hAnsi="Times New Roman" w:cs="Times New Roman"/>
          <w:bCs/>
          <w:lang w:eastAsia="ar-SA"/>
        </w:rPr>
        <w:t>wraz z instalacją</w:t>
      </w:r>
      <w:r w:rsidR="00320F64">
        <w:rPr>
          <w:rFonts w:ascii="Times New Roman" w:hAnsi="Times New Roman" w:cs="Times New Roman"/>
          <w:bCs/>
          <w:lang w:eastAsia="ar-SA"/>
        </w:rPr>
        <w:t xml:space="preserve"> i uruchomieniem</w:t>
      </w:r>
      <w:r w:rsidR="00494BF7">
        <w:rPr>
          <w:rFonts w:ascii="Times New Roman" w:hAnsi="Times New Roman" w:cs="Times New Roman"/>
          <w:bCs/>
          <w:lang w:eastAsia="ar-SA"/>
        </w:rPr>
        <w:t xml:space="preserve"> dyfraktometru</w:t>
      </w:r>
      <w:r w:rsidR="00320F64">
        <w:rPr>
          <w:rFonts w:ascii="Times New Roman" w:hAnsi="Times New Roman" w:cs="Times New Roman"/>
          <w:bCs/>
          <w:lang w:eastAsia="ar-SA"/>
        </w:rPr>
        <w:t xml:space="preserve"> </w:t>
      </w:r>
      <w:r w:rsidR="00BE1F72">
        <w:rPr>
          <w:rFonts w:ascii="Times New Roman" w:hAnsi="Times New Roman" w:cs="Times New Roman"/>
          <w:bCs/>
          <w:lang w:eastAsia="ar-SA"/>
        </w:rPr>
        <w:t>– analizatora wielkości cząstek</w:t>
      </w:r>
      <w:r w:rsidR="00E51087">
        <w:rPr>
          <w:rFonts w:ascii="Times New Roman" w:hAnsi="Times New Roman" w:cs="Times New Roman"/>
          <w:bCs/>
        </w:rPr>
        <w:t>:</w:t>
      </w:r>
    </w:p>
    <w:tbl>
      <w:tblPr>
        <w:tblStyle w:val="Tabela-Siatka"/>
        <w:tblW w:w="10060" w:type="dxa"/>
        <w:jc w:val="center"/>
        <w:tblLook w:val="04A0" w:firstRow="1" w:lastRow="0" w:firstColumn="1" w:lastColumn="0" w:noHBand="0" w:noVBand="1"/>
      </w:tblPr>
      <w:tblGrid>
        <w:gridCol w:w="1879"/>
        <w:gridCol w:w="6907"/>
        <w:gridCol w:w="1274"/>
      </w:tblGrid>
      <w:tr w:rsidR="00077CDE" w:rsidRPr="00077CDE" w14:paraId="38A31572" w14:textId="77777777" w:rsidTr="00494BF7">
        <w:trPr>
          <w:jc w:val="center"/>
        </w:trPr>
        <w:tc>
          <w:tcPr>
            <w:tcW w:w="1879" w:type="dxa"/>
            <w:vAlign w:val="center"/>
          </w:tcPr>
          <w:p w14:paraId="5B06E79A" w14:textId="5D4C4D06" w:rsidR="00077CDE" w:rsidRPr="00FC3E0E" w:rsidRDefault="00077CDE" w:rsidP="00FC3E0E">
            <w:pPr>
              <w:tabs>
                <w:tab w:val="left" w:pos="780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C3E0E">
              <w:rPr>
                <w:rFonts w:ascii="Times New Roman" w:hAnsi="Times New Roman" w:cs="Times New Roman"/>
                <w:b/>
              </w:rPr>
              <w:t>Element</w:t>
            </w:r>
          </w:p>
        </w:tc>
        <w:tc>
          <w:tcPr>
            <w:tcW w:w="6907" w:type="dxa"/>
            <w:vAlign w:val="center"/>
          </w:tcPr>
          <w:p w14:paraId="32EFE6CC" w14:textId="19976608" w:rsidR="00077CDE" w:rsidRPr="00077CDE" w:rsidRDefault="00077CDE" w:rsidP="005A11C7">
            <w:pPr>
              <w:tabs>
                <w:tab w:val="left" w:pos="780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77CDE">
              <w:rPr>
                <w:rFonts w:ascii="Times New Roman" w:hAnsi="Times New Roman" w:cs="Times New Roman"/>
                <w:b/>
              </w:rPr>
              <w:t>Parametr</w:t>
            </w:r>
          </w:p>
        </w:tc>
        <w:tc>
          <w:tcPr>
            <w:tcW w:w="1274" w:type="dxa"/>
            <w:vAlign w:val="center"/>
          </w:tcPr>
          <w:p w14:paraId="3875F082" w14:textId="32F431B8" w:rsidR="00077CDE" w:rsidRPr="00077CDE" w:rsidRDefault="00077CDE" w:rsidP="005A11C7">
            <w:pPr>
              <w:tabs>
                <w:tab w:val="left" w:pos="780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77CDE">
              <w:rPr>
                <w:rFonts w:ascii="Times New Roman" w:hAnsi="Times New Roman" w:cs="Times New Roman"/>
                <w:b/>
              </w:rPr>
              <w:t>Parametry oferowane (proszę podać TAK lub NIE)</w:t>
            </w:r>
          </w:p>
        </w:tc>
      </w:tr>
      <w:tr w:rsidR="00B641F2" w:rsidRPr="00077CDE" w14:paraId="56888F07" w14:textId="77777777" w:rsidTr="00494BF7">
        <w:trPr>
          <w:jc w:val="center"/>
        </w:trPr>
        <w:tc>
          <w:tcPr>
            <w:tcW w:w="1879" w:type="dxa"/>
            <w:vMerge w:val="restart"/>
            <w:vAlign w:val="center"/>
          </w:tcPr>
          <w:p w14:paraId="637A7BCC" w14:textId="20FFB1C4" w:rsidR="00B641F2" w:rsidRPr="00FC3E0E" w:rsidRDefault="00B641F2" w:rsidP="00FC3E0E">
            <w:pPr>
              <w:tabs>
                <w:tab w:val="left" w:pos="780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Jednostka centralna</w:t>
            </w:r>
          </w:p>
        </w:tc>
        <w:tc>
          <w:tcPr>
            <w:tcW w:w="6907" w:type="dxa"/>
          </w:tcPr>
          <w:p w14:paraId="6CEC2297" w14:textId="74865B39" w:rsidR="00B641F2" w:rsidRPr="00077CDE" w:rsidRDefault="00B641F2" w:rsidP="00077CDE">
            <w:pPr>
              <w:pStyle w:val="Akapitzlist"/>
              <w:numPr>
                <w:ilvl w:val="0"/>
                <w:numId w:val="15"/>
              </w:numPr>
              <w:tabs>
                <w:tab w:val="left" w:pos="7801"/>
              </w:tabs>
              <w:spacing w:after="0"/>
              <w:ind w:left="315" w:hanging="31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Pomiary próbki w dyspersjach cieczowych</w:t>
            </w:r>
          </w:p>
        </w:tc>
        <w:tc>
          <w:tcPr>
            <w:tcW w:w="1274" w:type="dxa"/>
          </w:tcPr>
          <w:p w14:paraId="39F7E0C2" w14:textId="77777777" w:rsidR="00B641F2" w:rsidRPr="00077CDE" w:rsidRDefault="00B641F2" w:rsidP="00077CDE">
            <w:pPr>
              <w:tabs>
                <w:tab w:val="left" w:pos="7801"/>
              </w:tabs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B641F2" w:rsidRPr="00077CDE" w14:paraId="3307DD3D" w14:textId="77777777" w:rsidTr="00494BF7">
        <w:trPr>
          <w:jc w:val="center"/>
        </w:trPr>
        <w:tc>
          <w:tcPr>
            <w:tcW w:w="1879" w:type="dxa"/>
            <w:vMerge/>
            <w:vAlign w:val="center"/>
          </w:tcPr>
          <w:p w14:paraId="4FE3E3DF" w14:textId="77777777" w:rsidR="00B641F2" w:rsidRPr="00FC3E0E" w:rsidRDefault="00B641F2" w:rsidP="00FC3E0E">
            <w:pPr>
              <w:tabs>
                <w:tab w:val="left" w:pos="780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7" w:type="dxa"/>
          </w:tcPr>
          <w:p w14:paraId="74A9C42A" w14:textId="706261B6" w:rsidR="00B641F2" w:rsidRPr="00077CDE" w:rsidRDefault="00B641F2" w:rsidP="00077CDE">
            <w:pPr>
              <w:pStyle w:val="Default"/>
              <w:numPr>
                <w:ilvl w:val="0"/>
                <w:numId w:val="15"/>
              </w:numPr>
              <w:spacing w:line="276" w:lineRule="auto"/>
              <w:ind w:left="315" w:hanging="31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Zakres pomiarowy min. 0,01 -</w:t>
            </w:r>
            <w:r w:rsidR="00BE1F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3500 µm</w:t>
            </w:r>
            <w:r w:rsidRPr="0028276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4" w:type="dxa"/>
          </w:tcPr>
          <w:p w14:paraId="2FD77D83" w14:textId="77777777" w:rsidR="00B641F2" w:rsidRPr="00077CDE" w:rsidRDefault="00B641F2" w:rsidP="00077CDE">
            <w:pPr>
              <w:tabs>
                <w:tab w:val="left" w:pos="7801"/>
              </w:tabs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B641F2" w:rsidRPr="00077CDE" w14:paraId="43731C1C" w14:textId="77777777" w:rsidTr="00494BF7">
        <w:trPr>
          <w:jc w:val="center"/>
        </w:trPr>
        <w:tc>
          <w:tcPr>
            <w:tcW w:w="1879" w:type="dxa"/>
            <w:vMerge/>
            <w:vAlign w:val="center"/>
          </w:tcPr>
          <w:p w14:paraId="4FBF2D86" w14:textId="77777777" w:rsidR="00B641F2" w:rsidRPr="00FC3E0E" w:rsidRDefault="00B641F2" w:rsidP="00FC3E0E">
            <w:pPr>
              <w:tabs>
                <w:tab w:val="left" w:pos="780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7" w:type="dxa"/>
          </w:tcPr>
          <w:p w14:paraId="744248A4" w14:textId="0B0A421D" w:rsidR="00B641F2" w:rsidRPr="00077CDE" w:rsidRDefault="00B641F2" w:rsidP="00077CDE">
            <w:pPr>
              <w:pStyle w:val="Default"/>
              <w:numPr>
                <w:ilvl w:val="0"/>
                <w:numId w:val="13"/>
              </w:numPr>
              <w:spacing w:line="276" w:lineRule="auto"/>
              <w:ind w:left="315" w:hanging="31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Urządzenie jednoobiektywowe, bez konieczności zmiany obiektywu podczas pomiaru</w:t>
            </w:r>
          </w:p>
        </w:tc>
        <w:tc>
          <w:tcPr>
            <w:tcW w:w="1274" w:type="dxa"/>
          </w:tcPr>
          <w:p w14:paraId="2DE9A90D" w14:textId="77777777" w:rsidR="00B641F2" w:rsidRPr="00077CDE" w:rsidRDefault="00B641F2" w:rsidP="00077CDE">
            <w:pPr>
              <w:tabs>
                <w:tab w:val="left" w:pos="7801"/>
              </w:tabs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B641F2" w:rsidRPr="00077CDE" w14:paraId="58D52E31" w14:textId="77777777" w:rsidTr="00494BF7">
        <w:trPr>
          <w:jc w:val="center"/>
        </w:trPr>
        <w:tc>
          <w:tcPr>
            <w:tcW w:w="1879" w:type="dxa"/>
            <w:vMerge/>
            <w:vAlign w:val="center"/>
          </w:tcPr>
          <w:p w14:paraId="320A3DB5" w14:textId="77777777" w:rsidR="00B641F2" w:rsidRPr="00FC3E0E" w:rsidRDefault="00B641F2" w:rsidP="00FC3E0E">
            <w:pPr>
              <w:tabs>
                <w:tab w:val="left" w:pos="780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7" w:type="dxa"/>
          </w:tcPr>
          <w:p w14:paraId="4DEE12EF" w14:textId="1244B978" w:rsidR="00B641F2" w:rsidRPr="00077CDE" w:rsidRDefault="00B641F2" w:rsidP="00F17E73">
            <w:pPr>
              <w:pStyle w:val="Default"/>
              <w:numPr>
                <w:ilvl w:val="0"/>
                <w:numId w:val="17"/>
              </w:numPr>
              <w:spacing w:line="276" w:lineRule="auto"/>
              <w:ind w:left="315" w:hanging="31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Urządzenie z jedną pozycją celi pomiarowej, bez konieczności zmiany jej pozycji podczas trwania pomiaru</w:t>
            </w:r>
          </w:p>
        </w:tc>
        <w:tc>
          <w:tcPr>
            <w:tcW w:w="1274" w:type="dxa"/>
          </w:tcPr>
          <w:p w14:paraId="41592DEC" w14:textId="77777777" w:rsidR="00B641F2" w:rsidRPr="00077CDE" w:rsidRDefault="00B641F2" w:rsidP="00077CDE">
            <w:pPr>
              <w:tabs>
                <w:tab w:val="left" w:pos="7801"/>
              </w:tabs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B641F2" w:rsidRPr="00077CDE" w14:paraId="68FF2A45" w14:textId="77777777" w:rsidTr="00494BF7">
        <w:trPr>
          <w:jc w:val="center"/>
        </w:trPr>
        <w:tc>
          <w:tcPr>
            <w:tcW w:w="1879" w:type="dxa"/>
            <w:vMerge/>
            <w:vAlign w:val="center"/>
          </w:tcPr>
          <w:p w14:paraId="0559E0AD" w14:textId="77777777" w:rsidR="00B641F2" w:rsidRPr="00FC3E0E" w:rsidRDefault="00B641F2" w:rsidP="00FC3E0E">
            <w:pPr>
              <w:tabs>
                <w:tab w:val="left" w:pos="780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7" w:type="dxa"/>
          </w:tcPr>
          <w:p w14:paraId="640CFC47" w14:textId="1850D102" w:rsidR="00B641F2" w:rsidRPr="00077CDE" w:rsidRDefault="00B641F2" w:rsidP="00F17E73">
            <w:pPr>
              <w:pStyle w:val="Default"/>
              <w:numPr>
                <w:ilvl w:val="0"/>
                <w:numId w:val="18"/>
              </w:numPr>
              <w:spacing w:line="276" w:lineRule="auto"/>
              <w:ind w:left="315" w:hanging="31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Dwa źródła światła: jedno źródło to laser gazowy o długości fali większej niż 600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nm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drugie źródło o długości fali mniejszej niż 500 nm.</w:t>
            </w:r>
            <w:r w:rsidRPr="0028276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4" w:type="dxa"/>
          </w:tcPr>
          <w:p w14:paraId="613708CE" w14:textId="77777777" w:rsidR="00B641F2" w:rsidRPr="00077CDE" w:rsidRDefault="00B641F2" w:rsidP="00077CDE">
            <w:pPr>
              <w:tabs>
                <w:tab w:val="left" w:pos="7801"/>
              </w:tabs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B641F2" w:rsidRPr="00077CDE" w14:paraId="7784D5A3" w14:textId="77777777" w:rsidTr="00494BF7">
        <w:trPr>
          <w:jc w:val="center"/>
        </w:trPr>
        <w:tc>
          <w:tcPr>
            <w:tcW w:w="1879" w:type="dxa"/>
            <w:vMerge/>
            <w:vAlign w:val="center"/>
          </w:tcPr>
          <w:p w14:paraId="3D45B27C" w14:textId="77777777" w:rsidR="00B641F2" w:rsidRPr="00FC3E0E" w:rsidRDefault="00B641F2" w:rsidP="00FC3E0E">
            <w:pPr>
              <w:tabs>
                <w:tab w:val="left" w:pos="780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7" w:type="dxa"/>
          </w:tcPr>
          <w:p w14:paraId="35DD216E" w14:textId="237CB6C1" w:rsidR="00B641F2" w:rsidRPr="00F17E73" w:rsidRDefault="00B641F2" w:rsidP="00B858D5">
            <w:pPr>
              <w:pStyle w:val="Akapitzlist"/>
              <w:numPr>
                <w:ilvl w:val="0"/>
                <w:numId w:val="18"/>
              </w:numPr>
              <w:tabs>
                <w:tab w:val="left" w:pos="7801"/>
              </w:tabs>
              <w:spacing w:after="0"/>
              <w:ind w:left="315" w:hanging="31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System detektorów oraz źródło światła są odizolowane od obszaru pomiarowego.</w:t>
            </w:r>
          </w:p>
        </w:tc>
        <w:tc>
          <w:tcPr>
            <w:tcW w:w="1274" w:type="dxa"/>
          </w:tcPr>
          <w:p w14:paraId="7F583F64" w14:textId="77777777" w:rsidR="00B641F2" w:rsidRPr="00077CDE" w:rsidRDefault="00B641F2" w:rsidP="00077CDE">
            <w:pPr>
              <w:tabs>
                <w:tab w:val="left" w:pos="7801"/>
              </w:tabs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B641F2" w:rsidRPr="00077CDE" w14:paraId="1EF07F40" w14:textId="77777777" w:rsidTr="00494BF7">
        <w:trPr>
          <w:jc w:val="center"/>
        </w:trPr>
        <w:tc>
          <w:tcPr>
            <w:tcW w:w="1879" w:type="dxa"/>
            <w:vMerge/>
            <w:vAlign w:val="center"/>
          </w:tcPr>
          <w:p w14:paraId="26B59A21" w14:textId="77777777" w:rsidR="00B641F2" w:rsidRPr="00FC3E0E" w:rsidRDefault="00B641F2" w:rsidP="00FC3E0E">
            <w:pPr>
              <w:tabs>
                <w:tab w:val="left" w:pos="780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7" w:type="dxa"/>
          </w:tcPr>
          <w:p w14:paraId="1FE6BA75" w14:textId="185F682A" w:rsidR="00B641F2" w:rsidRDefault="00B641F2" w:rsidP="00B858D5">
            <w:pPr>
              <w:pStyle w:val="Akapitzlist"/>
              <w:numPr>
                <w:ilvl w:val="0"/>
                <w:numId w:val="18"/>
              </w:numPr>
              <w:tabs>
                <w:tab w:val="left" w:pos="7801"/>
              </w:tabs>
              <w:spacing w:after="0"/>
              <w:ind w:left="315" w:hanging="3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Dokładność (definiowana jako pomiar </w:t>
            </w:r>
            <w:proofErr w:type="spellStart"/>
            <w:r>
              <w:rPr>
                <w:rFonts w:ascii="Times New Roman" w:hAnsi="Times New Roman" w:cs="Times New Roman"/>
              </w:rPr>
              <w:t>monomodalnych</w:t>
            </w:r>
            <w:proofErr w:type="spellEnd"/>
            <w:r>
              <w:rPr>
                <w:rFonts w:ascii="Times New Roman" w:hAnsi="Times New Roman" w:cs="Times New Roman"/>
              </w:rPr>
              <w:t xml:space="preserve"> wzorców lateksowych) min. 0,6%</w:t>
            </w:r>
          </w:p>
        </w:tc>
        <w:tc>
          <w:tcPr>
            <w:tcW w:w="1274" w:type="dxa"/>
          </w:tcPr>
          <w:p w14:paraId="718BE581" w14:textId="77777777" w:rsidR="00B641F2" w:rsidRPr="00077CDE" w:rsidRDefault="00B641F2" w:rsidP="00077CDE">
            <w:pPr>
              <w:tabs>
                <w:tab w:val="left" w:pos="7801"/>
              </w:tabs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B641F2" w:rsidRPr="00077CDE" w14:paraId="2C31F5FC" w14:textId="77777777" w:rsidTr="00494BF7">
        <w:trPr>
          <w:jc w:val="center"/>
        </w:trPr>
        <w:tc>
          <w:tcPr>
            <w:tcW w:w="1879" w:type="dxa"/>
            <w:vMerge/>
            <w:vAlign w:val="center"/>
          </w:tcPr>
          <w:p w14:paraId="0048B94C" w14:textId="77777777" w:rsidR="00B641F2" w:rsidRPr="00FC3E0E" w:rsidRDefault="00B641F2" w:rsidP="00FC3E0E">
            <w:pPr>
              <w:tabs>
                <w:tab w:val="left" w:pos="780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7" w:type="dxa"/>
          </w:tcPr>
          <w:p w14:paraId="00F93EC1" w14:textId="38F08201" w:rsidR="00B641F2" w:rsidRDefault="00B641F2" w:rsidP="00B858D5">
            <w:pPr>
              <w:pStyle w:val="Akapitzlist"/>
              <w:numPr>
                <w:ilvl w:val="0"/>
                <w:numId w:val="18"/>
              </w:numPr>
              <w:tabs>
                <w:tab w:val="left" w:pos="7801"/>
              </w:tabs>
              <w:spacing w:after="0"/>
              <w:ind w:left="315" w:hanging="3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Precyzja / powtarzalność (zależnie od próbki) min. 0,5% na podstawie RSD</w:t>
            </w:r>
          </w:p>
        </w:tc>
        <w:tc>
          <w:tcPr>
            <w:tcW w:w="1274" w:type="dxa"/>
          </w:tcPr>
          <w:p w14:paraId="74E910AF" w14:textId="77777777" w:rsidR="00B641F2" w:rsidRPr="00077CDE" w:rsidRDefault="00B641F2" w:rsidP="00077CDE">
            <w:pPr>
              <w:tabs>
                <w:tab w:val="left" w:pos="7801"/>
              </w:tabs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B641F2" w:rsidRPr="00077CDE" w14:paraId="3D43137B" w14:textId="77777777" w:rsidTr="00494BF7">
        <w:trPr>
          <w:jc w:val="center"/>
        </w:trPr>
        <w:tc>
          <w:tcPr>
            <w:tcW w:w="1879" w:type="dxa"/>
            <w:vMerge/>
            <w:vAlign w:val="center"/>
          </w:tcPr>
          <w:p w14:paraId="075B94C7" w14:textId="77777777" w:rsidR="00B641F2" w:rsidRPr="00FC3E0E" w:rsidRDefault="00B641F2" w:rsidP="00FC3E0E">
            <w:pPr>
              <w:tabs>
                <w:tab w:val="left" w:pos="780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7" w:type="dxa"/>
          </w:tcPr>
          <w:p w14:paraId="5F673D7B" w14:textId="159301C8" w:rsidR="00B641F2" w:rsidRDefault="00B641F2" w:rsidP="00B858D5">
            <w:pPr>
              <w:pStyle w:val="Akapitzlist"/>
              <w:numPr>
                <w:ilvl w:val="0"/>
                <w:numId w:val="18"/>
              </w:numPr>
              <w:tabs>
                <w:tab w:val="left" w:pos="7801"/>
              </w:tabs>
              <w:spacing w:after="0"/>
              <w:ind w:left="315" w:hanging="3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Odtwarzalność (zależnie od próbki): min. 1% na podstawie RSD</w:t>
            </w:r>
          </w:p>
        </w:tc>
        <w:tc>
          <w:tcPr>
            <w:tcW w:w="1274" w:type="dxa"/>
          </w:tcPr>
          <w:p w14:paraId="16AE7173" w14:textId="77777777" w:rsidR="00B641F2" w:rsidRPr="00077CDE" w:rsidRDefault="00B641F2" w:rsidP="00077CDE">
            <w:pPr>
              <w:tabs>
                <w:tab w:val="left" w:pos="7801"/>
              </w:tabs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B641F2" w:rsidRPr="00077CDE" w14:paraId="6B50FA56" w14:textId="77777777" w:rsidTr="00494BF7">
        <w:trPr>
          <w:jc w:val="center"/>
        </w:trPr>
        <w:tc>
          <w:tcPr>
            <w:tcW w:w="1879" w:type="dxa"/>
            <w:vMerge/>
            <w:vAlign w:val="center"/>
          </w:tcPr>
          <w:p w14:paraId="09C10157" w14:textId="77777777" w:rsidR="00B641F2" w:rsidRPr="00FC3E0E" w:rsidRDefault="00B641F2" w:rsidP="00FC3E0E">
            <w:pPr>
              <w:tabs>
                <w:tab w:val="left" w:pos="780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7" w:type="dxa"/>
          </w:tcPr>
          <w:p w14:paraId="4C5D2BEA" w14:textId="5566DB82" w:rsidR="00B641F2" w:rsidRDefault="00B641F2" w:rsidP="00B858D5">
            <w:pPr>
              <w:pStyle w:val="Akapitzlist"/>
              <w:numPr>
                <w:ilvl w:val="0"/>
                <w:numId w:val="18"/>
              </w:numPr>
              <w:tabs>
                <w:tab w:val="left" w:pos="7801"/>
              </w:tabs>
              <w:spacing w:after="0"/>
              <w:ind w:left="315" w:hanging="3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Automatyczne osiowanie ścieżki optycznej urządzenia</w:t>
            </w:r>
          </w:p>
        </w:tc>
        <w:tc>
          <w:tcPr>
            <w:tcW w:w="1274" w:type="dxa"/>
          </w:tcPr>
          <w:p w14:paraId="2D6A8A86" w14:textId="77777777" w:rsidR="00B641F2" w:rsidRPr="00077CDE" w:rsidRDefault="00B641F2" w:rsidP="00077CDE">
            <w:pPr>
              <w:tabs>
                <w:tab w:val="left" w:pos="7801"/>
              </w:tabs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B641F2" w:rsidRPr="00077CDE" w14:paraId="2AED367E" w14:textId="77777777" w:rsidTr="00494BF7">
        <w:trPr>
          <w:jc w:val="center"/>
        </w:trPr>
        <w:tc>
          <w:tcPr>
            <w:tcW w:w="1879" w:type="dxa"/>
            <w:vMerge/>
            <w:vAlign w:val="center"/>
          </w:tcPr>
          <w:p w14:paraId="5ADAB0C7" w14:textId="77777777" w:rsidR="00B641F2" w:rsidRPr="00FC3E0E" w:rsidRDefault="00B641F2" w:rsidP="00FC3E0E">
            <w:pPr>
              <w:tabs>
                <w:tab w:val="left" w:pos="780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7" w:type="dxa"/>
          </w:tcPr>
          <w:p w14:paraId="12BCB9A8" w14:textId="52427A6B" w:rsidR="00B641F2" w:rsidRDefault="00B641F2" w:rsidP="00A618D5">
            <w:pPr>
              <w:pStyle w:val="Akapitzlist"/>
              <w:numPr>
                <w:ilvl w:val="0"/>
                <w:numId w:val="18"/>
              </w:numPr>
              <w:tabs>
                <w:tab w:val="left" w:pos="7801"/>
              </w:tabs>
              <w:spacing w:after="0"/>
              <w:ind w:left="315" w:hanging="3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Częstotliwość zbierania danych co najmniej </w:t>
            </w:r>
            <w:r w:rsidR="00A618D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000 </w:t>
            </w:r>
            <w:proofErr w:type="spellStart"/>
            <w:r>
              <w:rPr>
                <w:rFonts w:ascii="Times New Roman" w:hAnsi="Times New Roman" w:cs="Times New Roman"/>
              </w:rPr>
              <w:t>Hz</w:t>
            </w:r>
            <w:proofErr w:type="spellEnd"/>
          </w:p>
        </w:tc>
        <w:tc>
          <w:tcPr>
            <w:tcW w:w="1274" w:type="dxa"/>
          </w:tcPr>
          <w:p w14:paraId="6D2B2311" w14:textId="77777777" w:rsidR="00B641F2" w:rsidRPr="00077CDE" w:rsidRDefault="00B641F2" w:rsidP="00077CDE">
            <w:pPr>
              <w:tabs>
                <w:tab w:val="left" w:pos="7801"/>
              </w:tabs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B641F2" w:rsidRPr="00077CDE" w14:paraId="463A92BB" w14:textId="77777777" w:rsidTr="00494BF7">
        <w:trPr>
          <w:jc w:val="center"/>
        </w:trPr>
        <w:tc>
          <w:tcPr>
            <w:tcW w:w="1879" w:type="dxa"/>
            <w:vMerge/>
            <w:vAlign w:val="center"/>
          </w:tcPr>
          <w:p w14:paraId="75D4205C" w14:textId="77777777" w:rsidR="00B641F2" w:rsidRPr="00FC3E0E" w:rsidRDefault="00B641F2" w:rsidP="00FC3E0E">
            <w:pPr>
              <w:tabs>
                <w:tab w:val="left" w:pos="780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7" w:type="dxa"/>
          </w:tcPr>
          <w:p w14:paraId="65EA4EA6" w14:textId="561AFA5C" w:rsidR="00B641F2" w:rsidRDefault="00B641F2" w:rsidP="00BE1F72">
            <w:pPr>
              <w:pStyle w:val="Akapitzlist"/>
              <w:numPr>
                <w:ilvl w:val="0"/>
                <w:numId w:val="18"/>
              </w:numPr>
              <w:tabs>
                <w:tab w:val="left" w:pos="7801"/>
              </w:tabs>
              <w:spacing w:after="0"/>
              <w:ind w:left="315" w:hanging="3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Typowy czas pojedynczego pomiaru, w całym zakresie pomiarowym –</w:t>
            </w:r>
            <w:r w:rsidR="00BE1F72">
              <w:rPr>
                <w:rFonts w:ascii="Times New Roman" w:hAnsi="Times New Roman" w:cs="Times New Roman"/>
              </w:rPr>
              <w:t>krótszy niż</w:t>
            </w:r>
            <w:r>
              <w:rPr>
                <w:rFonts w:ascii="Times New Roman" w:hAnsi="Times New Roman" w:cs="Times New Roman"/>
              </w:rPr>
              <w:t xml:space="preserve"> 10 sekund</w:t>
            </w:r>
          </w:p>
        </w:tc>
        <w:tc>
          <w:tcPr>
            <w:tcW w:w="1274" w:type="dxa"/>
          </w:tcPr>
          <w:p w14:paraId="68D81F6D" w14:textId="77777777" w:rsidR="00B641F2" w:rsidRPr="00077CDE" w:rsidRDefault="00B641F2" w:rsidP="00077CDE">
            <w:pPr>
              <w:tabs>
                <w:tab w:val="left" w:pos="7801"/>
              </w:tabs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B641F2" w:rsidRPr="00077CDE" w14:paraId="6636A8FD" w14:textId="77777777" w:rsidTr="00494BF7">
        <w:trPr>
          <w:jc w:val="center"/>
        </w:trPr>
        <w:tc>
          <w:tcPr>
            <w:tcW w:w="1879" w:type="dxa"/>
            <w:vMerge/>
            <w:vAlign w:val="center"/>
          </w:tcPr>
          <w:p w14:paraId="59A225CB" w14:textId="77777777" w:rsidR="00B641F2" w:rsidRPr="00FC3E0E" w:rsidRDefault="00B641F2" w:rsidP="00FC3E0E">
            <w:pPr>
              <w:tabs>
                <w:tab w:val="left" w:pos="780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7" w:type="dxa"/>
          </w:tcPr>
          <w:p w14:paraId="3C90B23D" w14:textId="4C31982F" w:rsidR="00B641F2" w:rsidRDefault="00B641F2" w:rsidP="00B858D5">
            <w:pPr>
              <w:pStyle w:val="Akapitzlist"/>
              <w:numPr>
                <w:ilvl w:val="0"/>
                <w:numId w:val="18"/>
              </w:numPr>
              <w:tabs>
                <w:tab w:val="left" w:pos="7801"/>
              </w:tabs>
              <w:spacing w:after="0"/>
              <w:ind w:left="315" w:hanging="3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Możliwy pomiar w trybie ręcznym oraz za pomocą standardowej procedury pomiarowej</w:t>
            </w:r>
          </w:p>
        </w:tc>
        <w:tc>
          <w:tcPr>
            <w:tcW w:w="1274" w:type="dxa"/>
          </w:tcPr>
          <w:p w14:paraId="1612B1AB" w14:textId="77777777" w:rsidR="00B641F2" w:rsidRPr="00077CDE" w:rsidRDefault="00B641F2" w:rsidP="00077CDE">
            <w:pPr>
              <w:tabs>
                <w:tab w:val="left" w:pos="7801"/>
              </w:tabs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B641F2" w:rsidRPr="00077CDE" w14:paraId="0C769245" w14:textId="77777777" w:rsidTr="00494BF7">
        <w:trPr>
          <w:jc w:val="center"/>
        </w:trPr>
        <w:tc>
          <w:tcPr>
            <w:tcW w:w="1879" w:type="dxa"/>
            <w:vMerge/>
            <w:vAlign w:val="center"/>
          </w:tcPr>
          <w:p w14:paraId="24A19A96" w14:textId="77777777" w:rsidR="00B641F2" w:rsidRPr="00FC3E0E" w:rsidRDefault="00B641F2" w:rsidP="00FC3E0E">
            <w:pPr>
              <w:tabs>
                <w:tab w:val="left" w:pos="780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7" w:type="dxa"/>
          </w:tcPr>
          <w:p w14:paraId="66B44116" w14:textId="1E2CCEEE" w:rsidR="00B641F2" w:rsidRDefault="00B641F2" w:rsidP="00B858D5">
            <w:pPr>
              <w:pStyle w:val="Akapitzlist"/>
              <w:numPr>
                <w:ilvl w:val="0"/>
                <w:numId w:val="18"/>
              </w:numPr>
              <w:tabs>
                <w:tab w:val="left" w:pos="7801"/>
              </w:tabs>
              <w:spacing w:after="0"/>
              <w:ind w:left="315" w:hanging="3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Konstrukcja urządzenia zapewnia detekcję rozproszonego światła laserowego pod kątami większymi niż 90°</w:t>
            </w:r>
          </w:p>
        </w:tc>
        <w:tc>
          <w:tcPr>
            <w:tcW w:w="1274" w:type="dxa"/>
          </w:tcPr>
          <w:p w14:paraId="2C31C59B" w14:textId="77777777" w:rsidR="00B641F2" w:rsidRPr="00077CDE" w:rsidRDefault="00B641F2" w:rsidP="00077CDE">
            <w:pPr>
              <w:tabs>
                <w:tab w:val="left" w:pos="7801"/>
              </w:tabs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130ED2" w:rsidRPr="00077CDE" w14:paraId="2562321E" w14:textId="77777777" w:rsidTr="00494BF7">
        <w:trPr>
          <w:jc w:val="center"/>
        </w:trPr>
        <w:tc>
          <w:tcPr>
            <w:tcW w:w="1879" w:type="dxa"/>
            <w:vMerge w:val="restart"/>
            <w:vAlign w:val="center"/>
          </w:tcPr>
          <w:p w14:paraId="3E04C739" w14:textId="1E3EB311" w:rsidR="00130ED2" w:rsidRPr="00FC3E0E" w:rsidRDefault="00130ED2" w:rsidP="00FC3E0E">
            <w:pPr>
              <w:tabs>
                <w:tab w:val="left" w:pos="780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Układ do dyspersji cieczowej</w:t>
            </w:r>
          </w:p>
        </w:tc>
        <w:tc>
          <w:tcPr>
            <w:tcW w:w="6907" w:type="dxa"/>
          </w:tcPr>
          <w:p w14:paraId="585BBD08" w14:textId="64037EA0" w:rsidR="00130ED2" w:rsidRPr="00F17E73" w:rsidRDefault="00130ED2" w:rsidP="00F17E73">
            <w:pPr>
              <w:pStyle w:val="Default"/>
              <w:numPr>
                <w:ilvl w:val="0"/>
                <w:numId w:val="12"/>
              </w:numPr>
              <w:spacing w:line="276" w:lineRule="auto"/>
              <w:ind w:left="315" w:hanging="31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Zmienna objętość zbiornika cieczy dyspergującej spełniająca w całości zakres </w:t>
            </w:r>
            <w:r w:rsidR="00BE1F72">
              <w:rPr>
                <w:rFonts w:ascii="Times New Roman" w:hAnsi="Times New Roman" w:cs="Times New Roman"/>
                <w:sz w:val="22"/>
                <w:szCs w:val="22"/>
              </w:rPr>
              <w:t xml:space="preserve">co najmniej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od 300 – 1000 ml</w:t>
            </w:r>
          </w:p>
        </w:tc>
        <w:tc>
          <w:tcPr>
            <w:tcW w:w="1274" w:type="dxa"/>
          </w:tcPr>
          <w:p w14:paraId="526FC840" w14:textId="77777777" w:rsidR="00130ED2" w:rsidRPr="00077CDE" w:rsidRDefault="00130ED2" w:rsidP="00077CDE">
            <w:pPr>
              <w:tabs>
                <w:tab w:val="left" w:pos="7801"/>
              </w:tabs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130ED2" w:rsidRPr="00077CDE" w14:paraId="19BC08B9" w14:textId="77777777" w:rsidTr="00494BF7">
        <w:trPr>
          <w:jc w:val="center"/>
        </w:trPr>
        <w:tc>
          <w:tcPr>
            <w:tcW w:w="1879" w:type="dxa"/>
            <w:vMerge/>
            <w:vAlign w:val="center"/>
          </w:tcPr>
          <w:p w14:paraId="43296DD5" w14:textId="77777777" w:rsidR="00130ED2" w:rsidRPr="00FC3E0E" w:rsidRDefault="00130ED2" w:rsidP="00FC3E0E">
            <w:pPr>
              <w:tabs>
                <w:tab w:val="left" w:pos="780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7" w:type="dxa"/>
          </w:tcPr>
          <w:p w14:paraId="2767626A" w14:textId="2860BF2C" w:rsidR="00130ED2" w:rsidRPr="00F17E73" w:rsidRDefault="00130ED2" w:rsidP="00BE1F72">
            <w:pPr>
              <w:pStyle w:val="Default"/>
              <w:numPr>
                <w:ilvl w:val="0"/>
                <w:numId w:val="12"/>
              </w:numPr>
              <w:spacing w:line="276" w:lineRule="auto"/>
              <w:ind w:left="315" w:hanging="31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Pomiar w dyspersji cieczowej w zakresie </w:t>
            </w:r>
            <w:r w:rsidR="00BE1F72">
              <w:rPr>
                <w:rFonts w:ascii="Times New Roman" w:hAnsi="Times New Roman" w:cs="Times New Roman"/>
                <w:sz w:val="22"/>
                <w:szCs w:val="22"/>
              </w:rPr>
              <w:t>co najmniej: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0,01 – 2100 µm</w:t>
            </w:r>
          </w:p>
        </w:tc>
        <w:tc>
          <w:tcPr>
            <w:tcW w:w="1274" w:type="dxa"/>
          </w:tcPr>
          <w:p w14:paraId="443754C6" w14:textId="77777777" w:rsidR="00130ED2" w:rsidRPr="00077CDE" w:rsidRDefault="00130ED2" w:rsidP="00077CDE">
            <w:pPr>
              <w:tabs>
                <w:tab w:val="left" w:pos="7801"/>
              </w:tabs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130ED2" w:rsidRPr="00077CDE" w14:paraId="011AC485" w14:textId="77777777" w:rsidTr="00494BF7">
        <w:trPr>
          <w:jc w:val="center"/>
        </w:trPr>
        <w:tc>
          <w:tcPr>
            <w:tcW w:w="1879" w:type="dxa"/>
            <w:vMerge/>
            <w:vAlign w:val="center"/>
          </w:tcPr>
          <w:p w14:paraId="5DA75E0C" w14:textId="77777777" w:rsidR="00130ED2" w:rsidRPr="00FC3E0E" w:rsidRDefault="00130ED2" w:rsidP="00FC3E0E">
            <w:pPr>
              <w:tabs>
                <w:tab w:val="left" w:pos="780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7" w:type="dxa"/>
          </w:tcPr>
          <w:p w14:paraId="78CFDF14" w14:textId="563ABAC5" w:rsidR="00130ED2" w:rsidRPr="00F17E73" w:rsidRDefault="00130ED2" w:rsidP="006647B0">
            <w:pPr>
              <w:pStyle w:val="Default"/>
              <w:numPr>
                <w:ilvl w:val="0"/>
                <w:numId w:val="12"/>
              </w:numPr>
              <w:spacing w:line="276" w:lineRule="auto"/>
              <w:ind w:left="315" w:hanging="31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Układ do dyspersji cieczowej </w:t>
            </w:r>
            <w:r w:rsidR="006647B0">
              <w:rPr>
                <w:rFonts w:ascii="Times New Roman" w:hAnsi="Times New Roman" w:cs="Times New Roman"/>
                <w:sz w:val="22"/>
                <w:szCs w:val="22"/>
              </w:rPr>
              <w:t>zawiera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mieszadło, pompę odśrodkową oraz sondę ultradźwiękową z regulacją czasu i amplitudy ultradźwięków, które są całkowicie sterowane przez oprogramowanie</w:t>
            </w:r>
            <w:r w:rsidRPr="0028276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4" w:type="dxa"/>
          </w:tcPr>
          <w:p w14:paraId="59ADF19C" w14:textId="77777777" w:rsidR="00130ED2" w:rsidRPr="00077CDE" w:rsidRDefault="00130ED2" w:rsidP="00077CDE">
            <w:pPr>
              <w:tabs>
                <w:tab w:val="left" w:pos="7801"/>
              </w:tabs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130ED2" w:rsidRPr="00077CDE" w14:paraId="26E6FDFB" w14:textId="77777777" w:rsidTr="00A008B0">
        <w:trPr>
          <w:trHeight w:val="873"/>
          <w:jc w:val="center"/>
        </w:trPr>
        <w:tc>
          <w:tcPr>
            <w:tcW w:w="1879" w:type="dxa"/>
            <w:vMerge/>
            <w:vAlign w:val="center"/>
          </w:tcPr>
          <w:p w14:paraId="489AC7E7" w14:textId="77777777" w:rsidR="00130ED2" w:rsidRPr="00FC3E0E" w:rsidRDefault="00130ED2" w:rsidP="00FC3E0E">
            <w:pPr>
              <w:tabs>
                <w:tab w:val="left" w:pos="780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7" w:type="dxa"/>
          </w:tcPr>
          <w:p w14:paraId="74F3C7B3" w14:textId="174330E2" w:rsidR="00130ED2" w:rsidRDefault="00130ED2" w:rsidP="00F17E73">
            <w:pPr>
              <w:pStyle w:val="Default"/>
              <w:numPr>
                <w:ilvl w:val="0"/>
                <w:numId w:val="12"/>
              </w:numPr>
              <w:spacing w:line="276" w:lineRule="auto"/>
              <w:ind w:left="315" w:hanging="31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Wysoka odporność chemiczna umożliwiająca stosowanie cieczy dyspergujących innych niż woda (węglowodory, alkohole, ketony, aldehydy, estry, oleje, parafiny itp.)</w:t>
            </w:r>
          </w:p>
        </w:tc>
        <w:tc>
          <w:tcPr>
            <w:tcW w:w="1274" w:type="dxa"/>
          </w:tcPr>
          <w:p w14:paraId="4741159D" w14:textId="77777777" w:rsidR="00130ED2" w:rsidRPr="00077CDE" w:rsidRDefault="00130ED2" w:rsidP="00077CDE">
            <w:pPr>
              <w:tabs>
                <w:tab w:val="left" w:pos="7801"/>
              </w:tabs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DE5FEC" w:rsidRPr="00077CDE" w14:paraId="21698021" w14:textId="77777777" w:rsidTr="00494BF7">
        <w:trPr>
          <w:jc w:val="center"/>
        </w:trPr>
        <w:tc>
          <w:tcPr>
            <w:tcW w:w="1879" w:type="dxa"/>
            <w:vMerge w:val="restart"/>
            <w:vAlign w:val="center"/>
          </w:tcPr>
          <w:p w14:paraId="792A6065" w14:textId="5F960D6C" w:rsidR="00DE5FEC" w:rsidRPr="00FC3E0E" w:rsidRDefault="00DE5FEC" w:rsidP="00DE5FEC">
            <w:pPr>
              <w:tabs>
                <w:tab w:val="left" w:pos="7801"/>
              </w:tabs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Oprogramowanie</w:t>
            </w:r>
          </w:p>
        </w:tc>
        <w:tc>
          <w:tcPr>
            <w:tcW w:w="6907" w:type="dxa"/>
          </w:tcPr>
          <w:p w14:paraId="69C0EC90" w14:textId="6AA0AD51" w:rsidR="00DE5FEC" w:rsidRPr="00F17E73" w:rsidRDefault="00DE5FEC" w:rsidP="00F17E73">
            <w:pPr>
              <w:pStyle w:val="Default"/>
              <w:numPr>
                <w:ilvl w:val="0"/>
                <w:numId w:val="11"/>
              </w:numPr>
              <w:spacing w:line="276" w:lineRule="auto"/>
              <w:ind w:left="315" w:hanging="31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Stały, bezterminowy, bezpłatny dostęp do aktualizacji oprogramowania</w:t>
            </w:r>
            <w:r w:rsidRPr="0028276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4" w:type="dxa"/>
          </w:tcPr>
          <w:p w14:paraId="2940437B" w14:textId="77777777" w:rsidR="00DE5FEC" w:rsidRPr="00077CDE" w:rsidRDefault="00DE5FEC" w:rsidP="00077CDE">
            <w:pPr>
              <w:tabs>
                <w:tab w:val="left" w:pos="7801"/>
              </w:tabs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DE5FEC" w:rsidRPr="00077CDE" w14:paraId="513DF57D" w14:textId="77777777" w:rsidTr="00494BF7">
        <w:trPr>
          <w:jc w:val="center"/>
        </w:trPr>
        <w:tc>
          <w:tcPr>
            <w:tcW w:w="1879" w:type="dxa"/>
            <w:vMerge/>
            <w:vAlign w:val="center"/>
          </w:tcPr>
          <w:p w14:paraId="67653F89" w14:textId="77777777" w:rsidR="00DE5FEC" w:rsidRPr="00FC3E0E" w:rsidRDefault="00DE5FEC" w:rsidP="00FC3E0E">
            <w:pPr>
              <w:tabs>
                <w:tab w:val="left" w:pos="780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7" w:type="dxa"/>
          </w:tcPr>
          <w:p w14:paraId="32436AE6" w14:textId="505BD80E" w:rsidR="00DE5FEC" w:rsidRPr="00F17E73" w:rsidRDefault="00DE5FEC" w:rsidP="00F17E73">
            <w:pPr>
              <w:pStyle w:val="Default"/>
              <w:numPr>
                <w:ilvl w:val="0"/>
                <w:numId w:val="11"/>
              </w:numPr>
              <w:spacing w:line="276" w:lineRule="auto"/>
              <w:ind w:left="315" w:hanging="31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Oprogramowanie obsługujące analizator</w:t>
            </w:r>
            <w:r w:rsidR="00DA4F6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pracujące w środowisku Windows i obsługujące wszystkie niezbędne funkcje potrzebne dla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przeprowadzenia pomiarów, uzyskiwania wyników i ich przechowywania</w:t>
            </w:r>
            <w:r w:rsidRPr="0028276D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274" w:type="dxa"/>
          </w:tcPr>
          <w:p w14:paraId="5F68C442" w14:textId="77777777" w:rsidR="00DE5FEC" w:rsidRPr="00077CDE" w:rsidRDefault="00DE5FEC" w:rsidP="00077CDE">
            <w:pPr>
              <w:tabs>
                <w:tab w:val="left" w:pos="7801"/>
              </w:tabs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DE5FEC" w:rsidRPr="00077CDE" w14:paraId="5F9B0A7B" w14:textId="77777777" w:rsidTr="00DE5FEC">
        <w:trPr>
          <w:jc w:val="center"/>
        </w:trPr>
        <w:tc>
          <w:tcPr>
            <w:tcW w:w="1879" w:type="dxa"/>
            <w:vMerge/>
            <w:vAlign w:val="center"/>
          </w:tcPr>
          <w:p w14:paraId="50FF8A43" w14:textId="77777777" w:rsidR="00DE5FEC" w:rsidRPr="00FC3E0E" w:rsidRDefault="00DE5FEC" w:rsidP="00FC3E0E">
            <w:pPr>
              <w:tabs>
                <w:tab w:val="left" w:pos="780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7" w:type="dxa"/>
            <w:shd w:val="clear" w:color="auto" w:fill="FFFFFF" w:themeFill="background1"/>
          </w:tcPr>
          <w:p w14:paraId="7667FB9C" w14:textId="7C0614CB" w:rsidR="00DE5FEC" w:rsidRPr="00F17E73" w:rsidRDefault="00DE5FEC" w:rsidP="00F17E73">
            <w:pPr>
              <w:pStyle w:val="Akapitzlist"/>
              <w:numPr>
                <w:ilvl w:val="0"/>
                <w:numId w:val="21"/>
              </w:numPr>
              <w:tabs>
                <w:tab w:val="left" w:pos="7801"/>
              </w:tabs>
              <w:spacing w:after="0"/>
              <w:ind w:left="315" w:hanging="31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Obliczanie rozkładów wielkości cząstek w oparciu o przybliżenie Fraunhofera oraz teorię Mie</w:t>
            </w:r>
          </w:p>
        </w:tc>
        <w:tc>
          <w:tcPr>
            <w:tcW w:w="1274" w:type="dxa"/>
          </w:tcPr>
          <w:p w14:paraId="0E2C969F" w14:textId="77777777" w:rsidR="00DE5FEC" w:rsidRPr="00077CDE" w:rsidRDefault="00DE5FEC" w:rsidP="00077CDE">
            <w:pPr>
              <w:tabs>
                <w:tab w:val="left" w:pos="7801"/>
              </w:tabs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DE5FEC" w:rsidRPr="00077CDE" w14:paraId="6CE47910" w14:textId="77777777" w:rsidTr="008B192E">
        <w:trPr>
          <w:jc w:val="center"/>
        </w:trPr>
        <w:tc>
          <w:tcPr>
            <w:tcW w:w="1879" w:type="dxa"/>
            <w:vMerge/>
            <w:vAlign w:val="center"/>
          </w:tcPr>
          <w:p w14:paraId="3BC11726" w14:textId="77777777" w:rsidR="00DE5FEC" w:rsidRPr="00FC3E0E" w:rsidRDefault="00DE5FEC" w:rsidP="00FC3E0E">
            <w:pPr>
              <w:tabs>
                <w:tab w:val="left" w:pos="780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7" w:type="dxa"/>
          </w:tcPr>
          <w:p w14:paraId="79A1CFA3" w14:textId="0C466BF9" w:rsidR="00DE5FEC" w:rsidRDefault="00DE5FEC" w:rsidP="00F17E73">
            <w:pPr>
              <w:pStyle w:val="Akapitzlist"/>
              <w:numPr>
                <w:ilvl w:val="0"/>
                <w:numId w:val="21"/>
              </w:numPr>
              <w:tabs>
                <w:tab w:val="left" w:pos="7801"/>
              </w:tabs>
              <w:spacing w:after="0"/>
              <w:ind w:left="315" w:hanging="3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Możliwość tworzenia i drukowania własnych raportów, dostępny raport oceniający jakość uzyskiwanych wyników</w:t>
            </w:r>
          </w:p>
        </w:tc>
        <w:tc>
          <w:tcPr>
            <w:tcW w:w="1274" w:type="dxa"/>
          </w:tcPr>
          <w:p w14:paraId="4FA7A151" w14:textId="77777777" w:rsidR="00DE5FEC" w:rsidRPr="00077CDE" w:rsidRDefault="00DE5FEC" w:rsidP="00077CDE">
            <w:pPr>
              <w:tabs>
                <w:tab w:val="left" w:pos="7801"/>
              </w:tabs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DE5FEC" w:rsidRPr="00077CDE" w14:paraId="748D00D1" w14:textId="77777777" w:rsidTr="008B192E">
        <w:trPr>
          <w:jc w:val="center"/>
        </w:trPr>
        <w:tc>
          <w:tcPr>
            <w:tcW w:w="1879" w:type="dxa"/>
            <w:vMerge/>
            <w:vAlign w:val="center"/>
          </w:tcPr>
          <w:p w14:paraId="3A2FC447" w14:textId="77777777" w:rsidR="00DE5FEC" w:rsidRPr="00FC3E0E" w:rsidRDefault="00DE5FEC" w:rsidP="00FC3E0E">
            <w:pPr>
              <w:tabs>
                <w:tab w:val="left" w:pos="780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7" w:type="dxa"/>
          </w:tcPr>
          <w:p w14:paraId="5589B06F" w14:textId="5B94D330" w:rsidR="00DE5FEC" w:rsidRDefault="00DE5FEC" w:rsidP="00F17E73">
            <w:pPr>
              <w:pStyle w:val="Akapitzlist"/>
              <w:numPr>
                <w:ilvl w:val="0"/>
                <w:numId w:val="21"/>
              </w:numPr>
              <w:tabs>
                <w:tab w:val="left" w:pos="7801"/>
              </w:tabs>
              <w:spacing w:after="0"/>
              <w:ind w:left="315" w:hanging="3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Możliwość obróbki danych bez podłączenia komputera z analizatorem (praca w trybie off-</w:t>
            </w:r>
            <w:proofErr w:type="spellStart"/>
            <w:r>
              <w:rPr>
                <w:rFonts w:ascii="Times New Roman" w:hAnsi="Times New Roman" w:cs="Times New Roman"/>
              </w:rPr>
              <w:t>line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4" w:type="dxa"/>
          </w:tcPr>
          <w:p w14:paraId="1E426798" w14:textId="77777777" w:rsidR="00DE5FEC" w:rsidRPr="00077CDE" w:rsidRDefault="00DE5FEC" w:rsidP="00077CDE">
            <w:pPr>
              <w:tabs>
                <w:tab w:val="left" w:pos="7801"/>
              </w:tabs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DE5FEC" w:rsidRPr="00077CDE" w14:paraId="079FD7F4" w14:textId="77777777" w:rsidTr="008B192E">
        <w:trPr>
          <w:jc w:val="center"/>
        </w:trPr>
        <w:tc>
          <w:tcPr>
            <w:tcW w:w="1879" w:type="dxa"/>
            <w:vMerge/>
            <w:vAlign w:val="center"/>
          </w:tcPr>
          <w:p w14:paraId="56D13945" w14:textId="77777777" w:rsidR="00DE5FEC" w:rsidRPr="00FC3E0E" w:rsidRDefault="00DE5FEC" w:rsidP="00FC3E0E">
            <w:pPr>
              <w:tabs>
                <w:tab w:val="left" w:pos="780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7" w:type="dxa"/>
          </w:tcPr>
          <w:p w14:paraId="338EFEA2" w14:textId="33F83914" w:rsidR="00DE5FEC" w:rsidRDefault="00DE5FEC" w:rsidP="00F17E73">
            <w:pPr>
              <w:pStyle w:val="Akapitzlist"/>
              <w:numPr>
                <w:ilvl w:val="0"/>
                <w:numId w:val="21"/>
              </w:numPr>
              <w:tabs>
                <w:tab w:val="left" w:pos="7801"/>
              </w:tabs>
              <w:spacing w:after="0"/>
              <w:ind w:left="315" w:hanging="3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Możliwość łączenia wyników analizy rozkładu uziarnienia z różnych metod np.: dyfrakcji laserowej i analizy sitowej</w:t>
            </w:r>
          </w:p>
        </w:tc>
        <w:tc>
          <w:tcPr>
            <w:tcW w:w="1274" w:type="dxa"/>
          </w:tcPr>
          <w:p w14:paraId="0FCB5C47" w14:textId="77777777" w:rsidR="00DE5FEC" w:rsidRPr="00077CDE" w:rsidRDefault="00DE5FEC" w:rsidP="00077CDE">
            <w:pPr>
              <w:tabs>
                <w:tab w:val="left" w:pos="7801"/>
              </w:tabs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DE5FEC" w:rsidRPr="00077CDE" w14:paraId="58272516" w14:textId="77777777" w:rsidTr="008B192E">
        <w:trPr>
          <w:jc w:val="center"/>
        </w:trPr>
        <w:tc>
          <w:tcPr>
            <w:tcW w:w="1879" w:type="dxa"/>
            <w:vMerge/>
            <w:vAlign w:val="center"/>
          </w:tcPr>
          <w:p w14:paraId="657CDA25" w14:textId="77777777" w:rsidR="00DE5FEC" w:rsidRPr="00FC3E0E" w:rsidRDefault="00DE5FEC" w:rsidP="00FC3E0E">
            <w:pPr>
              <w:tabs>
                <w:tab w:val="left" w:pos="780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7" w:type="dxa"/>
          </w:tcPr>
          <w:p w14:paraId="01C9A5E5" w14:textId="38B1BF77" w:rsidR="00DE5FEC" w:rsidRDefault="00DE5FEC" w:rsidP="00F17E73">
            <w:pPr>
              <w:pStyle w:val="Akapitzlist"/>
              <w:numPr>
                <w:ilvl w:val="0"/>
                <w:numId w:val="21"/>
              </w:numPr>
              <w:tabs>
                <w:tab w:val="left" w:pos="7801"/>
              </w:tabs>
              <w:spacing w:after="0"/>
              <w:ind w:left="315" w:hanging="3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Funkcja dostrajania wartości parametrów optycznych – refrakcji i absorpcji z możliwością automatycznego dopasowania tych parametrów przez oprogramowanie</w:t>
            </w:r>
          </w:p>
        </w:tc>
        <w:tc>
          <w:tcPr>
            <w:tcW w:w="1274" w:type="dxa"/>
          </w:tcPr>
          <w:p w14:paraId="2FEDFD9C" w14:textId="77777777" w:rsidR="00DE5FEC" w:rsidRPr="00077CDE" w:rsidRDefault="00DE5FEC" w:rsidP="00077CDE">
            <w:pPr>
              <w:tabs>
                <w:tab w:val="left" w:pos="7801"/>
              </w:tabs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DE5FEC" w:rsidRPr="00077CDE" w14:paraId="69A58CF5" w14:textId="77777777" w:rsidTr="008B192E">
        <w:trPr>
          <w:jc w:val="center"/>
        </w:trPr>
        <w:tc>
          <w:tcPr>
            <w:tcW w:w="1879" w:type="dxa"/>
            <w:vMerge/>
            <w:vAlign w:val="center"/>
          </w:tcPr>
          <w:p w14:paraId="106DAD33" w14:textId="77777777" w:rsidR="00DE5FEC" w:rsidRPr="00FC3E0E" w:rsidRDefault="00DE5FEC" w:rsidP="00FC3E0E">
            <w:pPr>
              <w:tabs>
                <w:tab w:val="left" w:pos="780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7" w:type="dxa"/>
          </w:tcPr>
          <w:p w14:paraId="5A9A3439" w14:textId="79FE37F2" w:rsidR="00DE5FEC" w:rsidRDefault="00DE5FEC" w:rsidP="00F17E73">
            <w:pPr>
              <w:pStyle w:val="Akapitzlist"/>
              <w:numPr>
                <w:ilvl w:val="0"/>
                <w:numId w:val="21"/>
              </w:numPr>
              <w:tabs>
                <w:tab w:val="left" w:pos="7801"/>
              </w:tabs>
              <w:spacing w:after="0"/>
              <w:ind w:left="315" w:hanging="3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polski oprogramowania, możliwość zmiany języka bez konieczności ponownego instalowania oprogramowania</w:t>
            </w:r>
          </w:p>
        </w:tc>
        <w:tc>
          <w:tcPr>
            <w:tcW w:w="1274" w:type="dxa"/>
          </w:tcPr>
          <w:p w14:paraId="68D25F79" w14:textId="77777777" w:rsidR="00DE5FEC" w:rsidRPr="00077CDE" w:rsidRDefault="00DE5FEC" w:rsidP="00077CDE">
            <w:pPr>
              <w:tabs>
                <w:tab w:val="left" w:pos="7801"/>
              </w:tabs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DE5FEC" w:rsidRPr="00077CDE" w14:paraId="58AD5EA1" w14:textId="77777777" w:rsidTr="008B192E">
        <w:trPr>
          <w:jc w:val="center"/>
        </w:trPr>
        <w:tc>
          <w:tcPr>
            <w:tcW w:w="1879" w:type="dxa"/>
            <w:vMerge/>
            <w:vAlign w:val="center"/>
          </w:tcPr>
          <w:p w14:paraId="131F33B0" w14:textId="77777777" w:rsidR="00DE5FEC" w:rsidRPr="00FC3E0E" w:rsidRDefault="00DE5FEC" w:rsidP="00FC3E0E">
            <w:pPr>
              <w:tabs>
                <w:tab w:val="left" w:pos="780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7" w:type="dxa"/>
          </w:tcPr>
          <w:p w14:paraId="2F0EB577" w14:textId="630B345B" w:rsidR="00DE5FEC" w:rsidRDefault="00DE5FEC" w:rsidP="00F17E73">
            <w:pPr>
              <w:pStyle w:val="Akapitzlist"/>
              <w:numPr>
                <w:ilvl w:val="0"/>
                <w:numId w:val="21"/>
              </w:numPr>
              <w:tabs>
                <w:tab w:val="left" w:pos="7801"/>
              </w:tabs>
              <w:spacing w:after="0"/>
              <w:ind w:left="315" w:hanging="3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Licencja wielostanowiskowa w obrębie organizacji</w:t>
            </w:r>
          </w:p>
        </w:tc>
        <w:tc>
          <w:tcPr>
            <w:tcW w:w="1274" w:type="dxa"/>
          </w:tcPr>
          <w:p w14:paraId="6254577E" w14:textId="77777777" w:rsidR="00DE5FEC" w:rsidRPr="00077CDE" w:rsidRDefault="00DE5FEC" w:rsidP="00077CDE">
            <w:pPr>
              <w:tabs>
                <w:tab w:val="left" w:pos="7801"/>
              </w:tabs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DE5FEC" w:rsidRPr="00077CDE" w14:paraId="4CDEBFC5" w14:textId="77777777" w:rsidTr="008B192E">
        <w:trPr>
          <w:jc w:val="center"/>
        </w:trPr>
        <w:tc>
          <w:tcPr>
            <w:tcW w:w="1879" w:type="dxa"/>
            <w:vMerge/>
            <w:vAlign w:val="center"/>
          </w:tcPr>
          <w:p w14:paraId="428BC188" w14:textId="77777777" w:rsidR="00DE5FEC" w:rsidRPr="00FC3E0E" w:rsidRDefault="00DE5FEC" w:rsidP="00FC3E0E">
            <w:pPr>
              <w:tabs>
                <w:tab w:val="left" w:pos="780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7" w:type="dxa"/>
          </w:tcPr>
          <w:p w14:paraId="068C4E5C" w14:textId="18C1CCC1" w:rsidR="00DE5FEC" w:rsidRDefault="00DE5FEC" w:rsidP="00F17E73">
            <w:pPr>
              <w:pStyle w:val="Akapitzlist"/>
              <w:numPr>
                <w:ilvl w:val="0"/>
                <w:numId w:val="21"/>
              </w:numPr>
              <w:tabs>
                <w:tab w:val="left" w:pos="7801"/>
              </w:tabs>
              <w:spacing w:after="0"/>
              <w:ind w:left="315" w:hanging="3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Wyznaczanie innych parametrów: np. dowolnych wartości </w:t>
            </w:r>
            <w:proofErr w:type="spellStart"/>
            <w:r>
              <w:rPr>
                <w:rFonts w:ascii="Times New Roman" w:hAnsi="Times New Roman" w:cs="Times New Roman"/>
              </w:rPr>
              <w:t>percentyli</w:t>
            </w:r>
            <w:proofErr w:type="spellEnd"/>
            <w:r>
              <w:rPr>
                <w:rFonts w:ascii="Times New Roman" w:hAnsi="Times New Roman" w:cs="Times New Roman"/>
              </w:rPr>
              <w:t>, średnich średnic D[</w:t>
            </w:r>
            <w:proofErr w:type="spellStart"/>
            <w:r>
              <w:rPr>
                <w:rFonts w:ascii="Times New Roman" w:hAnsi="Times New Roman" w:cs="Times New Roman"/>
              </w:rPr>
              <w:t>x,y</w:t>
            </w:r>
            <w:proofErr w:type="spellEnd"/>
            <w:r>
              <w:rPr>
                <w:rFonts w:ascii="Times New Roman" w:hAnsi="Times New Roman" w:cs="Times New Roman"/>
              </w:rPr>
              <w:t xml:space="preserve">], wartości modalnej, rozpiętości, jednorodności, </w:t>
            </w:r>
            <w:proofErr w:type="spellStart"/>
            <w:r>
              <w:rPr>
                <w:rFonts w:ascii="Times New Roman" w:hAnsi="Times New Roman" w:cs="Times New Roman"/>
              </w:rPr>
              <w:t>kurtozy</w:t>
            </w:r>
            <w:proofErr w:type="spellEnd"/>
            <w:r>
              <w:rPr>
                <w:rFonts w:ascii="Times New Roman" w:hAnsi="Times New Roman" w:cs="Times New Roman"/>
              </w:rPr>
              <w:t>, skośności, geometryczne i arytmetyczne odchylenie standardowe wyniku, dostęp do parametrów rozkładu Rosina-</w:t>
            </w:r>
            <w:proofErr w:type="spellStart"/>
            <w:r>
              <w:rPr>
                <w:rFonts w:ascii="Times New Roman" w:hAnsi="Times New Roman" w:cs="Times New Roman"/>
              </w:rPr>
              <w:t>Rammlera</w:t>
            </w:r>
            <w:proofErr w:type="spellEnd"/>
          </w:p>
        </w:tc>
        <w:tc>
          <w:tcPr>
            <w:tcW w:w="1274" w:type="dxa"/>
          </w:tcPr>
          <w:p w14:paraId="4FA6CBA1" w14:textId="77777777" w:rsidR="00DE5FEC" w:rsidRPr="00077CDE" w:rsidRDefault="00DE5FEC" w:rsidP="00077CDE">
            <w:pPr>
              <w:tabs>
                <w:tab w:val="left" w:pos="7801"/>
              </w:tabs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DE5FEC" w:rsidRPr="00077CDE" w14:paraId="6A1EB09B" w14:textId="77777777" w:rsidTr="008B192E">
        <w:trPr>
          <w:jc w:val="center"/>
        </w:trPr>
        <w:tc>
          <w:tcPr>
            <w:tcW w:w="1879" w:type="dxa"/>
            <w:vMerge/>
            <w:vAlign w:val="center"/>
          </w:tcPr>
          <w:p w14:paraId="67F2303D" w14:textId="77777777" w:rsidR="00DE5FEC" w:rsidRPr="00FC3E0E" w:rsidRDefault="00DE5FEC" w:rsidP="00FC3E0E">
            <w:pPr>
              <w:tabs>
                <w:tab w:val="left" w:pos="780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7" w:type="dxa"/>
          </w:tcPr>
          <w:p w14:paraId="51318839" w14:textId="56D6C415" w:rsidR="00DE5FEC" w:rsidRDefault="00DE5FEC" w:rsidP="00F17E73">
            <w:pPr>
              <w:pStyle w:val="Akapitzlist"/>
              <w:numPr>
                <w:ilvl w:val="0"/>
                <w:numId w:val="21"/>
              </w:numPr>
              <w:tabs>
                <w:tab w:val="left" w:pos="7801"/>
              </w:tabs>
              <w:spacing w:after="0"/>
              <w:ind w:left="315" w:hanging="3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Wyznaczanie rozkładu wielkości cząstek opartego o udziały objętościowe, po polu powierzchni i ilościowe</w:t>
            </w:r>
          </w:p>
        </w:tc>
        <w:tc>
          <w:tcPr>
            <w:tcW w:w="1274" w:type="dxa"/>
          </w:tcPr>
          <w:p w14:paraId="7443DA68" w14:textId="77777777" w:rsidR="00DE5FEC" w:rsidRPr="00077CDE" w:rsidRDefault="00DE5FEC" w:rsidP="00077CDE">
            <w:pPr>
              <w:tabs>
                <w:tab w:val="left" w:pos="7801"/>
              </w:tabs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DE5FEC" w:rsidRPr="00077CDE" w14:paraId="1A6BBAD5" w14:textId="77777777" w:rsidTr="008B192E">
        <w:trPr>
          <w:jc w:val="center"/>
        </w:trPr>
        <w:tc>
          <w:tcPr>
            <w:tcW w:w="1879" w:type="dxa"/>
            <w:vMerge/>
            <w:vAlign w:val="center"/>
          </w:tcPr>
          <w:p w14:paraId="03D5F689" w14:textId="77777777" w:rsidR="00DE5FEC" w:rsidRPr="00FC3E0E" w:rsidRDefault="00DE5FEC" w:rsidP="00FC3E0E">
            <w:pPr>
              <w:tabs>
                <w:tab w:val="left" w:pos="780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7" w:type="dxa"/>
          </w:tcPr>
          <w:p w14:paraId="792645C5" w14:textId="6120CD21" w:rsidR="009F3E5B" w:rsidRPr="009F3E5B" w:rsidRDefault="00DE5FEC" w:rsidP="009F3E5B">
            <w:pPr>
              <w:pStyle w:val="Akapitzlist"/>
              <w:numPr>
                <w:ilvl w:val="0"/>
                <w:numId w:val="26"/>
              </w:numPr>
              <w:tabs>
                <w:tab w:val="left" w:pos="7801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Specyfikacja komputera sterującego:</w:t>
            </w:r>
            <w:r>
              <w:rPr>
                <w:rFonts w:ascii="Times New Roman" w:hAnsi="Times New Roman" w:cs="Times New Roman"/>
              </w:rPr>
              <w:br/>
              <w:t xml:space="preserve">Procesor: </w:t>
            </w:r>
            <w:r w:rsidR="009F3E5B" w:rsidRPr="009F3E5B">
              <w:rPr>
                <w:rFonts w:ascii="Times New Roman" w:hAnsi="Times New Roman" w:cs="Times New Roman"/>
              </w:rPr>
              <w:t xml:space="preserve">Procesor min. 8-io rdzeniowy, min. 16-to wątkowy, częstotliwość podstawowa min. 2,4GHz, częstotliwość max. 4789 MHz, cache </w:t>
            </w:r>
            <w:proofErr w:type="spellStart"/>
            <w:r w:rsidR="009F3E5B" w:rsidRPr="009F3E5B">
              <w:rPr>
                <w:rFonts w:ascii="Times New Roman" w:hAnsi="Times New Roman" w:cs="Times New Roman"/>
              </w:rPr>
              <w:t>instruction</w:t>
            </w:r>
            <w:proofErr w:type="spellEnd"/>
            <w:r w:rsidR="009F3E5B" w:rsidRPr="009F3E5B">
              <w:rPr>
                <w:rFonts w:ascii="Times New Roman" w:hAnsi="Times New Roman" w:cs="Times New Roman"/>
              </w:rPr>
              <w:t xml:space="preserve"> L1: min. 32,0KB x8; cache data L1: min. 48 KB x 8; L2 cache: min. 1,25 MB x 2; L3 cache: min. 25,0 MB x 1</w:t>
            </w:r>
            <w:r w:rsidR="009F3E5B">
              <w:rPr>
                <w:rFonts w:ascii="Times New Roman" w:hAnsi="Times New Roman" w:cs="Times New Roman"/>
              </w:rPr>
              <w:t xml:space="preserve">; </w:t>
            </w:r>
            <w:r w:rsidR="009F3E5B" w:rsidRPr="009F3E5B">
              <w:rPr>
                <w:rFonts w:ascii="Times New Roman" w:hAnsi="Times New Roman" w:cs="Times New Roman"/>
              </w:rPr>
              <w:t xml:space="preserve">Test wydajności </w:t>
            </w:r>
            <w:r w:rsidR="009F3E5B">
              <w:rPr>
                <w:rFonts w:ascii="Times New Roman" w:hAnsi="Times New Roman" w:cs="Times New Roman"/>
              </w:rPr>
              <w:t>w</w:t>
            </w:r>
            <w:r w:rsidR="009F3E5B" w:rsidRPr="009F3E5B">
              <w:rPr>
                <w:rFonts w:ascii="Times New Roman" w:hAnsi="Times New Roman" w:cs="Times New Roman"/>
              </w:rPr>
              <w:t xml:space="preserve"> teście </w:t>
            </w:r>
            <w:proofErr w:type="spellStart"/>
            <w:r w:rsidR="009F3E5B" w:rsidRPr="009F3E5B">
              <w:rPr>
                <w:rFonts w:ascii="Times New Roman" w:hAnsi="Times New Roman" w:cs="Times New Roman"/>
              </w:rPr>
              <w:t>Geekbench</w:t>
            </w:r>
            <w:proofErr w:type="spellEnd"/>
            <w:r w:rsidR="009F3E5B" w:rsidRPr="009F3E5B">
              <w:rPr>
                <w:rFonts w:ascii="Times New Roman" w:hAnsi="Times New Roman" w:cs="Times New Roman"/>
              </w:rPr>
              <w:t xml:space="preserve"> 5 </w:t>
            </w:r>
            <w:proofErr w:type="spellStart"/>
            <w:r w:rsidR="009F3E5B" w:rsidRPr="009F3E5B">
              <w:rPr>
                <w:rFonts w:ascii="Times New Roman" w:hAnsi="Times New Roman" w:cs="Times New Roman"/>
              </w:rPr>
              <w:t>Score</w:t>
            </w:r>
            <w:proofErr w:type="spellEnd"/>
            <w:r w:rsidR="009F3E5B" w:rsidRPr="009F3E5B">
              <w:rPr>
                <w:rFonts w:ascii="Times New Roman" w:hAnsi="Times New Roman" w:cs="Times New Roman"/>
              </w:rPr>
              <w:t>:</w:t>
            </w:r>
          </w:p>
          <w:p w14:paraId="4C4F9186" w14:textId="77777777" w:rsidR="009F3E5B" w:rsidRPr="009F3E5B" w:rsidRDefault="009F3E5B" w:rsidP="009F3E5B">
            <w:pPr>
              <w:pStyle w:val="Akapitzlist"/>
              <w:tabs>
                <w:tab w:val="left" w:pos="7801"/>
              </w:tabs>
              <w:spacing w:after="0"/>
              <w:ind w:left="501"/>
              <w:rPr>
                <w:rFonts w:ascii="Times New Roman" w:hAnsi="Times New Roman" w:cs="Times New Roman"/>
              </w:rPr>
            </w:pPr>
            <w:r w:rsidRPr="009F3E5B">
              <w:rPr>
                <w:rFonts w:ascii="Times New Roman" w:hAnsi="Times New Roman" w:cs="Times New Roman"/>
              </w:rPr>
              <w:t>- single-</w:t>
            </w:r>
            <w:proofErr w:type="spellStart"/>
            <w:r w:rsidRPr="009F3E5B">
              <w:rPr>
                <w:rFonts w:ascii="Times New Roman" w:hAnsi="Times New Roman" w:cs="Times New Roman"/>
              </w:rPr>
              <w:t>core</w:t>
            </w:r>
            <w:proofErr w:type="spellEnd"/>
            <w:r w:rsidRPr="009F3E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3E5B">
              <w:rPr>
                <w:rFonts w:ascii="Times New Roman" w:hAnsi="Times New Roman" w:cs="Times New Roman"/>
              </w:rPr>
              <w:t>score</w:t>
            </w:r>
            <w:proofErr w:type="spellEnd"/>
            <w:r w:rsidRPr="009F3E5B">
              <w:rPr>
                <w:rFonts w:ascii="Times New Roman" w:hAnsi="Times New Roman" w:cs="Times New Roman"/>
              </w:rPr>
              <w:t>: min. 1595</w:t>
            </w:r>
          </w:p>
          <w:p w14:paraId="1B323B51" w14:textId="238E9E5E" w:rsidR="00DE5FEC" w:rsidRDefault="009F3E5B" w:rsidP="009F3E5B">
            <w:pPr>
              <w:pStyle w:val="Akapitzlist"/>
              <w:tabs>
                <w:tab w:val="left" w:pos="7801"/>
              </w:tabs>
              <w:spacing w:after="0"/>
              <w:ind w:left="501"/>
              <w:rPr>
                <w:rFonts w:ascii="Times New Roman" w:hAnsi="Times New Roman" w:cs="Times New Roman"/>
              </w:rPr>
            </w:pPr>
            <w:r w:rsidRPr="009F3E5B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9F3E5B">
              <w:rPr>
                <w:rFonts w:ascii="Times New Roman" w:hAnsi="Times New Roman" w:cs="Times New Roman"/>
              </w:rPr>
              <w:t>multi-score</w:t>
            </w:r>
            <w:proofErr w:type="spellEnd"/>
            <w:r w:rsidRPr="009F3E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3E5B">
              <w:rPr>
                <w:rFonts w:ascii="Times New Roman" w:hAnsi="Times New Roman" w:cs="Times New Roman"/>
              </w:rPr>
              <w:t>core</w:t>
            </w:r>
            <w:proofErr w:type="spellEnd"/>
            <w:r w:rsidRPr="009F3E5B">
              <w:rPr>
                <w:rFonts w:ascii="Times New Roman" w:hAnsi="Times New Roman" w:cs="Times New Roman"/>
              </w:rPr>
              <w:t>: min. 10170</w:t>
            </w:r>
            <w:r w:rsidR="00DE5FEC">
              <w:rPr>
                <w:rFonts w:ascii="Times New Roman" w:hAnsi="Times New Roman" w:cs="Times New Roman"/>
              </w:rPr>
              <w:br/>
              <w:t>Pamięć: min. 16 GB,</w:t>
            </w:r>
            <w:r w:rsidR="00DE5FEC">
              <w:rPr>
                <w:rFonts w:ascii="Times New Roman" w:hAnsi="Times New Roman" w:cs="Times New Roman"/>
              </w:rPr>
              <w:br/>
              <w:t>Dysk twardy: min 500 GB, Łączność min. 1 port,</w:t>
            </w:r>
            <w:r w:rsidR="00DE5FEC">
              <w:rPr>
                <w:rFonts w:ascii="Times New Roman" w:hAnsi="Times New Roman" w:cs="Times New Roman"/>
              </w:rPr>
              <w:br/>
              <w:t xml:space="preserve">System operacyjny: </w:t>
            </w:r>
            <w:r w:rsidR="00C8235C">
              <w:rPr>
                <w:rFonts w:ascii="Times New Roman" w:hAnsi="Times New Roman" w:cs="Times New Roman"/>
              </w:rPr>
              <w:t>kompatybilny z oprogramowaniem urządzenia</w:t>
            </w:r>
          </w:p>
          <w:p w14:paraId="71669236" w14:textId="3CC2C085" w:rsidR="00B54649" w:rsidRDefault="00C8235C" w:rsidP="00C8235C">
            <w:pPr>
              <w:pStyle w:val="Akapitzlist"/>
              <w:tabs>
                <w:tab w:val="left" w:pos="7801"/>
              </w:tabs>
              <w:spacing w:after="0"/>
              <w:ind w:left="3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Monitor</w:t>
            </w:r>
            <w:r w:rsidR="00B54649">
              <w:rPr>
                <w:rFonts w:ascii="Times New Roman" w:hAnsi="Times New Roman" w:cs="Times New Roman"/>
              </w:rPr>
              <w:t xml:space="preserve">: </w:t>
            </w:r>
            <w:r w:rsidR="00F8592E">
              <w:rPr>
                <w:rFonts w:ascii="Times New Roman" w:hAnsi="Times New Roman" w:cs="Times New Roman"/>
              </w:rPr>
              <w:t>min. 21 cali, kolorowy</w:t>
            </w:r>
            <w:r w:rsidR="00E6543A">
              <w:rPr>
                <w:rFonts w:ascii="Times New Roman" w:hAnsi="Times New Roman" w:cs="Times New Roman"/>
              </w:rPr>
              <w:t xml:space="preserve">, </w:t>
            </w:r>
            <w:r w:rsidR="00E6543A" w:rsidRPr="00E6543A">
              <w:rPr>
                <w:rFonts w:ascii="Times New Roman" w:hAnsi="Times New Roman" w:cs="Times New Roman"/>
              </w:rPr>
              <w:t>LED IPS 1920x1080, czas reakcji 4ms, odświeżanie obrazu 75Hz, złącza: HDMI x2, wyjście liniowe audio, wąska ramka, kontrast dynamiczny 1000:1, format 16:9</w:t>
            </w:r>
            <w:r w:rsidR="00F8592E">
              <w:rPr>
                <w:rFonts w:ascii="Times New Roman" w:hAnsi="Times New Roman" w:cs="Times New Roman"/>
              </w:rPr>
              <w:t>;</w:t>
            </w:r>
          </w:p>
          <w:p w14:paraId="098E7351" w14:textId="3A09A4B0" w:rsidR="00B54649" w:rsidRDefault="00B54649" w:rsidP="00C8235C">
            <w:pPr>
              <w:pStyle w:val="Akapitzlist"/>
              <w:tabs>
                <w:tab w:val="left" w:pos="7801"/>
              </w:tabs>
              <w:spacing w:after="0"/>
              <w:ind w:left="3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C8235C">
              <w:rPr>
                <w:rFonts w:ascii="Times New Roman" w:hAnsi="Times New Roman" w:cs="Times New Roman"/>
              </w:rPr>
              <w:t xml:space="preserve">lawiatura </w:t>
            </w:r>
            <w:r>
              <w:rPr>
                <w:rFonts w:ascii="Times New Roman" w:hAnsi="Times New Roman" w:cs="Times New Roman"/>
              </w:rPr>
              <w:t>przewodowa lub bezprzewodowa</w:t>
            </w:r>
          </w:p>
          <w:p w14:paraId="425F8876" w14:textId="4D4B8E04" w:rsidR="00C8235C" w:rsidRPr="00B54649" w:rsidRDefault="00B54649" w:rsidP="00B54649">
            <w:pPr>
              <w:tabs>
                <w:tab w:val="left" w:pos="7801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M</w:t>
            </w:r>
            <w:r w:rsidR="00C8235C" w:rsidRPr="00B54649">
              <w:rPr>
                <w:rFonts w:ascii="Times New Roman" w:hAnsi="Times New Roman" w:cs="Times New Roman"/>
              </w:rPr>
              <w:t>ysz</w:t>
            </w:r>
            <w:r w:rsidRPr="00B54649">
              <w:rPr>
                <w:rFonts w:ascii="Times New Roman" w:hAnsi="Times New Roman" w:cs="Times New Roman"/>
              </w:rPr>
              <w:t xml:space="preserve"> bezprzewodowa</w:t>
            </w:r>
          </w:p>
        </w:tc>
        <w:tc>
          <w:tcPr>
            <w:tcW w:w="1274" w:type="dxa"/>
          </w:tcPr>
          <w:p w14:paraId="6602F487" w14:textId="77777777" w:rsidR="00DE5FEC" w:rsidRPr="00077CDE" w:rsidRDefault="00DE5FEC" w:rsidP="00077CDE">
            <w:pPr>
              <w:tabs>
                <w:tab w:val="left" w:pos="7801"/>
              </w:tabs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5A11C7" w:rsidRPr="00077CDE" w14:paraId="5B1A0454" w14:textId="77777777" w:rsidTr="00494BF7">
        <w:trPr>
          <w:jc w:val="center"/>
        </w:trPr>
        <w:tc>
          <w:tcPr>
            <w:tcW w:w="1879" w:type="dxa"/>
            <w:vMerge w:val="restart"/>
            <w:vAlign w:val="center"/>
          </w:tcPr>
          <w:p w14:paraId="59EDFDC7" w14:textId="0FD94938" w:rsidR="005A11C7" w:rsidRPr="00FC3E0E" w:rsidRDefault="00494BF7" w:rsidP="00FC3E0E">
            <w:pPr>
              <w:tabs>
                <w:tab w:val="left" w:pos="780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Dodatkowe parametry</w:t>
            </w:r>
          </w:p>
        </w:tc>
        <w:tc>
          <w:tcPr>
            <w:tcW w:w="6907" w:type="dxa"/>
          </w:tcPr>
          <w:p w14:paraId="1A2DA71E" w14:textId="768E25B0" w:rsidR="005A11C7" w:rsidRPr="005A11C7" w:rsidRDefault="001727DC" w:rsidP="005A11C7">
            <w:pPr>
              <w:pStyle w:val="Akapitzlist"/>
              <w:numPr>
                <w:ilvl w:val="0"/>
                <w:numId w:val="10"/>
              </w:numPr>
              <w:spacing w:after="0"/>
              <w:ind w:left="315" w:hanging="315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Gwarancja min. 24 miesiące</w:t>
            </w:r>
          </w:p>
        </w:tc>
        <w:tc>
          <w:tcPr>
            <w:tcW w:w="1274" w:type="dxa"/>
          </w:tcPr>
          <w:p w14:paraId="6470EBFC" w14:textId="77777777" w:rsidR="005A11C7" w:rsidRPr="00077CDE" w:rsidRDefault="005A11C7" w:rsidP="00077CDE">
            <w:pPr>
              <w:tabs>
                <w:tab w:val="left" w:pos="7801"/>
              </w:tabs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5A11C7" w:rsidRPr="00077CDE" w14:paraId="08CBEBF1" w14:textId="77777777" w:rsidTr="00494BF7">
        <w:trPr>
          <w:jc w:val="center"/>
        </w:trPr>
        <w:tc>
          <w:tcPr>
            <w:tcW w:w="1879" w:type="dxa"/>
            <w:vMerge/>
            <w:vAlign w:val="center"/>
          </w:tcPr>
          <w:p w14:paraId="726AC48E" w14:textId="77777777" w:rsidR="005A11C7" w:rsidRPr="00FC3E0E" w:rsidRDefault="005A11C7" w:rsidP="00FC3E0E">
            <w:pPr>
              <w:tabs>
                <w:tab w:val="left" w:pos="780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7" w:type="dxa"/>
          </w:tcPr>
          <w:p w14:paraId="050361F1" w14:textId="3933D32D" w:rsidR="005A11C7" w:rsidRPr="005A11C7" w:rsidRDefault="00261714" w:rsidP="001727DC">
            <w:pPr>
              <w:pStyle w:val="Akapitzlist"/>
              <w:numPr>
                <w:ilvl w:val="0"/>
                <w:numId w:val="10"/>
              </w:numPr>
              <w:spacing w:after="0"/>
              <w:ind w:left="315" w:hanging="315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Karty katalogowe</w:t>
            </w:r>
            <w:r w:rsidR="00FC1951">
              <w:rPr>
                <w:rFonts w:ascii="Times New Roman" w:hAnsi="Times New Roman" w:cs="Times New Roman"/>
              </w:rPr>
              <w:t xml:space="preserve"> w języku polskim i/lub angielskim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C1951">
              <w:rPr>
                <w:rFonts w:ascii="Times New Roman" w:hAnsi="Times New Roman" w:cs="Times New Roman"/>
              </w:rPr>
              <w:t>oraz</w:t>
            </w:r>
            <w:r>
              <w:rPr>
                <w:rFonts w:ascii="Times New Roman" w:hAnsi="Times New Roman" w:cs="Times New Roman"/>
              </w:rPr>
              <w:t xml:space="preserve"> i</w:t>
            </w:r>
            <w:r w:rsidR="001727DC">
              <w:rPr>
                <w:rFonts w:ascii="Times New Roman" w:hAnsi="Times New Roman" w:cs="Times New Roman"/>
              </w:rPr>
              <w:t xml:space="preserve">nstrukcja obsługi w języku polskim </w:t>
            </w:r>
          </w:p>
        </w:tc>
        <w:tc>
          <w:tcPr>
            <w:tcW w:w="1274" w:type="dxa"/>
          </w:tcPr>
          <w:p w14:paraId="6DD112D2" w14:textId="77777777" w:rsidR="005A11C7" w:rsidRPr="00077CDE" w:rsidRDefault="005A11C7" w:rsidP="00077CDE">
            <w:pPr>
              <w:tabs>
                <w:tab w:val="left" w:pos="7801"/>
              </w:tabs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DE5FEC" w:rsidRPr="00077CDE" w14:paraId="7E1E6FE6" w14:textId="77777777" w:rsidTr="003D413D">
        <w:trPr>
          <w:trHeight w:val="893"/>
          <w:jc w:val="center"/>
        </w:trPr>
        <w:tc>
          <w:tcPr>
            <w:tcW w:w="1879" w:type="dxa"/>
            <w:vMerge/>
            <w:vAlign w:val="center"/>
          </w:tcPr>
          <w:p w14:paraId="12273486" w14:textId="77777777" w:rsidR="00DE5FEC" w:rsidRPr="00FC3E0E" w:rsidRDefault="00DE5FEC" w:rsidP="00FC3E0E">
            <w:pPr>
              <w:tabs>
                <w:tab w:val="left" w:pos="780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7" w:type="dxa"/>
          </w:tcPr>
          <w:p w14:paraId="0516C676" w14:textId="5BCEE514" w:rsidR="00DE5FEC" w:rsidRPr="005A11C7" w:rsidRDefault="00A7257A" w:rsidP="005A11C7">
            <w:pPr>
              <w:pStyle w:val="Akapitzlist"/>
              <w:numPr>
                <w:ilvl w:val="0"/>
                <w:numId w:val="10"/>
              </w:numPr>
              <w:spacing w:after="0"/>
              <w:ind w:left="315" w:hanging="315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Jeden dzień s</w:t>
            </w:r>
            <w:r w:rsidR="00DE5FEC">
              <w:rPr>
                <w:rFonts w:ascii="Times New Roman" w:hAnsi="Times New Roman" w:cs="Times New Roman"/>
              </w:rPr>
              <w:t>zkoleni</w:t>
            </w:r>
            <w:r>
              <w:rPr>
                <w:rFonts w:ascii="Times New Roman" w:hAnsi="Times New Roman" w:cs="Times New Roman"/>
              </w:rPr>
              <w:t>a</w:t>
            </w:r>
            <w:r w:rsidR="00DE5FEC">
              <w:rPr>
                <w:rFonts w:ascii="Times New Roman" w:hAnsi="Times New Roman" w:cs="Times New Roman"/>
              </w:rPr>
              <w:t xml:space="preserve"> instalacyjne</w:t>
            </w:r>
            <w:r>
              <w:rPr>
                <w:rFonts w:ascii="Times New Roman" w:hAnsi="Times New Roman" w:cs="Times New Roman"/>
              </w:rPr>
              <w:t>go (8</w:t>
            </w:r>
            <w:r w:rsidR="002D076A">
              <w:rPr>
                <w:rFonts w:ascii="Times New Roman" w:hAnsi="Times New Roman" w:cs="Times New Roman"/>
              </w:rPr>
              <w:t xml:space="preserve"> godzin</w:t>
            </w:r>
            <w:r>
              <w:rPr>
                <w:rFonts w:ascii="Times New Roman" w:hAnsi="Times New Roman" w:cs="Times New Roman"/>
              </w:rPr>
              <w:t>)</w:t>
            </w:r>
            <w:r w:rsidR="00DE5FEC">
              <w:rPr>
                <w:rFonts w:ascii="Times New Roman" w:hAnsi="Times New Roman" w:cs="Times New Roman"/>
              </w:rPr>
              <w:t xml:space="preserve"> oraz </w:t>
            </w:r>
            <w:r>
              <w:rPr>
                <w:rFonts w:ascii="Times New Roman" w:hAnsi="Times New Roman" w:cs="Times New Roman"/>
              </w:rPr>
              <w:t xml:space="preserve">jeden </w:t>
            </w:r>
            <w:r w:rsidR="00DE5FEC">
              <w:rPr>
                <w:rFonts w:ascii="Times New Roman" w:hAnsi="Times New Roman" w:cs="Times New Roman"/>
              </w:rPr>
              <w:t>dzień szkolenia aplikacyjnego</w:t>
            </w:r>
            <w:r w:rsidR="00E261E9">
              <w:rPr>
                <w:rFonts w:ascii="Times New Roman" w:hAnsi="Times New Roman" w:cs="Times New Roman"/>
              </w:rPr>
              <w:t xml:space="preserve"> (8</w:t>
            </w:r>
            <w:r w:rsidR="002D076A">
              <w:rPr>
                <w:rFonts w:ascii="Times New Roman" w:hAnsi="Times New Roman" w:cs="Times New Roman"/>
              </w:rPr>
              <w:t xml:space="preserve"> godzin</w:t>
            </w:r>
            <w:r w:rsidR="00E261E9">
              <w:rPr>
                <w:rFonts w:ascii="Times New Roman" w:hAnsi="Times New Roman" w:cs="Times New Roman"/>
              </w:rPr>
              <w:t>)</w:t>
            </w:r>
            <w:r w:rsidR="00DE5FEC">
              <w:rPr>
                <w:rFonts w:ascii="Times New Roman" w:hAnsi="Times New Roman" w:cs="Times New Roman"/>
              </w:rPr>
              <w:t xml:space="preserve"> w języku polskim na miejscu u zamawiającego</w:t>
            </w:r>
            <w:r w:rsidR="002D3642">
              <w:rPr>
                <w:rFonts w:ascii="Times New Roman" w:hAnsi="Times New Roman" w:cs="Times New Roman"/>
              </w:rPr>
              <w:t xml:space="preserve"> dla 6 osób</w:t>
            </w:r>
          </w:p>
        </w:tc>
        <w:tc>
          <w:tcPr>
            <w:tcW w:w="1274" w:type="dxa"/>
          </w:tcPr>
          <w:p w14:paraId="55C83ECF" w14:textId="77777777" w:rsidR="00DE5FEC" w:rsidRPr="00077CDE" w:rsidRDefault="00DE5FEC" w:rsidP="00077CDE">
            <w:pPr>
              <w:tabs>
                <w:tab w:val="left" w:pos="7801"/>
              </w:tabs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</w:tbl>
    <w:p w14:paraId="7284C6D9" w14:textId="3FBA7549" w:rsidR="00974E24" w:rsidRPr="00182428" w:rsidRDefault="00974E24" w:rsidP="00974E24">
      <w:pPr>
        <w:tabs>
          <w:tab w:val="left" w:pos="7801"/>
        </w:tabs>
        <w:spacing w:before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74E24">
        <w:rPr>
          <w:rFonts w:ascii="Times New Roman" w:hAnsi="Times New Roman" w:cs="Times New Roman"/>
          <w:b/>
        </w:rPr>
        <w:t xml:space="preserve">*) </w:t>
      </w:r>
      <w:r w:rsidR="00182428" w:rsidRPr="00182428">
        <w:rPr>
          <w:rFonts w:ascii="Times New Roman" w:hAnsi="Times New Roman" w:cs="Times New Roman"/>
          <w:b/>
          <w:sz w:val="24"/>
          <w:szCs w:val="24"/>
        </w:rPr>
        <w:t>Opis przedmiotu zamówienia</w:t>
      </w:r>
      <w:r w:rsidRPr="00182428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CC4D12" w:rsidRPr="001824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2428">
        <w:rPr>
          <w:rFonts w:ascii="Times New Roman" w:hAnsi="Times New Roman" w:cs="Times New Roman"/>
          <w:b/>
          <w:sz w:val="24"/>
          <w:szCs w:val="24"/>
        </w:rPr>
        <w:t>Wykonawca składa wraz z ofert</w:t>
      </w:r>
      <w:r w:rsidR="00CC4D12" w:rsidRPr="00182428">
        <w:rPr>
          <w:rFonts w:ascii="Times New Roman" w:hAnsi="Times New Roman" w:cs="Times New Roman"/>
          <w:b/>
          <w:sz w:val="24"/>
          <w:szCs w:val="24"/>
        </w:rPr>
        <w:t>ą</w:t>
      </w:r>
      <w:r w:rsidRPr="00182428">
        <w:rPr>
          <w:rFonts w:ascii="Times New Roman" w:hAnsi="Times New Roman" w:cs="Times New Roman"/>
          <w:b/>
          <w:sz w:val="24"/>
          <w:szCs w:val="24"/>
        </w:rPr>
        <w:t xml:space="preserve"> i nie podlega uzupełnieniu </w:t>
      </w:r>
      <w:r w:rsidR="00CC4D12" w:rsidRPr="00182428">
        <w:rPr>
          <w:rFonts w:ascii="Times New Roman" w:hAnsi="Times New Roman" w:cs="Times New Roman"/>
          <w:b/>
          <w:sz w:val="24"/>
          <w:szCs w:val="24"/>
        </w:rPr>
        <w:t xml:space="preserve">na podstawie art. 128 </w:t>
      </w:r>
      <w:proofErr w:type="spellStart"/>
      <w:r w:rsidR="00CC4D12" w:rsidRPr="0018242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="00CC4D12" w:rsidRPr="00182428">
        <w:rPr>
          <w:rFonts w:ascii="Times New Roman" w:hAnsi="Times New Roman" w:cs="Times New Roman"/>
          <w:b/>
          <w:sz w:val="24"/>
          <w:szCs w:val="24"/>
        </w:rPr>
        <w:t>.</w:t>
      </w:r>
    </w:p>
    <w:p w14:paraId="032A53AC" w14:textId="6ACD63AC" w:rsidR="00077CDE" w:rsidRPr="00974E24" w:rsidRDefault="00077CDE" w:rsidP="00974E24">
      <w:pPr>
        <w:tabs>
          <w:tab w:val="left" w:pos="7801"/>
        </w:tabs>
        <w:spacing w:before="240" w:line="360" w:lineRule="auto"/>
        <w:rPr>
          <w:rFonts w:ascii="Times New Roman" w:hAnsi="Times New Roman" w:cs="Times New Roman"/>
          <w:bCs/>
        </w:rPr>
      </w:pPr>
    </w:p>
    <w:p w14:paraId="5C7BDA5F" w14:textId="77777777" w:rsidR="0028276D" w:rsidRDefault="0028276D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sectPr w:rsidR="0028276D" w:rsidSect="0042577B">
      <w:footerReference w:type="default" r:id="rId7"/>
      <w:pgSz w:w="11905" w:h="16837"/>
      <w:pgMar w:top="851" w:right="1134" w:bottom="851" w:left="1134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609D8" w14:textId="77777777" w:rsidR="004D3FFF" w:rsidRDefault="004D3FFF">
      <w:pPr>
        <w:spacing w:after="0" w:line="240" w:lineRule="auto"/>
      </w:pPr>
      <w:r>
        <w:separator/>
      </w:r>
    </w:p>
  </w:endnote>
  <w:endnote w:type="continuationSeparator" w:id="0">
    <w:p w14:paraId="633A709C" w14:textId="77777777" w:rsidR="004D3FFF" w:rsidRDefault="004D3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  <w:sz w:val="18"/>
        <w:szCs w:val="18"/>
      </w:rPr>
      <w:id w:val="-1500958355"/>
      <w:docPartObj>
        <w:docPartGallery w:val="Page Numbers (Bottom of Page)"/>
        <w:docPartUnique/>
      </w:docPartObj>
    </w:sdtPr>
    <w:sdtEndPr/>
    <w:sdtContent>
      <w:p w14:paraId="66DFFAE2" w14:textId="143917C6" w:rsidR="001C6C5C" w:rsidRPr="001C6C5C" w:rsidRDefault="001C6C5C">
        <w:pPr>
          <w:pStyle w:val="Stopka"/>
          <w:jc w:val="right"/>
          <w:rPr>
            <w:rFonts w:ascii="Times New Roman" w:eastAsiaTheme="majorEastAsia" w:hAnsi="Times New Roman" w:cs="Times New Roman"/>
            <w:sz w:val="18"/>
            <w:szCs w:val="18"/>
          </w:rPr>
        </w:pPr>
        <w:r w:rsidRPr="001C6C5C">
          <w:rPr>
            <w:rFonts w:ascii="Times New Roman" w:eastAsiaTheme="majorEastAsia" w:hAnsi="Times New Roman" w:cs="Times New Roman"/>
            <w:sz w:val="18"/>
            <w:szCs w:val="18"/>
          </w:rPr>
          <w:t xml:space="preserve">str. </w:t>
        </w:r>
        <w:r w:rsidRPr="001C6C5C">
          <w:rPr>
            <w:rFonts w:ascii="Times New Roman" w:eastAsiaTheme="minorEastAsia" w:hAnsi="Times New Roman" w:cs="Times New Roman"/>
            <w:sz w:val="18"/>
            <w:szCs w:val="18"/>
          </w:rPr>
          <w:fldChar w:fldCharType="begin"/>
        </w:r>
        <w:r w:rsidRPr="001C6C5C">
          <w:rPr>
            <w:rFonts w:ascii="Times New Roman" w:hAnsi="Times New Roman" w:cs="Times New Roman"/>
            <w:sz w:val="18"/>
            <w:szCs w:val="18"/>
          </w:rPr>
          <w:instrText>PAGE    \* MERGEFORMAT</w:instrText>
        </w:r>
        <w:r w:rsidRPr="001C6C5C">
          <w:rPr>
            <w:rFonts w:ascii="Times New Roman" w:eastAsiaTheme="minorEastAsia" w:hAnsi="Times New Roman" w:cs="Times New Roman"/>
            <w:sz w:val="18"/>
            <w:szCs w:val="18"/>
          </w:rPr>
          <w:fldChar w:fldCharType="separate"/>
        </w:r>
        <w:r w:rsidR="00A618D5" w:rsidRPr="00A618D5">
          <w:rPr>
            <w:rFonts w:ascii="Times New Roman" w:eastAsiaTheme="majorEastAsia" w:hAnsi="Times New Roman" w:cs="Times New Roman"/>
            <w:noProof/>
            <w:sz w:val="18"/>
            <w:szCs w:val="18"/>
          </w:rPr>
          <w:t>1</w:t>
        </w:r>
        <w:r w:rsidRPr="001C6C5C">
          <w:rPr>
            <w:rFonts w:ascii="Times New Roman" w:eastAsiaTheme="majorEastAsia" w:hAnsi="Times New Roman" w:cs="Times New Roman"/>
            <w:sz w:val="18"/>
            <w:szCs w:val="18"/>
          </w:rPr>
          <w:fldChar w:fldCharType="end"/>
        </w:r>
      </w:p>
    </w:sdtContent>
  </w:sdt>
  <w:p w14:paraId="7BA53C8D" w14:textId="77777777" w:rsidR="001C6C5C" w:rsidRDefault="001C6C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7E513" w14:textId="77777777" w:rsidR="004D3FFF" w:rsidRDefault="004D3FF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7F16DB9" w14:textId="77777777" w:rsidR="004D3FFF" w:rsidRDefault="004D3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2D80"/>
    <w:multiLevelType w:val="multilevel"/>
    <w:tmpl w:val="8DD496B2"/>
    <w:lvl w:ilvl="0">
      <w:start w:val="7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52276"/>
    <w:multiLevelType w:val="multilevel"/>
    <w:tmpl w:val="1C0AEB18"/>
    <w:lvl w:ilvl="0">
      <w:start w:val="3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63FA7"/>
    <w:multiLevelType w:val="multilevel"/>
    <w:tmpl w:val="B9626C74"/>
    <w:lvl w:ilvl="0">
      <w:start w:val="5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B7365"/>
    <w:multiLevelType w:val="multilevel"/>
    <w:tmpl w:val="6B0620CA"/>
    <w:lvl w:ilvl="0">
      <w:numFmt w:val="bullet"/>
      <w:lvlText w:val=""/>
      <w:lvlJc w:val="left"/>
      <w:pPr>
        <w:ind w:left="50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CBB1126"/>
    <w:multiLevelType w:val="multilevel"/>
    <w:tmpl w:val="6BDEA390"/>
    <w:lvl w:ilvl="0">
      <w:start w:val="4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A60AA"/>
    <w:multiLevelType w:val="multilevel"/>
    <w:tmpl w:val="43C087D4"/>
    <w:lvl w:ilvl="0">
      <w:numFmt w:val="bullet"/>
      <w:lvlText w:val=""/>
      <w:lvlJc w:val="left"/>
      <w:pPr>
        <w:ind w:left="50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6602280"/>
    <w:multiLevelType w:val="multilevel"/>
    <w:tmpl w:val="6812D0A8"/>
    <w:lvl w:ilvl="0">
      <w:start w:val="1"/>
      <w:numFmt w:val="decimal"/>
      <w:lvlText w:val="%1."/>
      <w:lvlJc w:val="left"/>
      <w:pPr>
        <w:ind w:left="644" w:hanging="360"/>
      </w:pPr>
    </w:lvl>
    <w:lvl w:ilvl="1">
      <w:numFmt w:val="bullet"/>
      <w:lvlText w:val="o"/>
      <w:lvlJc w:val="left"/>
      <w:pPr>
        <w:ind w:left="100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7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4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1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8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3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043" w:hanging="360"/>
      </w:pPr>
      <w:rPr>
        <w:rFonts w:ascii="Wingdings" w:hAnsi="Wingdings"/>
      </w:rPr>
    </w:lvl>
  </w:abstractNum>
  <w:abstractNum w:abstractNumId="7" w15:restartNumberingAfterBreak="0">
    <w:nsid w:val="1F7D271D"/>
    <w:multiLevelType w:val="multilevel"/>
    <w:tmpl w:val="86B8D54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4B30E2F"/>
    <w:multiLevelType w:val="multilevel"/>
    <w:tmpl w:val="9AFC52FA"/>
    <w:lvl w:ilvl="0">
      <w:start w:val="1"/>
      <w:numFmt w:val="decimal"/>
      <w:lvlText w:val="%1."/>
      <w:lvlJc w:val="left"/>
      <w:pPr>
        <w:ind w:left="501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28E92590"/>
    <w:multiLevelType w:val="multilevel"/>
    <w:tmpl w:val="CC5C6B18"/>
    <w:lvl w:ilvl="0">
      <w:start w:val="6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379F4"/>
    <w:multiLevelType w:val="multilevel"/>
    <w:tmpl w:val="15D6FBE8"/>
    <w:lvl w:ilvl="0">
      <w:start w:val="5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D80678"/>
    <w:multiLevelType w:val="multilevel"/>
    <w:tmpl w:val="D8A84010"/>
    <w:lvl w:ilvl="0">
      <w:start w:val="1"/>
      <w:numFmt w:val="decimal"/>
      <w:lvlText w:val="%1."/>
      <w:lvlJc w:val="left"/>
      <w:pPr>
        <w:ind w:left="501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2E1A5FF3"/>
    <w:multiLevelType w:val="multilevel"/>
    <w:tmpl w:val="15D6FBE8"/>
    <w:lvl w:ilvl="0">
      <w:start w:val="5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125CD3"/>
    <w:multiLevelType w:val="hybridMultilevel"/>
    <w:tmpl w:val="6890D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06045"/>
    <w:multiLevelType w:val="multilevel"/>
    <w:tmpl w:val="E880F586"/>
    <w:lvl w:ilvl="0">
      <w:numFmt w:val="bullet"/>
      <w:lvlText w:val=""/>
      <w:lvlJc w:val="left"/>
      <w:pPr>
        <w:ind w:left="50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3E433FBD"/>
    <w:multiLevelType w:val="multilevel"/>
    <w:tmpl w:val="CBAACB24"/>
    <w:lvl w:ilvl="0">
      <w:start w:val="1"/>
      <w:numFmt w:val="decimal"/>
      <w:lvlText w:val="%1."/>
      <w:lvlJc w:val="left"/>
      <w:pPr>
        <w:ind w:left="502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41982020"/>
    <w:multiLevelType w:val="multilevel"/>
    <w:tmpl w:val="6DB29EFC"/>
    <w:lvl w:ilvl="0">
      <w:start w:val="1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2848F2"/>
    <w:multiLevelType w:val="multilevel"/>
    <w:tmpl w:val="431619EC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466C63E0"/>
    <w:multiLevelType w:val="multilevel"/>
    <w:tmpl w:val="B60A0BBA"/>
    <w:lvl w:ilvl="0">
      <w:start w:val="1"/>
      <w:numFmt w:val="decimal"/>
      <w:lvlText w:val="%1."/>
      <w:lvlJc w:val="left"/>
      <w:pPr>
        <w:ind w:left="502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4C5E0116"/>
    <w:multiLevelType w:val="multilevel"/>
    <w:tmpl w:val="697070CC"/>
    <w:lvl w:ilvl="0">
      <w:start w:val="3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5A76B8"/>
    <w:multiLevelType w:val="multilevel"/>
    <w:tmpl w:val="E98E8FA8"/>
    <w:lvl w:ilvl="0">
      <w:start w:val="4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5471E1"/>
    <w:multiLevelType w:val="multilevel"/>
    <w:tmpl w:val="398656D0"/>
    <w:lvl w:ilvl="0">
      <w:numFmt w:val="bullet"/>
      <w:lvlText w:val=""/>
      <w:lvlJc w:val="left"/>
      <w:pPr>
        <w:ind w:left="50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565D77EA"/>
    <w:multiLevelType w:val="multilevel"/>
    <w:tmpl w:val="44C235FE"/>
    <w:lvl w:ilvl="0">
      <w:numFmt w:val="bullet"/>
      <w:lvlText w:val=""/>
      <w:lvlJc w:val="left"/>
      <w:pPr>
        <w:ind w:left="50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59682F53"/>
    <w:multiLevelType w:val="multilevel"/>
    <w:tmpl w:val="697070CC"/>
    <w:lvl w:ilvl="0">
      <w:start w:val="3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B406A1"/>
    <w:multiLevelType w:val="multilevel"/>
    <w:tmpl w:val="1C0AEB18"/>
    <w:lvl w:ilvl="0">
      <w:start w:val="3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1057EB"/>
    <w:multiLevelType w:val="multilevel"/>
    <w:tmpl w:val="26F25BEC"/>
    <w:lvl w:ilvl="0"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0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7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4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1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8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3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043" w:hanging="360"/>
      </w:pPr>
      <w:rPr>
        <w:rFonts w:ascii="Wingdings" w:hAnsi="Wingdings"/>
      </w:rPr>
    </w:lvl>
  </w:abstractNum>
  <w:num w:numId="1">
    <w:abstractNumId w:val="14"/>
  </w:num>
  <w:num w:numId="2">
    <w:abstractNumId w:val="22"/>
  </w:num>
  <w:num w:numId="3">
    <w:abstractNumId w:val="3"/>
  </w:num>
  <w:num w:numId="4">
    <w:abstractNumId w:val="25"/>
  </w:num>
  <w:num w:numId="5">
    <w:abstractNumId w:val="21"/>
  </w:num>
  <w:num w:numId="6">
    <w:abstractNumId w:val="5"/>
  </w:num>
  <w:num w:numId="7">
    <w:abstractNumId w:val="7"/>
  </w:num>
  <w:num w:numId="8">
    <w:abstractNumId w:val="15"/>
  </w:num>
  <w:num w:numId="9">
    <w:abstractNumId w:val="18"/>
  </w:num>
  <w:num w:numId="10">
    <w:abstractNumId w:val="6"/>
  </w:num>
  <w:num w:numId="11">
    <w:abstractNumId w:val="8"/>
  </w:num>
  <w:num w:numId="12">
    <w:abstractNumId w:val="11"/>
  </w:num>
  <w:num w:numId="13">
    <w:abstractNumId w:val="24"/>
  </w:num>
  <w:num w:numId="14">
    <w:abstractNumId w:val="17"/>
  </w:num>
  <w:num w:numId="15">
    <w:abstractNumId w:val="13"/>
  </w:num>
  <w:num w:numId="16">
    <w:abstractNumId w:val="1"/>
  </w:num>
  <w:num w:numId="17">
    <w:abstractNumId w:val="4"/>
  </w:num>
  <w:num w:numId="18">
    <w:abstractNumId w:val="12"/>
  </w:num>
  <w:num w:numId="19">
    <w:abstractNumId w:val="10"/>
  </w:num>
  <w:num w:numId="20">
    <w:abstractNumId w:val="20"/>
  </w:num>
  <w:num w:numId="21">
    <w:abstractNumId w:val="19"/>
  </w:num>
  <w:num w:numId="22">
    <w:abstractNumId w:val="9"/>
  </w:num>
  <w:num w:numId="23">
    <w:abstractNumId w:val="16"/>
  </w:num>
  <w:num w:numId="24">
    <w:abstractNumId w:val="0"/>
  </w:num>
  <w:num w:numId="25">
    <w:abstractNumId w:val="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76D"/>
    <w:rsid w:val="00077CDE"/>
    <w:rsid w:val="00080168"/>
    <w:rsid w:val="000956E4"/>
    <w:rsid w:val="000B3AED"/>
    <w:rsid w:val="000F14A3"/>
    <w:rsid w:val="00130ED2"/>
    <w:rsid w:val="0013162A"/>
    <w:rsid w:val="001727DC"/>
    <w:rsid w:val="00177FDA"/>
    <w:rsid w:val="00182428"/>
    <w:rsid w:val="001A0568"/>
    <w:rsid w:val="001B2CA3"/>
    <w:rsid w:val="001C6C5C"/>
    <w:rsid w:val="001E126B"/>
    <w:rsid w:val="00261714"/>
    <w:rsid w:val="0028276D"/>
    <w:rsid w:val="00287C3B"/>
    <w:rsid w:val="002D076A"/>
    <w:rsid w:val="002D3642"/>
    <w:rsid w:val="003012F9"/>
    <w:rsid w:val="00320F64"/>
    <w:rsid w:val="003B4EBE"/>
    <w:rsid w:val="003F54CF"/>
    <w:rsid w:val="004119FF"/>
    <w:rsid w:val="0042577B"/>
    <w:rsid w:val="00427B3A"/>
    <w:rsid w:val="00494BF7"/>
    <w:rsid w:val="004D3FFF"/>
    <w:rsid w:val="005A11C7"/>
    <w:rsid w:val="00647048"/>
    <w:rsid w:val="006627D2"/>
    <w:rsid w:val="006647B0"/>
    <w:rsid w:val="006A2A09"/>
    <w:rsid w:val="006D53E9"/>
    <w:rsid w:val="006D6AA6"/>
    <w:rsid w:val="0077416E"/>
    <w:rsid w:val="00783F51"/>
    <w:rsid w:val="008254B2"/>
    <w:rsid w:val="00850013"/>
    <w:rsid w:val="00897C67"/>
    <w:rsid w:val="00950E39"/>
    <w:rsid w:val="00974E24"/>
    <w:rsid w:val="00983A13"/>
    <w:rsid w:val="009A2B13"/>
    <w:rsid w:val="009E635B"/>
    <w:rsid w:val="009F3E5B"/>
    <w:rsid w:val="00A618D5"/>
    <w:rsid w:val="00A7257A"/>
    <w:rsid w:val="00A74CBF"/>
    <w:rsid w:val="00AC3B36"/>
    <w:rsid w:val="00AC3EEB"/>
    <w:rsid w:val="00AD21B7"/>
    <w:rsid w:val="00AF0C89"/>
    <w:rsid w:val="00B45732"/>
    <w:rsid w:val="00B54649"/>
    <w:rsid w:val="00B54B64"/>
    <w:rsid w:val="00B57EF9"/>
    <w:rsid w:val="00B641F2"/>
    <w:rsid w:val="00B847F4"/>
    <w:rsid w:val="00B858D5"/>
    <w:rsid w:val="00BA1CD4"/>
    <w:rsid w:val="00BB09BB"/>
    <w:rsid w:val="00BE1F72"/>
    <w:rsid w:val="00C034B5"/>
    <w:rsid w:val="00C8235C"/>
    <w:rsid w:val="00CC4D12"/>
    <w:rsid w:val="00CE7724"/>
    <w:rsid w:val="00D045F6"/>
    <w:rsid w:val="00D30932"/>
    <w:rsid w:val="00D4623E"/>
    <w:rsid w:val="00DA4F62"/>
    <w:rsid w:val="00DA7F24"/>
    <w:rsid w:val="00DD2D82"/>
    <w:rsid w:val="00DE5FEC"/>
    <w:rsid w:val="00DF3941"/>
    <w:rsid w:val="00E14BB4"/>
    <w:rsid w:val="00E261E9"/>
    <w:rsid w:val="00E50AAE"/>
    <w:rsid w:val="00E51087"/>
    <w:rsid w:val="00E609ED"/>
    <w:rsid w:val="00E6543A"/>
    <w:rsid w:val="00E8614E"/>
    <w:rsid w:val="00F17E73"/>
    <w:rsid w:val="00F83D34"/>
    <w:rsid w:val="00F8592E"/>
    <w:rsid w:val="00FA676C"/>
    <w:rsid w:val="00FB6C67"/>
    <w:rsid w:val="00FC1951"/>
    <w:rsid w:val="00FC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825DC"/>
  <w15:docId w15:val="{8482F775-0402-40FD-A0A5-78B71D67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autoSpaceDN w:val="0"/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pPr>
      <w:ind w:left="720"/>
    </w:pPr>
    <w:rPr>
      <w:rFonts w:eastAsia="Times New Roman" w:cs="Times New Roman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pPr>
      <w:ind w:left="708"/>
    </w:pPr>
  </w:style>
  <w:style w:type="paragraph" w:customStyle="1" w:styleId="Default">
    <w:name w:val="Default"/>
    <w:pPr>
      <w:suppressAutoHyphens/>
      <w:autoSpaceDE w:val="0"/>
      <w:autoSpaceDN w:val="0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C6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C5C"/>
    <w:rPr>
      <w:rFonts w:ascii="Calibri" w:eastAsia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C6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C5C"/>
    <w:rPr>
      <w:rFonts w:ascii="Calibri" w:eastAsia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077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9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\Desktop\Kamila%20PRACA\PRACA\A-POST&#280;POWANIA%20PRZETAGOWE\A%20-POST&#280;POWANIA%20UE\2024\aparatura%20badawcza%20D-3\OPZ%20aparatura%20UE.docx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OPZ aparatura UE.docx.dot</Template>
  <TotalTime>50</TotalTime>
  <Pages>2</Pages>
  <Words>655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 do Regulaminu</vt:lpstr>
    </vt:vector>
  </TitlesOfParts>
  <Company>Microsoft</Company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 do Regulaminu</dc:title>
  <dc:creator>UKW</dc:creator>
  <cp:lastModifiedBy>m</cp:lastModifiedBy>
  <cp:revision>13</cp:revision>
  <cp:lastPrinted>2017-07-12T10:43:00Z</cp:lastPrinted>
  <dcterms:created xsi:type="dcterms:W3CDTF">2024-03-27T07:37:00Z</dcterms:created>
  <dcterms:modified xsi:type="dcterms:W3CDTF">2024-04-16T07:10:00Z</dcterms:modified>
</cp:coreProperties>
</file>