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64CB" w14:textId="2C3A4E89" w:rsidR="00145310" w:rsidRPr="00F07EC1" w:rsidRDefault="007B60AE" w:rsidP="00F07EC1">
      <w:pPr>
        <w:suppressAutoHyphens/>
        <w:ind w:left="5664"/>
        <w:jc w:val="both"/>
        <w:rPr>
          <w:rFonts w:ascii="Arial" w:hAnsi="Arial" w:cs="Arial"/>
          <w:sz w:val="22"/>
          <w:szCs w:val="22"/>
        </w:rPr>
      </w:pPr>
      <w:r w:rsidRPr="00F07EC1">
        <w:rPr>
          <w:rFonts w:ascii="Arial" w:hAnsi="Arial" w:cs="Arial"/>
          <w:sz w:val="22"/>
          <w:szCs w:val="22"/>
        </w:rPr>
        <w:t xml:space="preserve">          </w:t>
      </w:r>
      <w:r w:rsidR="00D77B32" w:rsidRPr="00F07EC1">
        <w:rPr>
          <w:rFonts w:ascii="Arial" w:hAnsi="Arial" w:cs="Arial"/>
          <w:sz w:val="22"/>
          <w:szCs w:val="22"/>
        </w:rPr>
        <w:t xml:space="preserve">Szczecin, dnia </w:t>
      </w:r>
      <w:r w:rsidR="001A0C77">
        <w:rPr>
          <w:rFonts w:ascii="Arial" w:hAnsi="Arial" w:cs="Arial"/>
          <w:sz w:val="22"/>
          <w:szCs w:val="22"/>
        </w:rPr>
        <w:t>25</w:t>
      </w:r>
      <w:r w:rsidR="00E96622" w:rsidRPr="00F07EC1">
        <w:rPr>
          <w:rFonts w:ascii="Arial" w:hAnsi="Arial" w:cs="Arial"/>
          <w:sz w:val="22"/>
          <w:szCs w:val="22"/>
        </w:rPr>
        <w:t>.10</w:t>
      </w:r>
      <w:r w:rsidR="00D77B32" w:rsidRPr="00F07EC1">
        <w:rPr>
          <w:rFonts w:ascii="Arial" w:hAnsi="Arial" w:cs="Arial"/>
          <w:sz w:val="22"/>
          <w:szCs w:val="22"/>
        </w:rPr>
        <w:t>.2021</w:t>
      </w:r>
      <w:r w:rsidR="00145310" w:rsidRPr="00F07EC1">
        <w:rPr>
          <w:rFonts w:ascii="Arial" w:hAnsi="Arial" w:cs="Arial"/>
          <w:sz w:val="22"/>
          <w:szCs w:val="22"/>
        </w:rPr>
        <w:t xml:space="preserve"> r. </w:t>
      </w:r>
    </w:p>
    <w:p w14:paraId="4B55B529" w14:textId="77777777" w:rsidR="00145310" w:rsidRPr="00F07EC1" w:rsidRDefault="00145310" w:rsidP="00F07EC1">
      <w:pPr>
        <w:suppressAutoHyphens/>
        <w:jc w:val="both"/>
        <w:rPr>
          <w:rFonts w:ascii="Arial" w:hAnsi="Arial" w:cs="Arial"/>
          <w:b/>
          <w:sz w:val="22"/>
          <w:szCs w:val="22"/>
        </w:rPr>
      </w:pPr>
    </w:p>
    <w:p w14:paraId="3213B1A6" w14:textId="77777777" w:rsidR="00145310" w:rsidRPr="00F07EC1" w:rsidRDefault="00145310" w:rsidP="00F07EC1">
      <w:pPr>
        <w:suppressAutoHyphens/>
        <w:jc w:val="both"/>
        <w:rPr>
          <w:rFonts w:ascii="Arial" w:hAnsi="Arial" w:cs="Arial"/>
          <w:b/>
          <w:sz w:val="22"/>
          <w:szCs w:val="22"/>
        </w:rPr>
      </w:pPr>
    </w:p>
    <w:p w14:paraId="3892F948" w14:textId="77777777" w:rsidR="00145310" w:rsidRPr="00F07EC1" w:rsidRDefault="003E0E1E" w:rsidP="00F07EC1">
      <w:pPr>
        <w:suppressAutoHyphens/>
        <w:jc w:val="center"/>
        <w:rPr>
          <w:rFonts w:ascii="Arial" w:hAnsi="Arial" w:cs="Arial"/>
          <w:b/>
          <w:sz w:val="22"/>
          <w:szCs w:val="22"/>
        </w:rPr>
      </w:pPr>
      <w:r w:rsidRPr="00F07EC1">
        <w:rPr>
          <w:rFonts w:ascii="Arial" w:hAnsi="Arial" w:cs="Arial"/>
          <w:b/>
          <w:sz w:val="22"/>
          <w:szCs w:val="22"/>
        </w:rPr>
        <w:t>ODPOWIEDZI NA PYTANIA</w:t>
      </w:r>
      <w:r w:rsidR="00145310" w:rsidRPr="00F07EC1">
        <w:rPr>
          <w:rFonts w:ascii="Arial" w:hAnsi="Arial" w:cs="Arial"/>
          <w:b/>
          <w:sz w:val="22"/>
          <w:szCs w:val="22"/>
        </w:rPr>
        <w:t xml:space="preserve"> DOTYCZACE PRZETARGU PN.</w:t>
      </w:r>
    </w:p>
    <w:p w14:paraId="79722009" w14:textId="77777777" w:rsidR="00145310" w:rsidRPr="00F07EC1" w:rsidRDefault="00145310" w:rsidP="00F07EC1">
      <w:pPr>
        <w:suppressAutoHyphens/>
        <w:jc w:val="center"/>
        <w:rPr>
          <w:rFonts w:ascii="Arial" w:hAnsi="Arial" w:cs="Arial"/>
          <w:b/>
          <w:sz w:val="22"/>
          <w:szCs w:val="22"/>
        </w:rPr>
      </w:pPr>
    </w:p>
    <w:p w14:paraId="2A43F427" w14:textId="3C899D39" w:rsidR="00145310" w:rsidRPr="00F07EC1" w:rsidRDefault="005B02B5" w:rsidP="00F07EC1">
      <w:pPr>
        <w:suppressAutoHyphens/>
        <w:jc w:val="center"/>
        <w:rPr>
          <w:rFonts w:ascii="Arial" w:hAnsi="Arial" w:cs="Arial"/>
          <w:sz w:val="22"/>
          <w:szCs w:val="22"/>
        </w:rPr>
      </w:pPr>
      <w:r w:rsidRPr="00F07EC1">
        <w:rPr>
          <w:rFonts w:ascii="Arial" w:hAnsi="Arial" w:cs="Arial"/>
          <w:sz w:val="22"/>
          <w:szCs w:val="22"/>
        </w:rPr>
        <w:t>„</w:t>
      </w:r>
      <w:r w:rsidR="001A0C77">
        <w:rPr>
          <w:rFonts w:ascii="Arial" w:hAnsi="Arial" w:cs="Arial"/>
          <w:b/>
          <w:bCs/>
          <w:snapToGrid w:val="0"/>
          <w:sz w:val="22"/>
          <w:szCs w:val="22"/>
        </w:rPr>
        <w:t>Remont suszarki Nr 2 na OŚ Pomorzany</w:t>
      </w:r>
      <w:r w:rsidR="00145310" w:rsidRPr="00F07EC1">
        <w:rPr>
          <w:rFonts w:ascii="Arial" w:hAnsi="Arial" w:cs="Arial"/>
          <w:sz w:val="22"/>
          <w:szCs w:val="22"/>
        </w:rPr>
        <w:t>”</w:t>
      </w:r>
    </w:p>
    <w:p w14:paraId="0BFA51D1" w14:textId="77777777" w:rsidR="00145310" w:rsidRPr="00F07EC1" w:rsidRDefault="00145310" w:rsidP="00F07EC1">
      <w:pPr>
        <w:suppressAutoHyphens/>
        <w:jc w:val="center"/>
        <w:rPr>
          <w:rFonts w:ascii="Arial" w:hAnsi="Arial" w:cs="Arial"/>
          <w:sz w:val="22"/>
          <w:szCs w:val="22"/>
        </w:rPr>
      </w:pPr>
    </w:p>
    <w:p w14:paraId="1D2163A5" w14:textId="1751028B" w:rsidR="00145310" w:rsidRDefault="00145310" w:rsidP="00F07EC1">
      <w:pPr>
        <w:suppressAutoHyphens/>
        <w:jc w:val="center"/>
        <w:rPr>
          <w:rFonts w:ascii="Arial" w:hAnsi="Arial" w:cs="Arial"/>
          <w:sz w:val="22"/>
          <w:szCs w:val="22"/>
        </w:rPr>
      </w:pPr>
      <w:r w:rsidRPr="00F07EC1">
        <w:rPr>
          <w:rFonts w:ascii="Arial" w:hAnsi="Arial" w:cs="Arial"/>
          <w:sz w:val="22"/>
          <w:szCs w:val="22"/>
        </w:rPr>
        <w:t xml:space="preserve">Zakład Wodociągów i Kanalizacji Sp. z o.o. w </w:t>
      </w:r>
      <w:r w:rsidR="00D53EC4" w:rsidRPr="00F07EC1">
        <w:rPr>
          <w:rFonts w:ascii="Arial" w:hAnsi="Arial" w:cs="Arial"/>
          <w:sz w:val="22"/>
          <w:szCs w:val="22"/>
        </w:rPr>
        <w:t>Szczecinie przedsta</w:t>
      </w:r>
      <w:r w:rsidR="006F5A83" w:rsidRPr="00F07EC1">
        <w:rPr>
          <w:rFonts w:ascii="Arial" w:hAnsi="Arial" w:cs="Arial"/>
          <w:sz w:val="22"/>
          <w:szCs w:val="22"/>
        </w:rPr>
        <w:t>wia odpowiedzi na zadane pytanie</w:t>
      </w:r>
      <w:r w:rsidRPr="00F07EC1">
        <w:rPr>
          <w:rFonts w:ascii="Arial" w:hAnsi="Arial" w:cs="Arial"/>
          <w:sz w:val="22"/>
          <w:szCs w:val="22"/>
        </w:rPr>
        <w:t>.</w:t>
      </w:r>
    </w:p>
    <w:p w14:paraId="19DB439F" w14:textId="77777777" w:rsidR="001A0C77" w:rsidRPr="00F07EC1" w:rsidRDefault="001A0C77" w:rsidP="00F07EC1">
      <w:pPr>
        <w:suppressAutoHyphens/>
        <w:jc w:val="center"/>
        <w:rPr>
          <w:rFonts w:ascii="Arial" w:hAnsi="Arial" w:cs="Arial"/>
          <w:sz w:val="22"/>
          <w:szCs w:val="22"/>
        </w:rPr>
      </w:pPr>
    </w:p>
    <w:p w14:paraId="24F86492" w14:textId="5355846A" w:rsidR="00145310" w:rsidRPr="00F07EC1" w:rsidRDefault="00145310" w:rsidP="00F07EC1">
      <w:pPr>
        <w:pStyle w:val="Bezodstpw"/>
        <w:suppressAutoHyphens/>
        <w:jc w:val="both"/>
        <w:rPr>
          <w:rFonts w:ascii="Arial" w:hAnsi="Arial" w:cs="Arial"/>
          <w:b/>
        </w:rPr>
      </w:pPr>
    </w:p>
    <w:p w14:paraId="45B92B36" w14:textId="77777777" w:rsidR="00E96622" w:rsidRPr="00F07EC1" w:rsidRDefault="00E96622" w:rsidP="00F07EC1">
      <w:pPr>
        <w:pStyle w:val="Bezodstpw"/>
        <w:suppressAutoHyphens/>
        <w:jc w:val="both"/>
        <w:rPr>
          <w:rFonts w:ascii="Arial" w:hAnsi="Arial" w:cs="Arial"/>
          <w:b/>
          <w:u w:val="single"/>
        </w:rPr>
      </w:pPr>
      <w:r w:rsidRPr="00F07EC1">
        <w:rPr>
          <w:rFonts w:ascii="Arial" w:hAnsi="Arial" w:cs="Arial"/>
          <w:b/>
          <w:u w:val="single"/>
        </w:rPr>
        <w:t xml:space="preserve">Pytanie 1: </w:t>
      </w:r>
    </w:p>
    <w:p w14:paraId="1935F308" w14:textId="77777777" w:rsidR="00E96622" w:rsidRPr="00F07EC1" w:rsidRDefault="00E96622" w:rsidP="00F07EC1">
      <w:pPr>
        <w:pStyle w:val="Bezodstpw"/>
        <w:suppressAutoHyphens/>
        <w:jc w:val="both"/>
        <w:rPr>
          <w:rFonts w:ascii="Arial" w:hAnsi="Arial" w:cs="Arial"/>
          <w:b/>
        </w:rPr>
      </w:pPr>
    </w:p>
    <w:p w14:paraId="02847EEB" w14:textId="25E8716A" w:rsidR="001A0C77" w:rsidRPr="001A0C77" w:rsidRDefault="001A0C77" w:rsidP="001A0C77">
      <w:pPr>
        <w:autoSpaceDE w:val="0"/>
        <w:autoSpaceDN w:val="0"/>
        <w:adjustRightInd w:val="0"/>
        <w:rPr>
          <w:rFonts w:ascii="Arial" w:eastAsiaTheme="minorHAnsi" w:hAnsi="Arial" w:cs="Arial"/>
          <w:color w:val="000000"/>
          <w:sz w:val="24"/>
          <w:szCs w:val="24"/>
          <w:lang w:eastAsia="en-US"/>
        </w:rPr>
      </w:pPr>
      <w:r w:rsidRPr="001A0C77">
        <w:rPr>
          <w:rFonts w:ascii="Arial" w:eastAsiaTheme="minorHAnsi" w:hAnsi="Arial" w:cs="Arial"/>
          <w:color w:val="000000"/>
          <w:sz w:val="22"/>
          <w:szCs w:val="22"/>
          <w:lang w:eastAsia="en-US"/>
        </w:rPr>
        <w:t xml:space="preserve">Okres gwarancji podany w propozycji umowy (36 miesięcy) jest zbyt długi zważywszy, że producent taśmy OGB-L stosuje standardowy okres gwarancji tj. 12 miesięcy od daty dostawy. Proponujemy ustalić gwarancje na okres 12 miesięcy licząc od daty zakończenia prac remontowych. Ponadto chcemy zwrócić uwagę, że typowe prace remontowe nie są obejmowane tak długą gwarancją. </w:t>
      </w:r>
    </w:p>
    <w:p w14:paraId="3EA7B0F3" w14:textId="339F7D13" w:rsidR="00E96622" w:rsidRPr="00F07EC1" w:rsidRDefault="00E96622" w:rsidP="00F07EC1">
      <w:pPr>
        <w:pStyle w:val="Bezodstpw"/>
        <w:suppressAutoHyphens/>
        <w:jc w:val="both"/>
        <w:rPr>
          <w:rFonts w:ascii="Arial" w:hAnsi="Arial" w:cs="Arial"/>
        </w:rPr>
      </w:pPr>
    </w:p>
    <w:p w14:paraId="4CE26FAE" w14:textId="6153A3E2" w:rsidR="00F07EC1" w:rsidRDefault="00F07EC1" w:rsidP="00F07EC1">
      <w:pPr>
        <w:jc w:val="both"/>
        <w:rPr>
          <w:rFonts w:ascii="Arial" w:hAnsi="Arial" w:cs="Arial"/>
          <w:b/>
          <w:sz w:val="22"/>
          <w:szCs w:val="22"/>
          <w:u w:val="single"/>
        </w:rPr>
      </w:pPr>
      <w:r w:rsidRPr="00F07EC1">
        <w:rPr>
          <w:rFonts w:ascii="Arial" w:hAnsi="Arial" w:cs="Arial"/>
          <w:b/>
          <w:sz w:val="22"/>
          <w:szCs w:val="22"/>
          <w:u w:val="single"/>
        </w:rPr>
        <w:t xml:space="preserve">Odpowiedź: </w:t>
      </w:r>
    </w:p>
    <w:p w14:paraId="60C2EDAA" w14:textId="77777777" w:rsidR="001A0C77" w:rsidRPr="00F07EC1" w:rsidRDefault="001A0C77" w:rsidP="00F07EC1">
      <w:pPr>
        <w:jc w:val="both"/>
        <w:rPr>
          <w:rFonts w:ascii="Arial" w:hAnsi="Arial" w:cs="Arial"/>
          <w:b/>
          <w:sz w:val="22"/>
          <w:szCs w:val="22"/>
          <w:u w:val="single"/>
        </w:rPr>
      </w:pPr>
    </w:p>
    <w:p w14:paraId="3688E6D8" w14:textId="71A664CD" w:rsidR="00F07EC1" w:rsidRPr="00F07EC1" w:rsidRDefault="00F07EC1" w:rsidP="00F07EC1">
      <w:pPr>
        <w:jc w:val="both"/>
        <w:rPr>
          <w:rFonts w:ascii="Arial" w:hAnsi="Arial" w:cs="Arial"/>
          <w:sz w:val="22"/>
          <w:szCs w:val="22"/>
        </w:rPr>
      </w:pPr>
      <w:r w:rsidRPr="00F07EC1">
        <w:rPr>
          <w:rFonts w:ascii="Arial" w:hAnsi="Arial" w:cs="Arial"/>
          <w:sz w:val="22"/>
          <w:szCs w:val="22"/>
        </w:rPr>
        <w:t xml:space="preserve">Zamawiający </w:t>
      </w:r>
      <w:r w:rsidR="001A0C77">
        <w:rPr>
          <w:rFonts w:ascii="Arial" w:hAnsi="Arial" w:cs="Arial"/>
          <w:sz w:val="22"/>
          <w:szCs w:val="22"/>
        </w:rPr>
        <w:t xml:space="preserve">w powyższym zakresie dokonuje modyfikacji treści SWZ </w:t>
      </w:r>
    </w:p>
    <w:p w14:paraId="302FED49" w14:textId="77777777" w:rsidR="00F07EC1" w:rsidRPr="00F07EC1" w:rsidRDefault="00F07EC1" w:rsidP="00F07EC1">
      <w:pPr>
        <w:jc w:val="both"/>
        <w:rPr>
          <w:rFonts w:ascii="Arial" w:hAnsi="Arial" w:cs="Arial"/>
          <w:b/>
          <w:sz w:val="22"/>
          <w:szCs w:val="22"/>
          <w:u w:val="single"/>
        </w:rPr>
      </w:pPr>
    </w:p>
    <w:p w14:paraId="088E0F02" w14:textId="77777777" w:rsidR="00F07EC1" w:rsidRPr="00F07EC1" w:rsidRDefault="00F07EC1" w:rsidP="00F07EC1">
      <w:pPr>
        <w:pStyle w:val="Bezodstpw"/>
        <w:suppressAutoHyphens/>
        <w:jc w:val="both"/>
        <w:rPr>
          <w:rFonts w:ascii="Arial" w:hAnsi="Arial" w:cs="Arial"/>
        </w:rPr>
      </w:pPr>
    </w:p>
    <w:p w14:paraId="7E6098A1" w14:textId="001E9AD8" w:rsidR="00E96622" w:rsidRPr="00F07EC1" w:rsidRDefault="00F07EC1" w:rsidP="00F07EC1">
      <w:pPr>
        <w:pStyle w:val="Bezodstpw"/>
        <w:suppressAutoHyphens/>
        <w:jc w:val="both"/>
        <w:rPr>
          <w:rFonts w:ascii="Arial" w:hAnsi="Arial" w:cs="Arial"/>
          <w:b/>
          <w:u w:val="single"/>
        </w:rPr>
      </w:pPr>
      <w:r>
        <w:rPr>
          <w:rFonts w:ascii="Arial" w:hAnsi="Arial" w:cs="Arial"/>
          <w:b/>
          <w:u w:val="single"/>
        </w:rPr>
        <w:t>Pytanie 2</w:t>
      </w:r>
      <w:r w:rsidR="00E96622" w:rsidRPr="00F07EC1">
        <w:rPr>
          <w:rFonts w:ascii="Arial" w:hAnsi="Arial" w:cs="Arial"/>
          <w:b/>
          <w:u w:val="single"/>
        </w:rPr>
        <w:t xml:space="preserve">: </w:t>
      </w:r>
    </w:p>
    <w:p w14:paraId="634FB4B5" w14:textId="6396E738" w:rsidR="001A0C77" w:rsidRPr="001A0C77" w:rsidRDefault="001A0C77" w:rsidP="001A0C77">
      <w:pPr>
        <w:autoSpaceDE w:val="0"/>
        <w:autoSpaceDN w:val="0"/>
        <w:adjustRightInd w:val="0"/>
        <w:rPr>
          <w:rFonts w:ascii="Arial" w:eastAsiaTheme="minorHAnsi" w:hAnsi="Arial" w:cs="Arial"/>
          <w:color w:val="000000"/>
          <w:sz w:val="24"/>
          <w:szCs w:val="24"/>
          <w:lang w:eastAsia="en-US"/>
        </w:rPr>
      </w:pPr>
    </w:p>
    <w:p w14:paraId="03D46B29" w14:textId="77777777" w:rsidR="001A0C77" w:rsidRPr="001A0C77" w:rsidRDefault="001A0C77" w:rsidP="001A0C77">
      <w:pPr>
        <w:autoSpaceDE w:val="0"/>
        <w:autoSpaceDN w:val="0"/>
        <w:adjustRightInd w:val="0"/>
        <w:rPr>
          <w:rFonts w:ascii="Arial" w:eastAsiaTheme="minorHAnsi" w:hAnsi="Arial" w:cs="Arial"/>
          <w:color w:val="000000"/>
          <w:sz w:val="22"/>
          <w:szCs w:val="22"/>
          <w:lang w:eastAsia="en-US"/>
        </w:rPr>
      </w:pPr>
      <w:r w:rsidRPr="001A0C77">
        <w:rPr>
          <w:rFonts w:ascii="Arial" w:eastAsiaTheme="minorHAnsi" w:hAnsi="Arial" w:cs="Arial"/>
          <w:color w:val="000000"/>
          <w:sz w:val="22"/>
          <w:szCs w:val="22"/>
          <w:lang w:eastAsia="en-US"/>
        </w:rPr>
        <w:t xml:space="preserve">Przejęcie placu budowy ma nastąpić w ciągu 7 dni od daty podpisania umowy. Biorąc pod uwagę fakt, że prace remontowe mogą się rozpocząć 2 – 3 miesięcy od tej daty nie jest możliwe przyjęcie odpowiedzialności wobec osób trzecich (par.6 pkt,3 umowy). Taką odpowiedzialność możemy przyjąć w momencie wejścia na obiekt celem przygotowania prac remontowych. </w:t>
      </w:r>
    </w:p>
    <w:p w14:paraId="1B8CF3D8" w14:textId="09736217" w:rsidR="00F07EC1" w:rsidRPr="00F07EC1" w:rsidRDefault="00F07EC1" w:rsidP="00F07EC1">
      <w:pPr>
        <w:pStyle w:val="Bezodstpw"/>
        <w:suppressAutoHyphens/>
        <w:jc w:val="both"/>
        <w:rPr>
          <w:rFonts w:ascii="Arial" w:hAnsi="Arial" w:cs="Arial"/>
        </w:rPr>
      </w:pPr>
    </w:p>
    <w:p w14:paraId="0E2C838C" w14:textId="5A18C81D" w:rsidR="00F07EC1" w:rsidRDefault="00F07EC1" w:rsidP="00F07EC1">
      <w:pPr>
        <w:jc w:val="both"/>
        <w:rPr>
          <w:rFonts w:ascii="Arial" w:hAnsi="Arial" w:cs="Arial"/>
          <w:b/>
          <w:sz w:val="22"/>
          <w:szCs w:val="22"/>
          <w:u w:val="single"/>
        </w:rPr>
      </w:pPr>
      <w:r w:rsidRPr="00F07EC1">
        <w:rPr>
          <w:rFonts w:ascii="Arial" w:hAnsi="Arial" w:cs="Arial"/>
          <w:b/>
          <w:sz w:val="22"/>
          <w:szCs w:val="22"/>
          <w:u w:val="single"/>
        </w:rPr>
        <w:t xml:space="preserve">Odpowiedź: </w:t>
      </w:r>
    </w:p>
    <w:p w14:paraId="03C1E518" w14:textId="77777777" w:rsidR="001A0C77" w:rsidRPr="00F07EC1" w:rsidRDefault="001A0C77" w:rsidP="00F07EC1">
      <w:pPr>
        <w:jc w:val="both"/>
        <w:rPr>
          <w:rFonts w:ascii="Arial" w:hAnsi="Arial" w:cs="Arial"/>
          <w:b/>
          <w:sz w:val="22"/>
          <w:szCs w:val="22"/>
          <w:u w:val="single"/>
        </w:rPr>
      </w:pPr>
    </w:p>
    <w:p w14:paraId="33E738A5" w14:textId="77777777" w:rsidR="001A0C77" w:rsidRPr="00F07EC1" w:rsidRDefault="001A0C77" w:rsidP="001A0C77">
      <w:pPr>
        <w:jc w:val="both"/>
        <w:rPr>
          <w:rFonts w:ascii="Arial" w:hAnsi="Arial" w:cs="Arial"/>
          <w:sz w:val="22"/>
          <w:szCs w:val="22"/>
        </w:rPr>
      </w:pPr>
      <w:r w:rsidRPr="00F07EC1">
        <w:rPr>
          <w:rFonts w:ascii="Arial" w:hAnsi="Arial" w:cs="Arial"/>
          <w:sz w:val="22"/>
          <w:szCs w:val="22"/>
        </w:rPr>
        <w:t xml:space="preserve">Zamawiający </w:t>
      </w:r>
      <w:r>
        <w:rPr>
          <w:rFonts w:ascii="Arial" w:hAnsi="Arial" w:cs="Arial"/>
          <w:sz w:val="22"/>
          <w:szCs w:val="22"/>
        </w:rPr>
        <w:t xml:space="preserve">w powyższym zakresie dokonuje modyfikacji treści SWZ </w:t>
      </w:r>
    </w:p>
    <w:p w14:paraId="2A86BDCF" w14:textId="051D0DC1" w:rsidR="00F07EC1" w:rsidRDefault="00F07EC1" w:rsidP="00F07EC1">
      <w:pPr>
        <w:pStyle w:val="Bezodstpw"/>
        <w:suppressAutoHyphens/>
        <w:jc w:val="both"/>
        <w:rPr>
          <w:rFonts w:ascii="Arial" w:hAnsi="Arial" w:cs="Arial"/>
        </w:rPr>
      </w:pPr>
    </w:p>
    <w:p w14:paraId="522A34AC" w14:textId="2AD33CB3" w:rsidR="00D65785" w:rsidRPr="00F07EC1" w:rsidRDefault="00D65785" w:rsidP="00D65785">
      <w:pPr>
        <w:pStyle w:val="Bezodstpw"/>
        <w:suppressAutoHyphens/>
        <w:jc w:val="both"/>
        <w:rPr>
          <w:rFonts w:ascii="Arial" w:hAnsi="Arial" w:cs="Arial"/>
          <w:b/>
          <w:u w:val="single"/>
        </w:rPr>
      </w:pPr>
      <w:r>
        <w:rPr>
          <w:rFonts w:ascii="Arial" w:hAnsi="Arial" w:cs="Arial"/>
          <w:b/>
          <w:u w:val="single"/>
        </w:rPr>
        <w:t>Pytanie 3</w:t>
      </w:r>
      <w:r w:rsidRPr="00F07EC1">
        <w:rPr>
          <w:rFonts w:ascii="Arial" w:hAnsi="Arial" w:cs="Arial"/>
          <w:b/>
          <w:u w:val="single"/>
        </w:rPr>
        <w:t xml:space="preserve">: </w:t>
      </w:r>
    </w:p>
    <w:p w14:paraId="38337DF5" w14:textId="77777777" w:rsidR="00D65785" w:rsidRPr="001A0C77" w:rsidRDefault="00D65785" w:rsidP="00D65785">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582"/>
        <w:gridCol w:w="3635"/>
        <w:gridCol w:w="3845"/>
      </w:tblGrid>
      <w:tr w:rsidR="00D65785" w:rsidRPr="00D65785" w14:paraId="08C51BEF" w14:textId="77777777" w:rsidTr="00D65785">
        <w:tc>
          <w:tcPr>
            <w:tcW w:w="1571" w:type="dxa"/>
          </w:tcPr>
          <w:p w14:paraId="2F0B4DE9"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D65785" w:rsidRPr="00D65785" w14:paraId="2FAD37BA" w14:textId="77777777">
              <w:trPr>
                <w:trHeight w:val="325"/>
              </w:trPr>
              <w:tc>
                <w:tcPr>
                  <w:tcW w:w="0" w:type="auto"/>
                </w:tcPr>
                <w:p w14:paraId="5FB8ACB3" w14:textId="2F3E37D7"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4AC62CB0" w14:textId="00F0F100"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61E1D049" w14:textId="77777777" w:rsidR="00D65785" w:rsidRPr="00D65785" w:rsidRDefault="00D65785" w:rsidP="00D65785">
            <w:pPr>
              <w:pStyle w:val="Bezodstpw"/>
              <w:suppressAutoHyphens/>
              <w:jc w:val="both"/>
              <w:rPr>
                <w:rFonts w:ascii="Arial" w:hAnsi="Arial" w:cs="Arial"/>
              </w:rPr>
            </w:pPr>
          </w:p>
        </w:tc>
        <w:tc>
          <w:tcPr>
            <w:tcW w:w="4470" w:type="dxa"/>
          </w:tcPr>
          <w:p w14:paraId="2E1626C2"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D65785" w:rsidRPr="00D65785" w14:paraId="13ED7CB3" w14:textId="77777777">
              <w:trPr>
                <w:trHeight w:val="110"/>
              </w:trPr>
              <w:tc>
                <w:tcPr>
                  <w:tcW w:w="0" w:type="auto"/>
                </w:tcPr>
                <w:p w14:paraId="22D9ADCE" w14:textId="3F9C17AA"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2F006A3F" w14:textId="77777777" w:rsidR="00D65785" w:rsidRPr="00D65785" w:rsidRDefault="00D65785" w:rsidP="00D65785">
            <w:pPr>
              <w:pStyle w:val="Bezodstpw"/>
              <w:suppressAutoHyphens/>
              <w:jc w:val="both"/>
              <w:rPr>
                <w:rFonts w:ascii="Arial" w:hAnsi="Arial" w:cs="Arial"/>
              </w:rPr>
            </w:pPr>
          </w:p>
        </w:tc>
        <w:tc>
          <w:tcPr>
            <w:tcW w:w="3021" w:type="dxa"/>
          </w:tcPr>
          <w:p w14:paraId="7F19489D"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D65785" w:rsidRPr="00D65785" w14:paraId="1091A70C" w14:textId="77777777" w:rsidTr="00D65785">
              <w:trPr>
                <w:trHeight w:val="351"/>
              </w:trPr>
              <w:tc>
                <w:tcPr>
                  <w:tcW w:w="3629" w:type="dxa"/>
                </w:tcPr>
                <w:p w14:paraId="0803B05D" w14:textId="01F33DDA"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3DF8B1AD" w14:textId="77777777" w:rsidR="00D65785" w:rsidRPr="00D65785" w:rsidRDefault="00D65785" w:rsidP="00D65785">
            <w:pPr>
              <w:pStyle w:val="Bezodstpw"/>
              <w:suppressAutoHyphens/>
              <w:jc w:val="both"/>
              <w:rPr>
                <w:rFonts w:ascii="Arial" w:hAnsi="Arial" w:cs="Arial"/>
              </w:rPr>
            </w:pPr>
          </w:p>
        </w:tc>
      </w:tr>
      <w:tr w:rsidR="00D65785" w:rsidRPr="00D65785" w14:paraId="3B41BBFA" w14:textId="77777777" w:rsidTr="00D65785">
        <w:tc>
          <w:tcPr>
            <w:tcW w:w="1571" w:type="dxa"/>
          </w:tcPr>
          <w:p w14:paraId="7FE7BB02"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11"/>
            </w:tblGrid>
            <w:tr w:rsidR="00D65785" w:rsidRPr="00D65785" w14:paraId="6F8D285C" w14:textId="77777777">
              <w:trPr>
                <w:trHeight w:val="110"/>
              </w:trPr>
              <w:tc>
                <w:tcPr>
                  <w:tcW w:w="0" w:type="auto"/>
                </w:tcPr>
                <w:p w14:paraId="77FE3D93" w14:textId="77777777"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color w:val="000000"/>
                      <w:sz w:val="24"/>
                      <w:szCs w:val="24"/>
                      <w:lang w:eastAsia="en-US"/>
                    </w:rPr>
                    <w:t xml:space="preserve"> </w:t>
                  </w:r>
                  <w:r w:rsidRPr="00D65785">
                    <w:rPr>
                      <w:rFonts w:ascii="Arial" w:eastAsiaTheme="minorHAnsi" w:hAnsi="Arial" w:cs="Arial"/>
                      <w:color w:val="000000"/>
                      <w:sz w:val="22"/>
                      <w:szCs w:val="22"/>
                      <w:lang w:eastAsia="en-US"/>
                    </w:rPr>
                    <w:t xml:space="preserve">§ 10 ust. 9 </w:t>
                  </w:r>
                </w:p>
              </w:tc>
            </w:tr>
          </w:tbl>
          <w:p w14:paraId="0CCD4A63" w14:textId="77777777" w:rsidR="00D65785" w:rsidRPr="00D65785" w:rsidRDefault="00D65785" w:rsidP="00D65785">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419"/>
            </w:tblGrid>
            <w:tr w:rsidR="00D65785" w:rsidRPr="00D65785" w14:paraId="54E66011" w14:textId="77777777" w:rsidTr="00D65785">
              <w:trPr>
                <w:trHeight w:val="729"/>
              </w:trPr>
              <w:tc>
                <w:tcPr>
                  <w:tcW w:w="0" w:type="auto"/>
                </w:tcPr>
                <w:p w14:paraId="50D34AB8" w14:textId="77777777"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color w:val="000000"/>
                      <w:sz w:val="22"/>
                      <w:szCs w:val="22"/>
                      <w:lang w:eastAsia="en-US"/>
                    </w:rPr>
                    <w:t>„Zamawiający wstrzyma,</w:t>
                  </w:r>
                  <w:r>
                    <w:rPr>
                      <w:rFonts w:ascii="Arial" w:eastAsiaTheme="minorHAnsi" w:hAnsi="Arial" w:cs="Arial"/>
                      <w:color w:val="000000"/>
                      <w:sz w:val="22"/>
                      <w:szCs w:val="22"/>
                      <w:lang w:eastAsia="en-US"/>
                    </w:rPr>
                    <w:t xml:space="preserve"> </w:t>
                  </w:r>
                  <w:r w:rsidRPr="00D65785">
                    <w:rPr>
                      <w:rFonts w:ascii="Arial" w:eastAsiaTheme="minorHAnsi" w:hAnsi="Arial" w:cs="Arial"/>
                      <w:color w:val="000000"/>
                      <w:sz w:val="22"/>
                      <w:szCs w:val="22"/>
                      <w:lang w:eastAsia="en-US"/>
                    </w:rPr>
                    <w:t xml:space="preserve">do czasu ustania przyczyny, płatność faktury - w całości lub w części - w przypadku nie wywiązania się Wykonawcy, z któregokolwiek ze zobowiązań wynikających z umowy. W takim przypadku Wykonawcy nie przysługują odsetki z tytułu opóźnienia w zapłacie.” </w:t>
                  </w:r>
                </w:p>
              </w:tc>
            </w:tr>
          </w:tbl>
          <w:p w14:paraId="6D571D11"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p w14:paraId="3AAB7209" w14:textId="77777777" w:rsidR="00D65785" w:rsidRPr="00D65785" w:rsidRDefault="00D65785" w:rsidP="00D65785">
            <w:pPr>
              <w:pStyle w:val="Bezodstpw"/>
              <w:suppressAutoHyphens/>
              <w:jc w:val="both"/>
              <w:rPr>
                <w:rFonts w:ascii="Arial" w:hAnsi="Arial" w:cs="Arial"/>
              </w:rPr>
            </w:pPr>
          </w:p>
        </w:tc>
        <w:tc>
          <w:tcPr>
            <w:tcW w:w="3021" w:type="dxa"/>
          </w:tcPr>
          <w:tbl>
            <w:tblPr>
              <w:tblpPr w:leftFromText="141" w:rightFromText="141" w:vertAnchor="text" w:horzAnchor="margin" w:tblpXSpec="center" w:tblpY="-159"/>
              <w:tblOverlap w:val="never"/>
              <w:tblW w:w="0" w:type="auto"/>
              <w:tblBorders>
                <w:top w:val="nil"/>
                <w:left w:val="nil"/>
                <w:bottom w:val="nil"/>
                <w:right w:val="nil"/>
              </w:tblBorders>
              <w:tblLook w:val="0000" w:firstRow="0" w:lastRow="0" w:firstColumn="0" w:lastColumn="0" w:noHBand="0" w:noVBand="0"/>
            </w:tblPr>
            <w:tblGrid>
              <w:gridCol w:w="3629"/>
            </w:tblGrid>
            <w:tr w:rsidR="00D65785" w:rsidRPr="00D65785" w14:paraId="068149AE" w14:textId="77777777" w:rsidTr="00D65785">
              <w:trPr>
                <w:trHeight w:val="882"/>
              </w:trPr>
              <w:tc>
                <w:tcPr>
                  <w:tcW w:w="0" w:type="auto"/>
                </w:tcPr>
                <w:p w14:paraId="4E64A7AC" w14:textId="77777777" w:rsidR="00D65785" w:rsidRPr="00D65785" w:rsidRDefault="00D65785" w:rsidP="00D65785">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color w:val="000000"/>
                      <w:sz w:val="22"/>
                      <w:szCs w:val="22"/>
                      <w:lang w:eastAsia="en-US"/>
                    </w:rPr>
                    <w:t xml:space="preserve">Wykonawca prosi o wykreślenie całego zapisu. W ocenie Wykonawcy postanowienie przewiduje zbyt dotkliwą sankcję w sytuacji, gdy Zamawiający może równolegle korzystać z innych instrumentów w postaci kar umownych, bądź odstąpienia od Umowy w sytuacji niewywiązywania się przez Wykonawcę z jego obowiązków umownych. </w:t>
                  </w:r>
                </w:p>
              </w:tc>
            </w:tr>
          </w:tbl>
          <w:p w14:paraId="08A770A5" w14:textId="77777777" w:rsidR="00D65785" w:rsidRPr="00D65785" w:rsidRDefault="00D65785" w:rsidP="00D65785">
            <w:pPr>
              <w:autoSpaceDE w:val="0"/>
              <w:autoSpaceDN w:val="0"/>
              <w:adjustRightInd w:val="0"/>
              <w:jc w:val="both"/>
              <w:rPr>
                <w:rFonts w:ascii="Arial" w:eastAsiaTheme="minorHAnsi" w:hAnsi="Arial" w:cs="Arial"/>
                <w:color w:val="000000"/>
                <w:sz w:val="24"/>
                <w:szCs w:val="24"/>
                <w:lang w:eastAsia="en-US"/>
              </w:rPr>
            </w:pPr>
          </w:p>
          <w:p w14:paraId="5E429457" w14:textId="77777777" w:rsidR="00D65785" w:rsidRPr="00D65785" w:rsidRDefault="00D65785" w:rsidP="00D65785">
            <w:pPr>
              <w:pStyle w:val="Bezodstpw"/>
              <w:suppressAutoHyphens/>
              <w:jc w:val="both"/>
              <w:rPr>
                <w:rFonts w:ascii="Arial" w:hAnsi="Arial" w:cs="Arial"/>
              </w:rPr>
            </w:pPr>
          </w:p>
        </w:tc>
      </w:tr>
    </w:tbl>
    <w:p w14:paraId="3A849056" w14:textId="77777777" w:rsidR="00D65785" w:rsidRPr="00F07EC1" w:rsidRDefault="00D65785" w:rsidP="00D65785">
      <w:pPr>
        <w:pStyle w:val="Bezodstpw"/>
        <w:suppressAutoHyphens/>
        <w:jc w:val="both"/>
        <w:rPr>
          <w:rFonts w:ascii="Arial" w:hAnsi="Arial" w:cs="Arial"/>
        </w:rPr>
      </w:pPr>
    </w:p>
    <w:p w14:paraId="0AA207FD" w14:textId="77777777" w:rsidR="00D65785" w:rsidRDefault="00D65785" w:rsidP="00D65785">
      <w:pPr>
        <w:jc w:val="both"/>
        <w:rPr>
          <w:rFonts w:ascii="Arial" w:hAnsi="Arial" w:cs="Arial"/>
          <w:b/>
          <w:sz w:val="22"/>
          <w:szCs w:val="22"/>
          <w:u w:val="single"/>
        </w:rPr>
      </w:pPr>
      <w:r w:rsidRPr="00F07EC1">
        <w:rPr>
          <w:rFonts w:ascii="Arial" w:hAnsi="Arial" w:cs="Arial"/>
          <w:b/>
          <w:sz w:val="22"/>
          <w:szCs w:val="22"/>
          <w:u w:val="single"/>
        </w:rPr>
        <w:lastRenderedPageBreak/>
        <w:t xml:space="preserve">Odpowiedź: </w:t>
      </w:r>
    </w:p>
    <w:p w14:paraId="05193919" w14:textId="77777777" w:rsidR="00D65785" w:rsidRPr="00F07EC1" w:rsidRDefault="00D65785" w:rsidP="00D65785">
      <w:pPr>
        <w:jc w:val="both"/>
        <w:rPr>
          <w:rFonts w:ascii="Arial" w:hAnsi="Arial" w:cs="Arial"/>
          <w:b/>
          <w:sz w:val="22"/>
          <w:szCs w:val="22"/>
          <w:u w:val="single"/>
        </w:rPr>
      </w:pPr>
    </w:p>
    <w:p w14:paraId="46A56540" w14:textId="44BFF998" w:rsidR="00D65785" w:rsidRDefault="00D65785" w:rsidP="00F07EC1">
      <w:pPr>
        <w:pStyle w:val="Bezodstpw"/>
        <w:suppressAutoHyphens/>
        <w:jc w:val="both"/>
        <w:rPr>
          <w:rFonts w:ascii="Arial" w:hAnsi="Arial" w:cs="Arial"/>
        </w:rPr>
      </w:pPr>
      <w:r>
        <w:rPr>
          <w:rFonts w:ascii="Arial" w:hAnsi="Arial" w:cs="Arial"/>
        </w:rPr>
        <w:t xml:space="preserve">Zapisy SWZ pozostają bez mian. </w:t>
      </w:r>
    </w:p>
    <w:p w14:paraId="13D71B9B" w14:textId="3E4AC58D" w:rsidR="00D65785" w:rsidRDefault="00D65785" w:rsidP="00F07EC1">
      <w:pPr>
        <w:pStyle w:val="Bezodstpw"/>
        <w:suppressAutoHyphens/>
        <w:jc w:val="both"/>
        <w:rPr>
          <w:rFonts w:ascii="Arial" w:hAnsi="Arial" w:cs="Arial"/>
        </w:rPr>
      </w:pPr>
    </w:p>
    <w:p w14:paraId="190890E7" w14:textId="0A0A4F03" w:rsidR="00D65785" w:rsidRPr="00F07EC1" w:rsidRDefault="00D65785" w:rsidP="00D65785">
      <w:pPr>
        <w:pStyle w:val="Bezodstpw"/>
        <w:suppressAutoHyphens/>
        <w:jc w:val="both"/>
        <w:rPr>
          <w:rFonts w:ascii="Arial" w:hAnsi="Arial" w:cs="Arial"/>
          <w:b/>
          <w:u w:val="single"/>
        </w:rPr>
      </w:pPr>
      <w:r>
        <w:rPr>
          <w:rFonts w:ascii="Arial" w:hAnsi="Arial" w:cs="Arial"/>
          <w:b/>
          <w:u w:val="single"/>
        </w:rPr>
        <w:t xml:space="preserve">Pytanie </w:t>
      </w:r>
      <w:r w:rsidR="000348A8">
        <w:rPr>
          <w:rFonts w:ascii="Arial" w:hAnsi="Arial" w:cs="Arial"/>
          <w:b/>
          <w:u w:val="single"/>
        </w:rPr>
        <w:t>4</w:t>
      </w:r>
      <w:r w:rsidRPr="00F07EC1">
        <w:rPr>
          <w:rFonts w:ascii="Arial" w:hAnsi="Arial" w:cs="Arial"/>
          <w:b/>
          <w:u w:val="single"/>
        </w:rPr>
        <w:t xml:space="preserve">: </w:t>
      </w:r>
    </w:p>
    <w:p w14:paraId="78AB9B3F" w14:textId="77777777" w:rsidR="00D65785" w:rsidRPr="001A0C77" w:rsidRDefault="00D65785" w:rsidP="00D65785">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71"/>
        <w:gridCol w:w="3346"/>
        <w:gridCol w:w="3845"/>
      </w:tblGrid>
      <w:tr w:rsidR="00D65785" w:rsidRPr="00D65785" w14:paraId="0311BACC" w14:textId="77777777" w:rsidTr="00E051AE">
        <w:tc>
          <w:tcPr>
            <w:tcW w:w="1571" w:type="dxa"/>
          </w:tcPr>
          <w:p w14:paraId="6A6FBBF7" w14:textId="77777777" w:rsidR="00D65785" w:rsidRPr="00D65785" w:rsidRDefault="00D65785"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D65785" w:rsidRPr="00D65785" w14:paraId="69FDB8E5" w14:textId="77777777" w:rsidTr="00E051AE">
              <w:trPr>
                <w:trHeight w:val="325"/>
              </w:trPr>
              <w:tc>
                <w:tcPr>
                  <w:tcW w:w="0" w:type="auto"/>
                </w:tcPr>
                <w:p w14:paraId="5B8AEB24" w14:textId="77777777" w:rsidR="00D65785" w:rsidRPr="00D65785" w:rsidRDefault="00D65785"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7B6B99F1" w14:textId="77777777" w:rsidR="00D65785" w:rsidRPr="00D65785" w:rsidRDefault="00D65785"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45AB1D41" w14:textId="77777777" w:rsidR="00D65785" w:rsidRPr="00D65785" w:rsidRDefault="00D65785" w:rsidP="00E051AE">
            <w:pPr>
              <w:pStyle w:val="Bezodstpw"/>
              <w:suppressAutoHyphens/>
              <w:jc w:val="both"/>
              <w:rPr>
                <w:rFonts w:ascii="Arial" w:hAnsi="Arial" w:cs="Arial"/>
              </w:rPr>
            </w:pPr>
          </w:p>
        </w:tc>
        <w:tc>
          <w:tcPr>
            <w:tcW w:w="4470" w:type="dxa"/>
          </w:tcPr>
          <w:p w14:paraId="508E2E50" w14:textId="77777777" w:rsidR="00D65785" w:rsidRPr="00D65785" w:rsidRDefault="00D65785"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D65785" w:rsidRPr="00D65785" w14:paraId="2ED031BA" w14:textId="77777777" w:rsidTr="00E051AE">
              <w:trPr>
                <w:trHeight w:val="110"/>
              </w:trPr>
              <w:tc>
                <w:tcPr>
                  <w:tcW w:w="0" w:type="auto"/>
                </w:tcPr>
                <w:p w14:paraId="79939BE2" w14:textId="77777777" w:rsidR="00D65785" w:rsidRPr="00D65785" w:rsidRDefault="00D65785"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04107388" w14:textId="77777777" w:rsidR="00D65785" w:rsidRPr="00D65785" w:rsidRDefault="00D65785" w:rsidP="00E051AE">
            <w:pPr>
              <w:pStyle w:val="Bezodstpw"/>
              <w:suppressAutoHyphens/>
              <w:jc w:val="both"/>
              <w:rPr>
                <w:rFonts w:ascii="Arial" w:hAnsi="Arial" w:cs="Arial"/>
              </w:rPr>
            </w:pPr>
          </w:p>
        </w:tc>
        <w:tc>
          <w:tcPr>
            <w:tcW w:w="3021" w:type="dxa"/>
          </w:tcPr>
          <w:p w14:paraId="062CDC69" w14:textId="77777777" w:rsidR="00D65785" w:rsidRPr="00D65785" w:rsidRDefault="00D65785"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D65785" w:rsidRPr="00D65785" w14:paraId="48EDF08E" w14:textId="77777777" w:rsidTr="00E051AE">
              <w:trPr>
                <w:trHeight w:val="351"/>
              </w:trPr>
              <w:tc>
                <w:tcPr>
                  <w:tcW w:w="3629" w:type="dxa"/>
                </w:tcPr>
                <w:p w14:paraId="02105DDF" w14:textId="77777777" w:rsidR="00D65785" w:rsidRPr="00D65785" w:rsidRDefault="00D65785"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6B32486F" w14:textId="77777777" w:rsidR="00D65785" w:rsidRPr="00D65785" w:rsidRDefault="00D65785" w:rsidP="00E051AE">
            <w:pPr>
              <w:pStyle w:val="Bezodstpw"/>
              <w:suppressAutoHyphens/>
              <w:jc w:val="both"/>
              <w:rPr>
                <w:rFonts w:ascii="Arial" w:hAnsi="Arial" w:cs="Arial"/>
              </w:rPr>
            </w:pPr>
          </w:p>
        </w:tc>
      </w:tr>
      <w:tr w:rsidR="00D65785" w:rsidRPr="00AF0353" w14:paraId="4B261A5C" w14:textId="77777777" w:rsidTr="00E051AE">
        <w:tc>
          <w:tcPr>
            <w:tcW w:w="1571" w:type="dxa"/>
          </w:tcPr>
          <w:p w14:paraId="5A37C9F2" w14:textId="77777777" w:rsidR="00D65785" w:rsidRPr="00AF0353" w:rsidRDefault="00D65785" w:rsidP="00E051AE">
            <w:pPr>
              <w:autoSpaceDE w:val="0"/>
              <w:autoSpaceDN w:val="0"/>
              <w:adjustRightInd w:val="0"/>
              <w:jc w:val="both"/>
              <w:rPr>
                <w:rFonts w:ascii="Arial" w:eastAsiaTheme="minorHAnsi" w:hAnsi="Arial" w:cs="Arial"/>
                <w:color w:val="000000" w:themeColor="text1"/>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655"/>
            </w:tblGrid>
            <w:tr w:rsidR="00AF0353" w:rsidRPr="00AF0353" w14:paraId="46B15E8D" w14:textId="77777777" w:rsidTr="00E051AE">
              <w:trPr>
                <w:trHeight w:val="110"/>
              </w:trPr>
              <w:tc>
                <w:tcPr>
                  <w:tcW w:w="0" w:type="auto"/>
                </w:tcPr>
                <w:p w14:paraId="0781960E" w14:textId="77777777" w:rsidR="00D65785" w:rsidRPr="00AF0353" w:rsidRDefault="00D65785" w:rsidP="00D65785">
                  <w:pPr>
                    <w:pStyle w:val="Default"/>
                    <w:rPr>
                      <w:rFonts w:ascii="Arial" w:hAnsi="Arial" w:cs="Arial"/>
                      <w:color w:val="000000" w:themeColor="text1"/>
                    </w:rPr>
                  </w:pPr>
                  <w:r w:rsidRPr="00AF0353">
                    <w:rPr>
                      <w:rFonts w:ascii="Arial" w:hAnsi="Arial" w:cs="Arial"/>
                      <w:color w:val="000000" w:themeColor="text1"/>
                    </w:rPr>
                    <w:t xml:space="preserve"> </w:t>
                  </w:r>
                </w:p>
                <w:tbl>
                  <w:tblPr>
                    <w:tblW w:w="1439" w:type="dxa"/>
                    <w:tblBorders>
                      <w:top w:val="nil"/>
                      <w:left w:val="nil"/>
                      <w:bottom w:val="nil"/>
                      <w:right w:val="nil"/>
                    </w:tblBorders>
                    <w:tblLook w:val="0000" w:firstRow="0" w:lastRow="0" w:firstColumn="0" w:lastColumn="0" w:noHBand="0" w:noVBand="0"/>
                  </w:tblPr>
                  <w:tblGrid>
                    <w:gridCol w:w="1439"/>
                  </w:tblGrid>
                  <w:tr w:rsidR="00AF0353" w:rsidRPr="00AF0353" w14:paraId="1CA063FA" w14:textId="77777777" w:rsidTr="000348A8">
                    <w:trPr>
                      <w:trHeight w:val="156"/>
                    </w:trPr>
                    <w:tc>
                      <w:tcPr>
                        <w:tcW w:w="0" w:type="auto"/>
                      </w:tcPr>
                      <w:p w14:paraId="11664CE3" w14:textId="77777777" w:rsidR="00D65785" w:rsidRPr="00AF0353" w:rsidRDefault="00D65785" w:rsidP="00D65785">
                        <w:pPr>
                          <w:autoSpaceDE w:val="0"/>
                          <w:autoSpaceDN w:val="0"/>
                          <w:adjustRightInd w:val="0"/>
                          <w:rPr>
                            <w:rFonts w:ascii="Arial" w:eastAsiaTheme="minorHAnsi" w:hAnsi="Arial" w:cs="Arial"/>
                            <w:color w:val="000000" w:themeColor="text1"/>
                            <w:sz w:val="22"/>
                            <w:szCs w:val="22"/>
                            <w:lang w:eastAsia="en-US"/>
                          </w:rPr>
                        </w:pPr>
                        <w:r w:rsidRPr="00AF0353">
                          <w:rPr>
                            <w:rFonts w:ascii="Arial" w:eastAsiaTheme="minorHAnsi" w:hAnsi="Arial" w:cs="Arial"/>
                            <w:color w:val="000000" w:themeColor="text1"/>
                            <w:sz w:val="24"/>
                            <w:szCs w:val="24"/>
                            <w:lang w:eastAsia="en-US"/>
                          </w:rPr>
                          <w:t xml:space="preserve"> </w:t>
                        </w:r>
                        <w:r w:rsidRPr="00AF0353">
                          <w:rPr>
                            <w:rFonts w:ascii="Arial" w:eastAsiaTheme="minorHAnsi" w:hAnsi="Arial" w:cs="Arial"/>
                            <w:color w:val="000000" w:themeColor="text1"/>
                            <w:sz w:val="22"/>
                            <w:szCs w:val="22"/>
                            <w:lang w:eastAsia="en-US"/>
                          </w:rPr>
                          <w:t xml:space="preserve">§ 11 ust. 8 </w:t>
                        </w:r>
                      </w:p>
                    </w:tc>
                  </w:tr>
                </w:tbl>
                <w:p w14:paraId="294B3EB5" w14:textId="50283A8C" w:rsidR="00D65785" w:rsidRPr="00AF0353" w:rsidRDefault="00D65785" w:rsidP="00E051AE">
                  <w:pPr>
                    <w:autoSpaceDE w:val="0"/>
                    <w:autoSpaceDN w:val="0"/>
                    <w:adjustRightInd w:val="0"/>
                    <w:jc w:val="both"/>
                    <w:rPr>
                      <w:rFonts w:ascii="Arial" w:eastAsiaTheme="minorHAnsi" w:hAnsi="Arial" w:cs="Arial"/>
                      <w:color w:val="000000" w:themeColor="text1"/>
                      <w:sz w:val="22"/>
                      <w:szCs w:val="22"/>
                      <w:lang w:eastAsia="en-US"/>
                    </w:rPr>
                  </w:pPr>
                </w:p>
              </w:tc>
            </w:tr>
          </w:tbl>
          <w:p w14:paraId="1D8514ED" w14:textId="77777777" w:rsidR="00D65785" w:rsidRPr="00AF0353" w:rsidRDefault="00D65785" w:rsidP="00E051AE">
            <w:pPr>
              <w:pStyle w:val="Bezodstpw"/>
              <w:suppressAutoHyphens/>
              <w:jc w:val="both"/>
              <w:rPr>
                <w:rFonts w:ascii="Arial" w:hAnsi="Arial" w:cs="Arial"/>
                <w:color w:val="000000" w:themeColor="text1"/>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130"/>
            </w:tblGrid>
            <w:tr w:rsidR="00AF0353" w:rsidRPr="00AF0353" w14:paraId="7F255025" w14:textId="77777777" w:rsidTr="00E051AE">
              <w:trPr>
                <w:trHeight w:val="729"/>
              </w:trPr>
              <w:tc>
                <w:tcPr>
                  <w:tcW w:w="0" w:type="auto"/>
                </w:tcPr>
                <w:p w14:paraId="2D505E8A" w14:textId="77777777" w:rsidR="000348A8" w:rsidRPr="00AF0353" w:rsidRDefault="000348A8" w:rsidP="000348A8">
                  <w:pPr>
                    <w:autoSpaceDE w:val="0"/>
                    <w:autoSpaceDN w:val="0"/>
                    <w:adjustRightInd w:val="0"/>
                    <w:rPr>
                      <w:rFonts w:ascii="Arial" w:eastAsiaTheme="minorHAnsi" w:hAnsi="Arial" w:cs="Arial"/>
                      <w:color w:val="000000" w:themeColor="text1"/>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914"/>
                  </w:tblGrid>
                  <w:tr w:rsidR="00AF0353" w:rsidRPr="00AF0353" w14:paraId="7B90DF22" w14:textId="77777777">
                    <w:trPr>
                      <w:trHeight w:val="265"/>
                    </w:trPr>
                    <w:tc>
                      <w:tcPr>
                        <w:tcW w:w="0" w:type="auto"/>
                      </w:tcPr>
                      <w:p w14:paraId="7F47ABA5" w14:textId="77777777" w:rsidR="000348A8" w:rsidRPr="00AF0353" w:rsidRDefault="000348A8" w:rsidP="000348A8">
                        <w:pPr>
                          <w:autoSpaceDE w:val="0"/>
                          <w:autoSpaceDN w:val="0"/>
                          <w:adjustRightInd w:val="0"/>
                          <w:rPr>
                            <w:rFonts w:ascii="Arial" w:eastAsiaTheme="minorHAnsi" w:hAnsi="Arial" w:cs="Arial"/>
                            <w:color w:val="000000" w:themeColor="text1"/>
                            <w:sz w:val="22"/>
                            <w:szCs w:val="22"/>
                            <w:lang w:eastAsia="en-US"/>
                          </w:rPr>
                        </w:pPr>
                        <w:r w:rsidRPr="00AF0353">
                          <w:rPr>
                            <w:rFonts w:ascii="Arial" w:eastAsiaTheme="minorHAnsi" w:hAnsi="Arial" w:cs="Arial"/>
                            <w:color w:val="000000" w:themeColor="text1"/>
                            <w:sz w:val="24"/>
                            <w:szCs w:val="24"/>
                            <w:lang w:eastAsia="en-US"/>
                          </w:rPr>
                          <w:t xml:space="preserve"> </w:t>
                        </w:r>
                        <w:r w:rsidRPr="00AF0353">
                          <w:rPr>
                            <w:rFonts w:ascii="Arial" w:eastAsiaTheme="minorHAnsi" w:hAnsi="Arial" w:cs="Arial"/>
                            <w:color w:val="000000" w:themeColor="text1"/>
                            <w:sz w:val="22"/>
                            <w:szCs w:val="22"/>
                            <w:lang w:eastAsia="en-US"/>
                          </w:rPr>
                          <w:t xml:space="preserve">„Za datę odbioru końcowego przyjmuje się datę zakończenia czynności odbioru końcowego w sposób wolny od wad.” </w:t>
                        </w:r>
                      </w:p>
                    </w:tc>
                  </w:tr>
                </w:tbl>
                <w:p w14:paraId="15808970" w14:textId="2546EF20" w:rsidR="00D65785" w:rsidRPr="00AF0353" w:rsidRDefault="00D65785" w:rsidP="00E051AE">
                  <w:pPr>
                    <w:autoSpaceDE w:val="0"/>
                    <w:autoSpaceDN w:val="0"/>
                    <w:adjustRightInd w:val="0"/>
                    <w:jc w:val="both"/>
                    <w:rPr>
                      <w:rFonts w:ascii="Arial" w:eastAsiaTheme="minorHAnsi" w:hAnsi="Arial" w:cs="Arial"/>
                      <w:color w:val="000000" w:themeColor="text1"/>
                      <w:sz w:val="22"/>
                      <w:szCs w:val="22"/>
                      <w:lang w:eastAsia="en-US"/>
                    </w:rPr>
                  </w:pPr>
                </w:p>
              </w:tc>
            </w:tr>
          </w:tbl>
          <w:p w14:paraId="5580A010" w14:textId="77777777" w:rsidR="00D65785" w:rsidRPr="00AF0353" w:rsidRDefault="00D65785" w:rsidP="00E051AE">
            <w:pPr>
              <w:autoSpaceDE w:val="0"/>
              <w:autoSpaceDN w:val="0"/>
              <w:adjustRightInd w:val="0"/>
              <w:jc w:val="both"/>
              <w:rPr>
                <w:rFonts w:ascii="Arial" w:eastAsiaTheme="minorHAnsi" w:hAnsi="Arial" w:cs="Arial"/>
                <w:color w:val="000000" w:themeColor="text1"/>
                <w:sz w:val="24"/>
                <w:szCs w:val="24"/>
                <w:lang w:eastAsia="en-US"/>
              </w:rPr>
            </w:pPr>
          </w:p>
          <w:p w14:paraId="42897322" w14:textId="77777777" w:rsidR="00D65785" w:rsidRPr="00AF0353" w:rsidRDefault="00D65785" w:rsidP="00E051AE">
            <w:pPr>
              <w:pStyle w:val="Bezodstpw"/>
              <w:suppressAutoHyphens/>
              <w:jc w:val="both"/>
              <w:rPr>
                <w:rFonts w:ascii="Arial" w:hAnsi="Arial" w:cs="Arial"/>
                <w:color w:val="000000" w:themeColor="text1"/>
              </w:rPr>
            </w:pPr>
          </w:p>
        </w:tc>
        <w:tc>
          <w:tcPr>
            <w:tcW w:w="3021" w:type="dxa"/>
          </w:tcPr>
          <w:tbl>
            <w:tblPr>
              <w:tblpPr w:leftFromText="141" w:rightFromText="141" w:vertAnchor="text" w:horzAnchor="margin" w:tblpXSpec="center" w:tblpY="-159"/>
              <w:tblOverlap w:val="never"/>
              <w:tblW w:w="0" w:type="auto"/>
              <w:tblBorders>
                <w:top w:val="nil"/>
                <w:left w:val="nil"/>
                <w:bottom w:val="nil"/>
                <w:right w:val="nil"/>
              </w:tblBorders>
              <w:tblLook w:val="0000" w:firstRow="0" w:lastRow="0" w:firstColumn="0" w:lastColumn="0" w:noHBand="0" w:noVBand="0"/>
            </w:tblPr>
            <w:tblGrid>
              <w:gridCol w:w="3629"/>
            </w:tblGrid>
            <w:tr w:rsidR="00AF0353" w:rsidRPr="00AF0353" w14:paraId="1F6B7D92" w14:textId="77777777" w:rsidTr="00E051AE">
              <w:trPr>
                <w:trHeight w:val="882"/>
              </w:trPr>
              <w:tc>
                <w:tcPr>
                  <w:tcW w:w="0" w:type="auto"/>
                </w:tcPr>
                <w:p w14:paraId="35EE780A" w14:textId="77777777" w:rsidR="000348A8" w:rsidRPr="00AF0353" w:rsidRDefault="000348A8" w:rsidP="000348A8">
                  <w:pPr>
                    <w:autoSpaceDE w:val="0"/>
                    <w:autoSpaceDN w:val="0"/>
                    <w:adjustRightInd w:val="0"/>
                    <w:rPr>
                      <w:rFonts w:ascii="Arial" w:eastAsiaTheme="minorHAnsi" w:hAnsi="Arial" w:cs="Arial"/>
                      <w:color w:val="000000" w:themeColor="text1"/>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3413"/>
                  </w:tblGrid>
                  <w:tr w:rsidR="00AF0353" w:rsidRPr="00AF0353" w14:paraId="30EB3F0F" w14:textId="77777777">
                    <w:trPr>
                      <w:trHeight w:val="1546"/>
                    </w:trPr>
                    <w:tc>
                      <w:tcPr>
                        <w:tcW w:w="0" w:type="auto"/>
                      </w:tcPr>
                      <w:p w14:paraId="187FE722" w14:textId="77777777" w:rsidR="000348A8" w:rsidRPr="00AF0353" w:rsidRDefault="000348A8" w:rsidP="000348A8">
                        <w:pPr>
                          <w:autoSpaceDE w:val="0"/>
                          <w:autoSpaceDN w:val="0"/>
                          <w:adjustRightInd w:val="0"/>
                          <w:rPr>
                            <w:rFonts w:ascii="Arial" w:eastAsiaTheme="minorHAnsi" w:hAnsi="Arial" w:cs="Arial"/>
                            <w:color w:val="000000" w:themeColor="text1"/>
                            <w:sz w:val="22"/>
                            <w:szCs w:val="22"/>
                            <w:lang w:eastAsia="en-US"/>
                          </w:rPr>
                        </w:pPr>
                        <w:r w:rsidRPr="00AF0353">
                          <w:rPr>
                            <w:rFonts w:ascii="Arial" w:eastAsiaTheme="minorHAnsi" w:hAnsi="Arial" w:cs="Arial"/>
                            <w:color w:val="000000" w:themeColor="text1"/>
                            <w:sz w:val="24"/>
                            <w:szCs w:val="24"/>
                            <w:lang w:eastAsia="en-US"/>
                          </w:rPr>
                          <w:t xml:space="preserve"> </w:t>
                        </w:r>
                        <w:r w:rsidRPr="00AF0353">
                          <w:rPr>
                            <w:rFonts w:ascii="Arial" w:eastAsiaTheme="minorHAnsi" w:hAnsi="Arial" w:cs="Arial"/>
                            <w:color w:val="000000" w:themeColor="text1"/>
                            <w:sz w:val="22"/>
                            <w:szCs w:val="22"/>
                            <w:lang w:eastAsia="en-US"/>
                          </w:rPr>
                          <w:t xml:space="preserve">„Za datę odbioru końcowego uważa się datę rozpoczęcia użytkowania przedmiotu umowy przez Zamawiającego”. </w:t>
                        </w:r>
                      </w:p>
                      <w:p w14:paraId="7DD2D279" w14:textId="77777777" w:rsidR="000348A8" w:rsidRPr="00AF0353" w:rsidRDefault="000348A8" w:rsidP="000348A8">
                        <w:pPr>
                          <w:autoSpaceDE w:val="0"/>
                          <w:autoSpaceDN w:val="0"/>
                          <w:adjustRightInd w:val="0"/>
                          <w:rPr>
                            <w:rFonts w:ascii="Arial" w:eastAsiaTheme="minorHAnsi" w:hAnsi="Arial" w:cs="Arial"/>
                            <w:color w:val="000000" w:themeColor="text1"/>
                            <w:sz w:val="22"/>
                            <w:szCs w:val="22"/>
                            <w:lang w:eastAsia="en-US"/>
                          </w:rPr>
                        </w:pPr>
                        <w:r w:rsidRPr="00AF0353">
                          <w:rPr>
                            <w:rFonts w:ascii="Arial" w:eastAsiaTheme="minorHAnsi" w:hAnsi="Arial" w:cs="Arial"/>
                            <w:color w:val="000000" w:themeColor="text1"/>
                            <w:sz w:val="22"/>
                            <w:szCs w:val="22"/>
                            <w:lang w:eastAsia="en-US"/>
                          </w:rPr>
                          <w:t xml:space="preserve">Wykonawca wnosi o zmianę zasad dotyczących odbioru końcowego – przesunięcie terminu ma charakter formalny i sztuczny. Jeżeli Zamawiający korzysta z przedmiotu umowy oznacza to, że nie ma on wad istotnych. Fakt korzystania powinien być początkiem biegu terminu gwarancji i rękojmi. </w:t>
                        </w:r>
                      </w:p>
                      <w:p w14:paraId="1BE164F8" w14:textId="77777777" w:rsidR="000348A8" w:rsidRPr="00AF0353" w:rsidRDefault="000348A8" w:rsidP="000348A8">
                        <w:pPr>
                          <w:autoSpaceDE w:val="0"/>
                          <w:autoSpaceDN w:val="0"/>
                          <w:adjustRightInd w:val="0"/>
                          <w:rPr>
                            <w:rFonts w:ascii="Arial" w:eastAsiaTheme="minorHAnsi" w:hAnsi="Arial" w:cs="Arial"/>
                            <w:color w:val="000000" w:themeColor="text1"/>
                            <w:sz w:val="22"/>
                            <w:szCs w:val="22"/>
                            <w:lang w:eastAsia="en-US"/>
                          </w:rPr>
                        </w:pPr>
                        <w:r w:rsidRPr="00AF0353">
                          <w:rPr>
                            <w:rFonts w:ascii="Arial" w:eastAsiaTheme="minorHAnsi" w:hAnsi="Arial" w:cs="Arial"/>
                            <w:color w:val="000000" w:themeColor="text1"/>
                            <w:sz w:val="22"/>
                            <w:szCs w:val="22"/>
                            <w:lang w:eastAsia="en-US"/>
                          </w:rPr>
                          <w:t xml:space="preserve">Ponadto Umowa nie precyzuje w jakim terminie ma nastąpić odbiór końcowy. </w:t>
                        </w:r>
                      </w:p>
                    </w:tc>
                  </w:tr>
                </w:tbl>
                <w:p w14:paraId="2E12B9B7" w14:textId="746731CD" w:rsidR="00D65785" w:rsidRPr="00AF0353" w:rsidRDefault="00D65785" w:rsidP="00E051AE">
                  <w:pPr>
                    <w:autoSpaceDE w:val="0"/>
                    <w:autoSpaceDN w:val="0"/>
                    <w:adjustRightInd w:val="0"/>
                    <w:jc w:val="both"/>
                    <w:rPr>
                      <w:rFonts w:ascii="Arial" w:eastAsiaTheme="minorHAnsi" w:hAnsi="Arial" w:cs="Arial"/>
                      <w:color w:val="000000" w:themeColor="text1"/>
                      <w:sz w:val="22"/>
                      <w:szCs w:val="22"/>
                      <w:lang w:eastAsia="en-US"/>
                    </w:rPr>
                  </w:pPr>
                </w:p>
              </w:tc>
            </w:tr>
          </w:tbl>
          <w:p w14:paraId="79BD0694" w14:textId="77777777" w:rsidR="00D65785" w:rsidRPr="00AF0353" w:rsidRDefault="00D65785" w:rsidP="00E051AE">
            <w:pPr>
              <w:autoSpaceDE w:val="0"/>
              <w:autoSpaceDN w:val="0"/>
              <w:adjustRightInd w:val="0"/>
              <w:jc w:val="both"/>
              <w:rPr>
                <w:rFonts w:ascii="Arial" w:eastAsiaTheme="minorHAnsi" w:hAnsi="Arial" w:cs="Arial"/>
                <w:color w:val="000000" w:themeColor="text1"/>
                <w:sz w:val="24"/>
                <w:szCs w:val="24"/>
                <w:lang w:eastAsia="en-US"/>
              </w:rPr>
            </w:pPr>
          </w:p>
          <w:p w14:paraId="63B252FA" w14:textId="77777777" w:rsidR="00D65785" w:rsidRPr="00AF0353" w:rsidRDefault="00D65785" w:rsidP="00E051AE">
            <w:pPr>
              <w:pStyle w:val="Bezodstpw"/>
              <w:suppressAutoHyphens/>
              <w:jc w:val="both"/>
              <w:rPr>
                <w:rFonts w:ascii="Arial" w:hAnsi="Arial" w:cs="Arial"/>
                <w:color w:val="000000" w:themeColor="text1"/>
              </w:rPr>
            </w:pPr>
          </w:p>
        </w:tc>
      </w:tr>
    </w:tbl>
    <w:p w14:paraId="0FCE1796" w14:textId="77777777" w:rsidR="00D65785" w:rsidRPr="00AF0353" w:rsidRDefault="00D65785" w:rsidP="00D65785">
      <w:pPr>
        <w:pStyle w:val="Bezodstpw"/>
        <w:suppressAutoHyphens/>
        <w:jc w:val="both"/>
        <w:rPr>
          <w:rFonts w:ascii="Arial" w:hAnsi="Arial" w:cs="Arial"/>
          <w:color w:val="000000" w:themeColor="text1"/>
        </w:rPr>
      </w:pPr>
    </w:p>
    <w:p w14:paraId="706B9900" w14:textId="77777777" w:rsidR="00D65785" w:rsidRPr="00AF0353" w:rsidRDefault="00D65785" w:rsidP="00D65785">
      <w:pPr>
        <w:jc w:val="both"/>
        <w:rPr>
          <w:rFonts w:ascii="Arial" w:hAnsi="Arial" w:cs="Arial"/>
          <w:b/>
          <w:color w:val="000000" w:themeColor="text1"/>
          <w:sz w:val="22"/>
          <w:szCs w:val="22"/>
          <w:u w:val="single"/>
        </w:rPr>
      </w:pPr>
      <w:r w:rsidRPr="00AF0353">
        <w:rPr>
          <w:rFonts w:ascii="Arial" w:hAnsi="Arial" w:cs="Arial"/>
          <w:b/>
          <w:color w:val="000000" w:themeColor="text1"/>
          <w:sz w:val="22"/>
          <w:szCs w:val="22"/>
          <w:u w:val="single"/>
        </w:rPr>
        <w:t xml:space="preserve">Odpowiedź: </w:t>
      </w:r>
    </w:p>
    <w:p w14:paraId="6AD98816" w14:textId="77777777" w:rsidR="00D65785" w:rsidRPr="00AF0353" w:rsidRDefault="00D65785" w:rsidP="00D65785">
      <w:pPr>
        <w:jc w:val="both"/>
        <w:rPr>
          <w:rFonts w:ascii="Arial" w:hAnsi="Arial" w:cs="Arial"/>
          <w:b/>
          <w:color w:val="000000" w:themeColor="text1"/>
          <w:sz w:val="22"/>
          <w:szCs w:val="22"/>
          <w:u w:val="single"/>
        </w:rPr>
      </w:pPr>
    </w:p>
    <w:p w14:paraId="3646B432" w14:textId="77777777" w:rsidR="00D65785" w:rsidRPr="00AF0353" w:rsidRDefault="00D65785" w:rsidP="00D65785">
      <w:pPr>
        <w:pStyle w:val="Bezodstpw"/>
        <w:suppressAutoHyphens/>
        <w:jc w:val="both"/>
        <w:rPr>
          <w:rFonts w:ascii="Arial" w:hAnsi="Arial" w:cs="Arial"/>
          <w:color w:val="000000" w:themeColor="text1"/>
        </w:rPr>
      </w:pPr>
      <w:r w:rsidRPr="00AF0353">
        <w:rPr>
          <w:rFonts w:ascii="Arial" w:hAnsi="Arial" w:cs="Arial"/>
          <w:color w:val="000000" w:themeColor="text1"/>
        </w:rPr>
        <w:t xml:space="preserve">Zapisy SWZ pozostają bez mian. </w:t>
      </w:r>
    </w:p>
    <w:p w14:paraId="55898D8F" w14:textId="4885ED46" w:rsidR="00D65785" w:rsidRDefault="00D65785" w:rsidP="00F07EC1">
      <w:pPr>
        <w:pStyle w:val="Bezodstpw"/>
        <w:suppressAutoHyphens/>
        <w:jc w:val="both"/>
        <w:rPr>
          <w:rFonts w:ascii="Arial" w:hAnsi="Arial" w:cs="Arial"/>
        </w:rPr>
      </w:pPr>
    </w:p>
    <w:p w14:paraId="711F8E82" w14:textId="0C044840" w:rsidR="000348A8" w:rsidRPr="00F07EC1" w:rsidRDefault="000348A8" w:rsidP="000348A8">
      <w:pPr>
        <w:pStyle w:val="Bezodstpw"/>
        <w:suppressAutoHyphens/>
        <w:jc w:val="both"/>
        <w:rPr>
          <w:rFonts w:ascii="Arial" w:hAnsi="Arial" w:cs="Arial"/>
          <w:b/>
          <w:u w:val="single"/>
        </w:rPr>
      </w:pPr>
      <w:r>
        <w:rPr>
          <w:rFonts w:ascii="Arial" w:hAnsi="Arial" w:cs="Arial"/>
          <w:b/>
          <w:u w:val="single"/>
        </w:rPr>
        <w:t>Pytanie 5</w:t>
      </w:r>
      <w:r w:rsidRPr="00F07EC1">
        <w:rPr>
          <w:rFonts w:ascii="Arial" w:hAnsi="Arial" w:cs="Arial"/>
          <w:b/>
          <w:u w:val="single"/>
        </w:rPr>
        <w:t xml:space="preserve">: </w:t>
      </w:r>
    </w:p>
    <w:p w14:paraId="62AAFF72" w14:textId="77777777" w:rsidR="000348A8" w:rsidRPr="001A0C77" w:rsidRDefault="000348A8" w:rsidP="000348A8">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62"/>
        <w:gridCol w:w="3381"/>
        <w:gridCol w:w="3819"/>
      </w:tblGrid>
      <w:tr w:rsidR="000348A8" w:rsidRPr="000348A8" w14:paraId="189771BA" w14:textId="77777777" w:rsidTr="00E051AE">
        <w:tc>
          <w:tcPr>
            <w:tcW w:w="1571" w:type="dxa"/>
          </w:tcPr>
          <w:p w14:paraId="551699BF"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0348A8" w:rsidRPr="00D65785" w14:paraId="03433326" w14:textId="77777777" w:rsidTr="00E051AE">
              <w:trPr>
                <w:trHeight w:val="325"/>
              </w:trPr>
              <w:tc>
                <w:tcPr>
                  <w:tcW w:w="0" w:type="auto"/>
                </w:tcPr>
                <w:p w14:paraId="5F150C5A"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4587BBFA"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440DFDAA" w14:textId="77777777" w:rsidR="000348A8" w:rsidRPr="000348A8" w:rsidRDefault="000348A8" w:rsidP="00E051AE">
            <w:pPr>
              <w:pStyle w:val="Bezodstpw"/>
              <w:suppressAutoHyphens/>
              <w:jc w:val="both"/>
              <w:rPr>
                <w:rFonts w:ascii="Arial" w:hAnsi="Arial" w:cs="Arial"/>
              </w:rPr>
            </w:pPr>
          </w:p>
        </w:tc>
        <w:tc>
          <w:tcPr>
            <w:tcW w:w="4470" w:type="dxa"/>
          </w:tcPr>
          <w:p w14:paraId="67C939D3"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0348A8" w:rsidRPr="00D65785" w14:paraId="2AFE4059" w14:textId="77777777" w:rsidTr="00E051AE">
              <w:trPr>
                <w:trHeight w:val="110"/>
              </w:trPr>
              <w:tc>
                <w:tcPr>
                  <w:tcW w:w="0" w:type="auto"/>
                </w:tcPr>
                <w:p w14:paraId="2DBC470B"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6F75784" w14:textId="77777777" w:rsidR="000348A8" w:rsidRPr="000348A8" w:rsidRDefault="000348A8" w:rsidP="00E051AE">
            <w:pPr>
              <w:pStyle w:val="Bezodstpw"/>
              <w:suppressAutoHyphens/>
              <w:jc w:val="both"/>
              <w:rPr>
                <w:rFonts w:ascii="Arial" w:hAnsi="Arial" w:cs="Arial"/>
              </w:rPr>
            </w:pPr>
          </w:p>
        </w:tc>
        <w:tc>
          <w:tcPr>
            <w:tcW w:w="3021" w:type="dxa"/>
          </w:tcPr>
          <w:p w14:paraId="09E56435"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0348A8" w:rsidRPr="00D65785" w14:paraId="3FD8999F" w14:textId="77777777" w:rsidTr="00E051AE">
              <w:trPr>
                <w:trHeight w:val="351"/>
              </w:trPr>
              <w:tc>
                <w:tcPr>
                  <w:tcW w:w="3629" w:type="dxa"/>
                </w:tcPr>
                <w:p w14:paraId="40420578"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738A381C" w14:textId="77777777" w:rsidR="000348A8" w:rsidRPr="000348A8" w:rsidRDefault="000348A8" w:rsidP="00E051AE">
            <w:pPr>
              <w:pStyle w:val="Bezodstpw"/>
              <w:suppressAutoHyphens/>
              <w:jc w:val="both"/>
              <w:rPr>
                <w:rFonts w:ascii="Arial" w:hAnsi="Arial" w:cs="Arial"/>
              </w:rPr>
            </w:pPr>
          </w:p>
        </w:tc>
      </w:tr>
      <w:tr w:rsidR="000348A8" w:rsidRPr="000348A8" w14:paraId="7043E181" w14:textId="77777777" w:rsidTr="00E051AE">
        <w:tc>
          <w:tcPr>
            <w:tcW w:w="1571" w:type="dxa"/>
          </w:tcPr>
          <w:p w14:paraId="04F2A140" w14:textId="77777777" w:rsidR="000348A8" w:rsidRPr="00D65785" w:rsidRDefault="000348A8" w:rsidP="000348A8">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646"/>
            </w:tblGrid>
            <w:tr w:rsidR="000348A8" w:rsidRPr="00D65785" w14:paraId="68558881" w14:textId="77777777" w:rsidTr="00E051AE">
              <w:trPr>
                <w:trHeight w:val="110"/>
              </w:trPr>
              <w:tc>
                <w:tcPr>
                  <w:tcW w:w="0" w:type="auto"/>
                </w:tcPr>
                <w:p w14:paraId="6B20BBF6" w14:textId="77777777" w:rsidR="000348A8" w:rsidRPr="000348A8" w:rsidRDefault="000348A8" w:rsidP="000348A8">
                  <w:pPr>
                    <w:pStyle w:val="Default"/>
                    <w:jc w:val="both"/>
                    <w:rPr>
                      <w:rFonts w:ascii="Arial" w:hAnsi="Arial" w:cs="Arial"/>
                    </w:rPr>
                  </w:pPr>
                  <w:r w:rsidRPr="00D65785">
                    <w:rPr>
                      <w:rFonts w:ascii="Arial" w:hAnsi="Arial" w:cs="Arial"/>
                    </w:rPr>
                    <w:t xml:space="preserve"> </w:t>
                  </w:r>
                </w:p>
                <w:tbl>
                  <w:tblPr>
                    <w:tblW w:w="1439" w:type="dxa"/>
                    <w:tblBorders>
                      <w:top w:val="nil"/>
                      <w:left w:val="nil"/>
                      <w:bottom w:val="nil"/>
                      <w:right w:val="nil"/>
                    </w:tblBorders>
                    <w:tblLook w:val="0000" w:firstRow="0" w:lastRow="0" w:firstColumn="0" w:lastColumn="0" w:noHBand="0" w:noVBand="0"/>
                  </w:tblPr>
                  <w:tblGrid>
                    <w:gridCol w:w="1439"/>
                  </w:tblGrid>
                  <w:tr w:rsidR="000348A8" w:rsidRPr="00D65785" w14:paraId="2A9CBF28" w14:textId="77777777" w:rsidTr="00E051AE">
                    <w:trPr>
                      <w:trHeight w:val="156"/>
                    </w:trPr>
                    <w:tc>
                      <w:tcPr>
                        <w:tcW w:w="0" w:type="auto"/>
                      </w:tcPr>
                      <w:p w14:paraId="5AD680C8" w14:textId="77777777" w:rsidR="000348A8" w:rsidRPr="000348A8" w:rsidRDefault="000348A8" w:rsidP="000348A8">
                        <w:pPr>
                          <w:pStyle w:val="Default"/>
                          <w:jc w:val="both"/>
                          <w:rPr>
                            <w:rFonts w:ascii="Arial" w:hAnsi="Arial" w:cs="Arial"/>
                          </w:rPr>
                        </w:pPr>
                        <w:r w:rsidRPr="00D65785">
                          <w:rPr>
                            <w:rFonts w:ascii="Arial" w:hAnsi="Arial" w:cs="Arial"/>
                          </w:rPr>
                          <w:t xml:space="preserve"> </w:t>
                        </w:r>
                      </w:p>
                      <w:tbl>
                        <w:tblPr>
                          <w:tblW w:w="0" w:type="auto"/>
                          <w:tblBorders>
                            <w:top w:val="nil"/>
                            <w:left w:val="nil"/>
                            <w:bottom w:val="nil"/>
                            <w:right w:val="nil"/>
                          </w:tblBorders>
                          <w:tblLook w:val="0000" w:firstRow="0" w:lastRow="0" w:firstColumn="0" w:lastColumn="0" w:noHBand="0" w:noVBand="0"/>
                        </w:tblPr>
                        <w:tblGrid>
                          <w:gridCol w:w="1223"/>
                        </w:tblGrid>
                        <w:tr w:rsidR="000348A8" w:rsidRPr="000348A8" w14:paraId="06540653" w14:textId="77777777">
                          <w:trPr>
                            <w:trHeight w:val="265"/>
                          </w:trPr>
                          <w:tc>
                            <w:tcPr>
                              <w:tcW w:w="0" w:type="auto"/>
                            </w:tcPr>
                            <w:p w14:paraId="72176394" w14:textId="77777777" w:rsidR="000348A8" w:rsidRPr="000348A8" w:rsidRDefault="000348A8" w:rsidP="000348A8">
                              <w:pPr>
                                <w:autoSpaceDE w:val="0"/>
                                <w:autoSpaceDN w:val="0"/>
                                <w:adjustRightInd w:val="0"/>
                                <w:jc w:val="both"/>
                                <w:rPr>
                                  <w:rFonts w:ascii="Arial" w:eastAsiaTheme="minorHAnsi" w:hAnsi="Arial" w:cs="Arial"/>
                                  <w:color w:val="000000"/>
                                  <w:sz w:val="22"/>
                                  <w:szCs w:val="22"/>
                                  <w:lang w:eastAsia="en-US"/>
                                </w:rPr>
                              </w:pPr>
                              <w:r w:rsidRPr="000348A8">
                                <w:rPr>
                                  <w:rFonts w:ascii="Arial" w:eastAsiaTheme="minorHAnsi" w:hAnsi="Arial" w:cs="Arial"/>
                                  <w:color w:val="000000"/>
                                  <w:sz w:val="24"/>
                                  <w:szCs w:val="24"/>
                                  <w:lang w:eastAsia="en-US"/>
                                </w:rPr>
                                <w:t xml:space="preserve"> </w:t>
                              </w:r>
                              <w:r w:rsidRPr="000348A8">
                                <w:rPr>
                                  <w:rFonts w:ascii="Arial" w:eastAsiaTheme="minorHAnsi" w:hAnsi="Arial" w:cs="Arial"/>
                                  <w:color w:val="000000"/>
                                  <w:sz w:val="22"/>
                                  <w:szCs w:val="22"/>
                                  <w:lang w:eastAsia="en-US"/>
                                </w:rPr>
                                <w:t xml:space="preserve">§ 14 ust. 2 pkt 1 i 2 </w:t>
                              </w:r>
                            </w:p>
                          </w:tc>
                        </w:tr>
                      </w:tbl>
                      <w:p w14:paraId="61D7B08B" w14:textId="608364CF" w:rsidR="000348A8" w:rsidRPr="00D65785" w:rsidRDefault="000348A8" w:rsidP="000348A8">
                        <w:pPr>
                          <w:autoSpaceDE w:val="0"/>
                          <w:autoSpaceDN w:val="0"/>
                          <w:adjustRightInd w:val="0"/>
                          <w:jc w:val="both"/>
                          <w:rPr>
                            <w:rFonts w:ascii="Arial" w:eastAsiaTheme="minorHAnsi" w:hAnsi="Arial" w:cs="Arial"/>
                            <w:color w:val="000000"/>
                            <w:sz w:val="22"/>
                            <w:szCs w:val="22"/>
                            <w:lang w:eastAsia="en-US"/>
                          </w:rPr>
                        </w:pPr>
                      </w:p>
                    </w:tc>
                  </w:tr>
                </w:tbl>
                <w:p w14:paraId="5A5E2245" w14:textId="77777777" w:rsidR="000348A8" w:rsidRPr="00D65785" w:rsidRDefault="000348A8" w:rsidP="000348A8">
                  <w:pPr>
                    <w:autoSpaceDE w:val="0"/>
                    <w:autoSpaceDN w:val="0"/>
                    <w:adjustRightInd w:val="0"/>
                    <w:jc w:val="both"/>
                    <w:rPr>
                      <w:rFonts w:ascii="Arial" w:eastAsiaTheme="minorHAnsi" w:hAnsi="Arial" w:cs="Arial"/>
                      <w:color w:val="000000"/>
                      <w:sz w:val="22"/>
                      <w:szCs w:val="22"/>
                      <w:lang w:eastAsia="en-US"/>
                    </w:rPr>
                  </w:pPr>
                </w:p>
              </w:tc>
            </w:tr>
          </w:tbl>
          <w:p w14:paraId="3462BC18" w14:textId="77777777" w:rsidR="000348A8" w:rsidRPr="000348A8" w:rsidRDefault="000348A8" w:rsidP="000348A8">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165"/>
            </w:tblGrid>
            <w:tr w:rsidR="000348A8" w:rsidRPr="00D65785" w14:paraId="04FA141D" w14:textId="77777777" w:rsidTr="00E051AE">
              <w:trPr>
                <w:trHeight w:val="729"/>
              </w:trPr>
              <w:tc>
                <w:tcPr>
                  <w:tcW w:w="0" w:type="auto"/>
                </w:tcPr>
                <w:p w14:paraId="4AD6A887" w14:textId="77777777" w:rsidR="000348A8" w:rsidRPr="000348A8" w:rsidRDefault="000348A8" w:rsidP="000348A8">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949"/>
                  </w:tblGrid>
                  <w:tr w:rsidR="000348A8" w:rsidRPr="000348A8" w14:paraId="75F3224B" w14:textId="77777777" w:rsidTr="00E051AE">
                    <w:trPr>
                      <w:trHeight w:val="265"/>
                    </w:trPr>
                    <w:tc>
                      <w:tcPr>
                        <w:tcW w:w="0" w:type="auto"/>
                      </w:tcPr>
                      <w:p w14:paraId="210C9CB4" w14:textId="77777777" w:rsidR="000348A8" w:rsidRPr="000348A8" w:rsidRDefault="000348A8" w:rsidP="000348A8">
                        <w:pPr>
                          <w:autoSpaceDE w:val="0"/>
                          <w:autoSpaceDN w:val="0"/>
                          <w:adjustRightInd w:val="0"/>
                          <w:jc w:val="both"/>
                          <w:rPr>
                            <w:rFonts w:ascii="Arial" w:eastAsiaTheme="minorHAnsi" w:hAnsi="Arial" w:cs="Arial"/>
                            <w:color w:val="000000"/>
                            <w:sz w:val="24"/>
                            <w:szCs w:val="24"/>
                            <w:lang w:eastAsia="en-US"/>
                          </w:rPr>
                        </w:pPr>
                      </w:p>
                      <w:tbl>
                        <w:tblPr>
                          <w:tblW w:w="2756" w:type="dxa"/>
                          <w:tblBorders>
                            <w:top w:val="nil"/>
                            <w:left w:val="nil"/>
                            <w:bottom w:val="nil"/>
                            <w:right w:val="nil"/>
                          </w:tblBorders>
                          <w:tblLook w:val="0000" w:firstRow="0" w:lastRow="0" w:firstColumn="0" w:lastColumn="0" w:noHBand="0" w:noVBand="0"/>
                        </w:tblPr>
                        <w:tblGrid>
                          <w:gridCol w:w="2756"/>
                        </w:tblGrid>
                        <w:tr w:rsidR="000348A8" w:rsidRPr="000348A8" w14:paraId="0457DAF7" w14:textId="77777777" w:rsidTr="000348A8">
                          <w:trPr>
                            <w:trHeight w:val="416"/>
                          </w:trPr>
                          <w:tc>
                            <w:tcPr>
                              <w:tcW w:w="0" w:type="auto"/>
                            </w:tcPr>
                            <w:p w14:paraId="7BE46407" w14:textId="220F7986" w:rsidR="000348A8" w:rsidRPr="000348A8" w:rsidRDefault="000348A8" w:rsidP="000348A8">
                              <w:pPr>
                                <w:autoSpaceDE w:val="0"/>
                                <w:autoSpaceDN w:val="0"/>
                                <w:adjustRightInd w:val="0"/>
                                <w:ind w:left="-115"/>
                                <w:jc w:val="both"/>
                                <w:rPr>
                                  <w:rFonts w:ascii="Arial" w:eastAsiaTheme="minorHAnsi" w:hAnsi="Arial" w:cs="Arial"/>
                                  <w:color w:val="000000"/>
                                  <w:sz w:val="22"/>
                                  <w:szCs w:val="22"/>
                                  <w:lang w:eastAsia="en-US"/>
                                </w:rPr>
                              </w:pPr>
                              <w:r w:rsidRPr="000348A8">
                                <w:rPr>
                                  <w:rFonts w:ascii="Arial" w:eastAsiaTheme="minorHAnsi" w:hAnsi="Arial" w:cs="Arial"/>
                                  <w:color w:val="000000"/>
                                  <w:sz w:val="22"/>
                                  <w:szCs w:val="22"/>
                                  <w:lang w:eastAsia="en-US"/>
                                </w:rPr>
                                <w:t xml:space="preserve">„Wykonawca zapłaci Zamawiającemu kary: </w:t>
                              </w:r>
                            </w:p>
                            <w:p w14:paraId="03DE5B0E" w14:textId="77777777" w:rsidR="000348A8" w:rsidRPr="000348A8" w:rsidRDefault="000348A8" w:rsidP="000348A8">
                              <w:pPr>
                                <w:autoSpaceDE w:val="0"/>
                                <w:autoSpaceDN w:val="0"/>
                                <w:adjustRightInd w:val="0"/>
                                <w:ind w:left="-115" w:firstLine="115"/>
                                <w:jc w:val="both"/>
                                <w:rPr>
                                  <w:rFonts w:ascii="Arial" w:eastAsiaTheme="minorHAnsi" w:hAnsi="Arial" w:cs="Arial"/>
                                  <w:color w:val="000000"/>
                                  <w:sz w:val="22"/>
                                  <w:szCs w:val="22"/>
                                  <w:lang w:eastAsia="en-US"/>
                                </w:rPr>
                              </w:pPr>
                              <w:r w:rsidRPr="000348A8">
                                <w:rPr>
                                  <w:rFonts w:ascii="Arial" w:eastAsiaTheme="minorHAnsi" w:hAnsi="Arial" w:cs="Arial"/>
                                  <w:color w:val="000000"/>
                                  <w:sz w:val="22"/>
                                  <w:szCs w:val="22"/>
                                  <w:lang w:eastAsia="en-US"/>
                                </w:rPr>
                                <w:t xml:space="preserve">1) za przekroczenie terminu określonego w § 3 ust. 2 w wysokości </w:t>
                              </w:r>
                            </w:p>
                          </w:tc>
                        </w:tr>
                      </w:tbl>
                      <w:p w14:paraId="7A0021ED"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0,1% wynagrodzenia ryczałtowego brutto za każdy dzień zwłoki, </w:t>
                        </w:r>
                      </w:p>
                      <w:p w14:paraId="280C2BA5" w14:textId="2F7F8777" w:rsidR="000348A8" w:rsidRPr="000348A8" w:rsidRDefault="000348A8" w:rsidP="000348A8">
                        <w:pPr>
                          <w:autoSpaceDE w:val="0"/>
                          <w:autoSpaceDN w:val="0"/>
                          <w:adjustRightInd w:val="0"/>
                          <w:jc w:val="both"/>
                          <w:rPr>
                            <w:rFonts w:ascii="Arial" w:eastAsiaTheme="minorHAnsi" w:hAnsi="Arial" w:cs="Arial"/>
                            <w:color w:val="000000"/>
                            <w:sz w:val="22"/>
                            <w:szCs w:val="22"/>
                            <w:lang w:eastAsia="en-US"/>
                          </w:rPr>
                        </w:pPr>
                        <w:r w:rsidRPr="000348A8">
                          <w:rPr>
                            <w:rFonts w:ascii="Arial" w:hAnsi="Arial" w:cs="Arial"/>
                            <w:sz w:val="22"/>
                            <w:szCs w:val="22"/>
                          </w:rPr>
                          <w:t xml:space="preserve">2) za zwłokę w usunięciu wad stwierdzonych przy odbiorze lub w okresie rękojmi lub gwarancji w wysokości 0,1% </w:t>
                        </w:r>
                        <w:r w:rsidRPr="000348A8">
                          <w:rPr>
                            <w:rFonts w:ascii="Arial" w:hAnsi="Arial" w:cs="Arial"/>
                            <w:sz w:val="22"/>
                            <w:szCs w:val="22"/>
                          </w:rPr>
                          <w:lastRenderedPageBreak/>
                          <w:t xml:space="preserve">wynagrodzenia ryczałtowego brutto za każdy dzień zwłoki, liczony od dnia wyznaczonego na usunięcie wad” </w:t>
                        </w:r>
                      </w:p>
                    </w:tc>
                  </w:tr>
                </w:tbl>
                <w:p w14:paraId="0B7790C9" w14:textId="77777777" w:rsidR="000348A8" w:rsidRPr="00D65785" w:rsidRDefault="000348A8" w:rsidP="000348A8">
                  <w:pPr>
                    <w:autoSpaceDE w:val="0"/>
                    <w:autoSpaceDN w:val="0"/>
                    <w:adjustRightInd w:val="0"/>
                    <w:jc w:val="both"/>
                    <w:rPr>
                      <w:rFonts w:ascii="Arial" w:eastAsiaTheme="minorHAnsi" w:hAnsi="Arial" w:cs="Arial"/>
                      <w:color w:val="000000"/>
                      <w:sz w:val="22"/>
                      <w:szCs w:val="22"/>
                      <w:lang w:eastAsia="en-US"/>
                    </w:rPr>
                  </w:pPr>
                </w:p>
              </w:tc>
            </w:tr>
          </w:tbl>
          <w:p w14:paraId="08E24CA5" w14:textId="77777777" w:rsidR="000348A8" w:rsidRPr="00D65785" w:rsidRDefault="000348A8" w:rsidP="000348A8">
            <w:pPr>
              <w:autoSpaceDE w:val="0"/>
              <w:autoSpaceDN w:val="0"/>
              <w:adjustRightInd w:val="0"/>
              <w:jc w:val="both"/>
              <w:rPr>
                <w:rFonts w:ascii="Arial" w:eastAsiaTheme="minorHAnsi" w:hAnsi="Arial" w:cs="Arial"/>
                <w:color w:val="000000"/>
                <w:sz w:val="24"/>
                <w:szCs w:val="24"/>
                <w:lang w:eastAsia="en-US"/>
              </w:rPr>
            </w:pPr>
          </w:p>
          <w:p w14:paraId="6CA2FA94" w14:textId="77777777" w:rsidR="000348A8" w:rsidRPr="000348A8" w:rsidRDefault="000348A8" w:rsidP="000348A8">
            <w:pPr>
              <w:pStyle w:val="Bezodstpw"/>
              <w:suppressAutoHyphens/>
              <w:jc w:val="both"/>
              <w:rPr>
                <w:rFonts w:ascii="Arial" w:hAnsi="Arial" w:cs="Arial"/>
              </w:rPr>
            </w:pPr>
          </w:p>
        </w:tc>
        <w:tc>
          <w:tcPr>
            <w:tcW w:w="3021" w:type="dxa"/>
          </w:tcPr>
          <w:tbl>
            <w:tblPr>
              <w:tblpPr w:leftFromText="141" w:rightFromText="141" w:vertAnchor="text" w:horzAnchor="margin" w:tblpXSpec="center" w:tblpY="-159"/>
              <w:tblOverlap w:val="never"/>
              <w:tblW w:w="0" w:type="auto"/>
              <w:tblBorders>
                <w:top w:val="nil"/>
                <w:left w:val="nil"/>
                <w:bottom w:val="nil"/>
                <w:right w:val="nil"/>
              </w:tblBorders>
              <w:tblLook w:val="0000" w:firstRow="0" w:lastRow="0" w:firstColumn="0" w:lastColumn="0" w:noHBand="0" w:noVBand="0"/>
            </w:tblPr>
            <w:tblGrid>
              <w:gridCol w:w="3603"/>
            </w:tblGrid>
            <w:tr w:rsidR="000348A8" w:rsidRPr="00D65785" w14:paraId="5D983968" w14:textId="77777777" w:rsidTr="00E051AE">
              <w:trPr>
                <w:trHeight w:val="882"/>
              </w:trPr>
              <w:tc>
                <w:tcPr>
                  <w:tcW w:w="0" w:type="auto"/>
                </w:tcPr>
                <w:p w14:paraId="4373F926" w14:textId="77777777" w:rsidR="000348A8" w:rsidRPr="000348A8" w:rsidRDefault="000348A8" w:rsidP="000348A8">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3387"/>
                  </w:tblGrid>
                  <w:tr w:rsidR="000348A8" w:rsidRPr="000348A8" w14:paraId="3DD88197" w14:textId="77777777" w:rsidTr="00E051AE">
                    <w:trPr>
                      <w:trHeight w:val="1546"/>
                    </w:trPr>
                    <w:tc>
                      <w:tcPr>
                        <w:tcW w:w="0" w:type="auto"/>
                      </w:tcPr>
                      <w:p w14:paraId="390EE4B0" w14:textId="77777777" w:rsidR="000348A8" w:rsidRPr="000348A8" w:rsidRDefault="000348A8" w:rsidP="000348A8">
                        <w:pPr>
                          <w:pStyle w:val="Default"/>
                          <w:jc w:val="both"/>
                          <w:rPr>
                            <w:rFonts w:ascii="Arial" w:hAnsi="Arial" w:cs="Arial"/>
                          </w:rPr>
                        </w:pPr>
                        <w:r w:rsidRPr="000348A8">
                          <w:rPr>
                            <w:rFonts w:ascii="Arial" w:hAnsi="Arial" w:cs="Arial"/>
                          </w:rPr>
                          <w:t xml:space="preserve"> </w:t>
                        </w:r>
                      </w:p>
                      <w:tbl>
                        <w:tblPr>
                          <w:tblW w:w="0" w:type="auto"/>
                          <w:tblBorders>
                            <w:top w:val="nil"/>
                            <w:left w:val="nil"/>
                            <w:bottom w:val="nil"/>
                            <w:right w:val="nil"/>
                          </w:tblBorders>
                          <w:tblLook w:val="0000" w:firstRow="0" w:lastRow="0" w:firstColumn="0" w:lastColumn="0" w:noHBand="0" w:noVBand="0"/>
                        </w:tblPr>
                        <w:tblGrid>
                          <w:gridCol w:w="3171"/>
                        </w:tblGrid>
                        <w:tr w:rsidR="000348A8" w:rsidRPr="000348A8" w14:paraId="1037BFD7" w14:textId="77777777" w:rsidTr="000348A8">
                          <w:trPr>
                            <w:trHeight w:val="363"/>
                          </w:trPr>
                          <w:tc>
                            <w:tcPr>
                              <w:tcW w:w="0" w:type="auto"/>
                            </w:tcPr>
                            <w:p w14:paraId="0B680670" w14:textId="77777777" w:rsidR="000348A8" w:rsidRPr="000348A8" w:rsidRDefault="000348A8" w:rsidP="000348A8">
                              <w:pPr>
                                <w:autoSpaceDE w:val="0"/>
                                <w:autoSpaceDN w:val="0"/>
                                <w:adjustRightInd w:val="0"/>
                                <w:ind w:left="-139"/>
                                <w:jc w:val="both"/>
                                <w:rPr>
                                  <w:rFonts w:ascii="Arial" w:eastAsiaTheme="minorHAnsi" w:hAnsi="Arial" w:cs="Arial"/>
                                  <w:color w:val="000000"/>
                                  <w:sz w:val="22"/>
                                  <w:szCs w:val="22"/>
                                  <w:lang w:eastAsia="en-US"/>
                                </w:rPr>
                              </w:pPr>
                              <w:r w:rsidRPr="000348A8">
                                <w:rPr>
                                  <w:rFonts w:ascii="Arial" w:eastAsiaTheme="minorHAnsi" w:hAnsi="Arial" w:cs="Arial"/>
                                  <w:color w:val="000000"/>
                                  <w:sz w:val="24"/>
                                  <w:szCs w:val="24"/>
                                  <w:lang w:eastAsia="en-US"/>
                                </w:rPr>
                                <w:t xml:space="preserve"> </w:t>
                              </w:r>
                              <w:r w:rsidRPr="000348A8">
                                <w:rPr>
                                  <w:rFonts w:ascii="Arial" w:eastAsiaTheme="minorHAnsi" w:hAnsi="Arial" w:cs="Arial"/>
                                  <w:color w:val="000000"/>
                                  <w:sz w:val="22"/>
                                  <w:szCs w:val="22"/>
                                  <w:lang w:eastAsia="en-US"/>
                                </w:rPr>
                                <w:t xml:space="preserve">„Wykonawca zapłaci Zamawiającemu kary: </w:t>
                              </w:r>
                            </w:p>
                            <w:p w14:paraId="30CBA9A4" w14:textId="77777777" w:rsidR="000348A8" w:rsidRPr="000348A8" w:rsidRDefault="000348A8" w:rsidP="000348A8">
                              <w:pPr>
                                <w:autoSpaceDE w:val="0"/>
                                <w:autoSpaceDN w:val="0"/>
                                <w:adjustRightInd w:val="0"/>
                                <w:ind w:left="-139"/>
                                <w:jc w:val="both"/>
                                <w:rPr>
                                  <w:rFonts w:ascii="Arial" w:eastAsiaTheme="minorHAnsi" w:hAnsi="Arial" w:cs="Arial"/>
                                  <w:color w:val="000000"/>
                                  <w:sz w:val="22"/>
                                  <w:szCs w:val="22"/>
                                  <w:lang w:eastAsia="en-US"/>
                                </w:rPr>
                              </w:pPr>
                              <w:r w:rsidRPr="000348A8">
                                <w:rPr>
                                  <w:rFonts w:ascii="Arial" w:eastAsiaTheme="minorHAnsi" w:hAnsi="Arial" w:cs="Arial"/>
                                  <w:color w:val="000000"/>
                                  <w:sz w:val="22"/>
                                  <w:szCs w:val="22"/>
                                  <w:lang w:eastAsia="en-US"/>
                                </w:rPr>
                                <w:t xml:space="preserve">1) za przekroczenie terminu określonego w § 3 ust. 2 w wysokości </w:t>
                              </w:r>
                            </w:p>
                          </w:tc>
                        </w:tr>
                      </w:tbl>
                      <w:p w14:paraId="456750E2"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0,1% wynagrodzenia ryczałtowego brutto za każdy dzień zwłoki, nie więcej jednak niż 5% wynagrodzenia ryczałtowego brutto; </w:t>
                        </w:r>
                      </w:p>
                      <w:p w14:paraId="2796BF7A"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2) za zwłokę w usunięciu wad stwierdzonych przy odbiorze lub w okresie rękojmi lub gwarancji </w:t>
                        </w:r>
                        <w:r w:rsidRPr="000348A8">
                          <w:rPr>
                            <w:rFonts w:ascii="Arial" w:hAnsi="Arial" w:cs="Arial"/>
                            <w:sz w:val="22"/>
                            <w:szCs w:val="22"/>
                          </w:rPr>
                          <w:lastRenderedPageBreak/>
                          <w:t xml:space="preserve">w wysokości 0,1% wynagrodzenia ryczałtowego brutto za każdy dzień zwłoki, liczony od dnia wyznaczonego na usunięcie wad, nie więcej jednak niż 5% wynagrodzenia ryczałtowego brutto;” </w:t>
                        </w:r>
                      </w:p>
                      <w:p w14:paraId="34B278FE" w14:textId="718EB873" w:rsidR="000348A8" w:rsidRPr="000348A8" w:rsidRDefault="000348A8" w:rsidP="000348A8">
                        <w:pPr>
                          <w:autoSpaceDE w:val="0"/>
                          <w:autoSpaceDN w:val="0"/>
                          <w:adjustRightInd w:val="0"/>
                          <w:jc w:val="both"/>
                          <w:rPr>
                            <w:rFonts w:ascii="Arial" w:eastAsiaTheme="minorHAnsi" w:hAnsi="Arial" w:cs="Arial"/>
                            <w:color w:val="000000"/>
                            <w:sz w:val="22"/>
                            <w:szCs w:val="22"/>
                            <w:lang w:eastAsia="en-US"/>
                          </w:rPr>
                        </w:pPr>
                        <w:r w:rsidRPr="000348A8">
                          <w:rPr>
                            <w:rFonts w:ascii="Arial" w:hAnsi="Arial" w:cs="Arial"/>
                            <w:sz w:val="22"/>
                            <w:szCs w:val="22"/>
                          </w:rPr>
                          <w:t xml:space="preserve">Wykonawca prosi o wprowadzenie maksymalnego limitu na kary umowne z tytułu niedotrzymania terminów wykonania obowiązków umownych w celu możliwości oszacowania maksymalnego ryzyka związanego z realizacją inwestycji na rzecz Zamawiającego. Ponadto, zgodnie z orzecznictwem Sądu Najwyższego, brak maksymalnego limitu kar umownych zastrzeżonych z tytułu naruszenia terminów umownych prowadzi do nieważności zapisów wprowadzających takie kary. </w:t>
                        </w:r>
                      </w:p>
                    </w:tc>
                  </w:tr>
                </w:tbl>
                <w:p w14:paraId="35F0451D" w14:textId="77777777" w:rsidR="000348A8" w:rsidRPr="00D65785" w:rsidRDefault="000348A8" w:rsidP="000348A8">
                  <w:pPr>
                    <w:autoSpaceDE w:val="0"/>
                    <w:autoSpaceDN w:val="0"/>
                    <w:adjustRightInd w:val="0"/>
                    <w:jc w:val="both"/>
                    <w:rPr>
                      <w:rFonts w:ascii="Arial" w:eastAsiaTheme="minorHAnsi" w:hAnsi="Arial" w:cs="Arial"/>
                      <w:color w:val="000000"/>
                      <w:sz w:val="22"/>
                      <w:szCs w:val="22"/>
                      <w:lang w:eastAsia="en-US"/>
                    </w:rPr>
                  </w:pPr>
                </w:p>
              </w:tc>
            </w:tr>
          </w:tbl>
          <w:p w14:paraId="33DF3CC0" w14:textId="77777777" w:rsidR="000348A8" w:rsidRPr="00D65785" w:rsidRDefault="000348A8" w:rsidP="000348A8">
            <w:pPr>
              <w:autoSpaceDE w:val="0"/>
              <w:autoSpaceDN w:val="0"/>
              <w:adjustRightInd w:val="0"/>
              <w:jc w:val="both"/>
              <w:rPr>
                <w:rFonts w:ascii="Arial" w:eastAsiaTheme="minorHAnsi" w:hAnsi="Arial" w:cs="Arial"/>
                <w:color w:val="000000"/>
                <w:sz w:val="24"/>
                <w:szCs w:val="24"/>
                <w:lang w:eastAsia="en-US"/>
              </w:rPr>
            </w:pPr>
          </w:p>
          <w:p w14:paraId="162A4FCB" w14:textId="77777777" w:rsidR="000348A8" w:rsidRPr="000348A8" w:rsidRDefault="000348A8" w:rsidP="000348A8">
            <w:pPr>
              <w:pStyle w:val="Bezodstpw"/>
              <w:suppressAutoHyphens/>
              <w:jc w:val="both"/>
              <w:rPr>
                <w:rFonts w:ascii="Arial" w:hAnsi="Arial" w:cs="Arial"/>
              </w:rPr>
            </w:pPr>
          </w:p>
        </w:tc>
      </w:tr>
    </w:tbl>
    <w:p w14:paraId="772F0BFE" w14:textId="77777777" w:rsidR="000348A8" w:rsidRPr="00F07EC1" w:rsidRDefault="000348A8" w:rsidP="000348A8">
      <w:pPr>
        <w:pStyle w:val="Bezodstpw"/>
        <w:suppressAutoHyphens/>
        <w:jc w:val="both"/>
        <w:rPr>
          <w:rFonts w:ascii="Arial" w:hAnsi="Arial" w:cs="Arial"/>
        </w:rPr>
      </w:pPr>
    </w:p>
    <w:p w14:paraId="62EC1279" w14:textId="77777777" w:rsidR="000348A8" w:rsidRDefault="000348A8" w:rsidP="000348A8">
      <w:pPr>
        <w:jc w:val="both"/>
        <w:rPr>
          <w:rFonts w:ascii="Arial" w:hAnsi="Arial" w:cs="Arial"/>
          <w:b/>
          <w:sz w:val="22"/>
          <w:szCs w:val="22"/>
          <w:u w:val="single"/>
        </w:rPr>
      </w:pPr>
      <w:r w:rsidRPr="00F07EC1">
        <w:rPr>
          <w:rFonts w:ascii="Arial" w:hAnsi="Arial" w:cs="Arial"/>
          <w:b/>
          <w:sz w:val="22"/>
          <w:szCs w:val="22"/>
          <w:u w:val="single"/>
        </w:rPr>
        <w:t xml:space="preserve">Odpowiedź: </w:t>
      </w:r>
    </w:p>
    <w:p w14:paraId="158D87E6" w14:textId="77777777" w:rsidR="000348A8" w:rsidRPr="00F07EC1" w:rsidRDefault="000348A8" w:rsidP="000348A8">
      <w:pPr>
        <w:jc w:val="both"/>
        <w:rPr>
          <w:rFonts w:ascii="Arial" w:hAnsi="Arial" w:cs="Arial"/>
          <w:b/>
          <w:sz w:val="22"/>
          <w:szCs w:val="22"/>
          <w:u w:val="single"/>
        </w:rPr>
      </w:pPr>
    </w:p>
    <w:p w14:paraId="71A33128" w14:textId="77777777" w:rsidR="000348A8" w:rsidRPr="00F07EC1" w:rsidRDefault="000348A8" w:rsidP="000348A8">
      <w:pPr>
        <w:pStyle w:val="Bezodstpw"/>
        <w:suppressAutoHyphens/>
        <w:jc w:val="both"/>
        <w:rPr>
          <w:rFonts w:ascii="Arial" w:hAnsi="Arial" w:cs="Arial"/>
        </w:rPr>
      </w:pPr>
      <w:r>
        <w:rPr>
          <w:rFonts w:ascii="Arial" w:hAnsi="Arial" w:cs="Arial"/>
        </w:rPr>
        <w:t xml:space="preserve">Zapisy SWZ pozostają bez mian. </w:t>
      </w:r>
    </w:p>
    <w:p w14:paraId="54EC5F55" w14:textId="41BEA956" w:rsidR="000348A8" w:rsidRDefault="000348A8" w:rsidP="00F07EC1">
      <w:pPr>
        <w:pStyle w:val="Bezodstpw"/>
        <w:suppressAutoHyphens/>
        <w:jc w:val="both"/>
        <w:rPr>
          <w:rFonts w:ascii="Arial" w:hAnsi="Arial" w:cs="Arial"/>
        </w:rPr>
      </w:pPr>
    </w:p>
    <w:p w14:paraId="3BA20BD0" w14:textId="3144EAA9" w:rsidR="000348A8" w:rsidRPr="00F07EC1" w:rsidRDefault="000348A8" w:rsidP="000348A8">
      <w:pPr>
        <w:pStyle w:val="Bezodstpw"/>
        <w:suppressAutoHyphens/>
        <w:jc w:val="both"/>
        <w:rPr>
          <w:rFonts w:ascii="Arial" w:hAnsi="Arial" w:cs="Arial"/>
          <w:b/>
          <w:u w:val="single"/>
        </w:rPr>
      </w:pPr>
      <w:r>
        <w:rPr>
          <w:rFonts w:ascii="Arial" w:hAnsi="Arial" w:cs="Arial"/>
          <w:b/>
          <w:u w:val="single"/>
        </w:rPr>
        <w:t>Pytanie 6</w:t>
      </w:r>
      <w:r w:rsidRPr="00F07EC1">
        <w:rPr>
          <w:rFonts w:ascii="Arial" w:hAnsi="Arial" w:cs="Arial"/>
          <w:b/>
          <w:u w:val="single"/>
        </w:rPr>
        <w:t xml:space="preserve">: </w:t>
      </w:r>
    </w:p>
    <w:p w14:paraId="52AC04C6" w14:textId="77777777" w:rsidR="000348A8" w:rsidRPr="001A0C77" w:rsidRDefault="000348A8" w:rsidP="000348A8">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71"/>
        <w:gridCol w:w="3346"/>
        <w:gridCol w:w="3845"/>
      </w:tblGrid>
      <w:tr w:rsidR="000348A8" w:rsidRPr="000348A8" w14:paraId="02DAA3C5" w14:textId="77777777" w:rsidTr="000348A8">
        <w:tc>
          <w:tcPr>
            <w:tcW w:w="1871" w:type="dxa"/>
          </w:tcPr>
          <w:p w14:paraId="2C401472"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0348A8" w:rsidRPr="00D65785" w14:paraId="5E0D8CA2" w14:textId="77777777" w:rsidTr="00E051AE">
              <w:trPr>
                <w:trHeight w:val="325"/>
              </w:trPr>
              <w:tc>
                <w:tcPr>
                  <w:tcW w:w="0" w:type="auto"/>
                </w:tcPr>
                <w:p w14:paraId="315D1E33"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5C5C5AA0"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48D8FAE4" w14:textId="77777777" w:rsidR="000348A8" w:rsidRPr="000348A8" w:rsidRDefault="000348A8" w:rsidP="00E051AE">
            <w:pPr>
              <w:pStyle w:val="Bezodstpw"/>
              <w:suppressAutoHyphens/>
              <w:jc w:val="both"/>
              <w:rPr>
                <w:rFonts w:ascii="Arial" w:hAnsi="Arial" w:cs="Arial"/>
              </w:rPr>
            </w:pPr>
          </w:p>
        </w:tc>
        <w:tc>
          <w:tcPr>
            <w:tcW w:w="3346" w:type="dxa"/>
          </w:tcPr>
          <w:p w14:paraId="471DE714"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0348A8" w:rsidRPr="00D65785" w14:paraId="0A8FEE32" w14:textId="77777777" w:rsidTr="00E051AE">
              <w:trPr>
                <w:trHeight w:val="110"/>
              </w:trPr>
              <w:tc>
                <w:tcPr>
                  <w:tcW w:w="0" w:type="auto"/>
                </w:tcPr>
                <w:p w14:paraId="6136B378"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4EB1A158" w14:textId="77777777" w:rsidR="000348A8" w:rsidRPr="000348A8" w:rsidRDefault="000348A8" w:rsidP="00E051AE">
            <w:pPr>
              <w:pStyle w:val="Bezodstpw"/>
              <w:suppressAutoHyphens/>
              <w:jc w:val="both"/>
              <w:rPr>
                <w:rFonts w:ascii="Arial" w:hAnsi="Arial" w:cs="Arial"/>
              </w:rPr>
            </w:pPr>
          </w:p>
        </w:tc>
        <w:tc>
          <w:tcPr>
            <w:tcW w:w="3845" w:type="dxa"/>
          </w:tcPr>
          <w:p w14:paraId="0F879B1E"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0348A8" w:rsidRPr="00D65785" w14:paraId="71BF50C5" w14:textId="77777777" w:rsidTr="00E051AE">
              <w:trPr>
                <w:trHeight w:val="351"/>
              </w:trPr>
              <w:tc>
                <w:tcPr>
                  <w:tcW w:w="3629" w:type="dxa"/>
                </w:tcPr>
                <w:p w14:paraId="605681D2"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538A7C98" w14:textId="77777777" w:rsidR="000348A8" w:rsidRPr="000348A8" w:rsidRDefault="000348A8" w:rsidP="00E051AE">
            <w:pPr>
              <w:pStyle w:val="Bezodstpw"/>
              <w:suppressAutoHyphens/>
              <w:jc w:val="both"/>
              <w:rPr>
                <w:rFonts w:ascii="Arial" w:hAnsi="Arial" w:cs="Arial"/>
              </w:rPr>
            </w:pPr>
          </w:p>
        </w:tc>
      </w:tr>
      <w:tr w:rsidR="000348A8" w:rsidRPr="000348A8" w14:paraId="22EDF808" w14:textId="77777777" w:rsidTr="000348A8">
        <w:tc>
          <w:tcPr>
            <w:tcW w:w="1871" w:type="dxa"/>
          </w:tcPr>
          <w:p w14:paraId="739F583B" w14:textId="3DD5DCF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 14 ust. 2 pkt 2 </w:t>
            </w:r>
          </w:p>
        </w:tc>
        <w:tc>
          <w:tcPr>
            <w:tcW w:w="3346" w:type="dxa"/>
          </w:tcPr>
          <w:p w14:paraId="725A06CA"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„Wykonawca zapłaci Zamawiającemu kary: </w:t>
            </w:r>
          </w:p>
          <w:p w14:paraId="02C36D12"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 </w:t>
            </w:r>
          </w:p>
          <w:p w14:paraId="6420812B" w14:textId="1E3BFE6B" w:rsidR="000348A8" w:rsidRPr="000348A8" w:rsidRDefault="000348A8" w:rsidP="000348A8">
            <w:pPr>
              <w:pStyle w:val="Bezodstpw"/>
              <w:suppressAutoHyphens/>
              <w:jc w:val="both"/>
              <w:rPr>
                <w:rFonts w:ascii="Arial" w:hAnsi="Arial" w:cs="Arial"/>
              </w:rPr>
            </w:pPr>
            <w:r w:rsidRPr="000348A8">
              <w:rPr>
                <w:rFonts w:ascii="Arial" w:hAnsi="Arial" w:cs="Arial"/>
              </w:rPr>
              <w:t xml:space="preserve">2) za zwłokę w usunięciu wad stwierdzonych przy odbiorze lub w okresie rękojmi lub gwarancji w wysokości 0,1% wynagrodzenia ryczałtowego brutto za każdy dzień zwłoki, </w:t>
            </w:r>
            <w:r w:rsidRPr="000348A8">
              <w:rPr>
                <w:rFonts w:ascii="Arial" w:hAnsi="Arial" w:cs="Arial"/>
                <w:b/>
                <w:bCs/>
              </w:rPr>
              <w:t>liczony od dnia wyznaczonego na usunięcie wad</w:t>
            </w:r>
            <w:r w:rsidRPr="000348A8">
              <w:rPr>
                <w:rFonts w:ascii="Arial" w:hAnsi="Arial" w:cs="Arial"/>
              </w:rPr>
              <w:t xml:space="preserve">” </w:t>
            </w:r>
          </w:p>
        </w:tc>
        <w:tc>
          <w:tcPr>
            <w:tcW w:w="3845" w:type="dxa"/>
          </w:tcPr>
          <w:tbl>
            <w:tblPr>
              <w:tblpPr w:leftFromText="141" w:rightFromText="141" w:vertAnchor="text" w:horzAnchor="margin" w:tblpXSpec="center" w:tblpY="-159"/>
              <w:tblOverlap w:val="never"/>
              <w:tblW w:w="0" w:type="auto"/>
              <w:tblBorders>
                <w:top w:val="nil"/>
                <w:left w:val="nil"/>
                <w:bottom w:val="nil"/>
                <w:right w:val="nil"/>
              </w:tblBorders>
              <w:tblLook w:val="0000" w:firstRow="0" w:lastRow="0" w:firstColumn="0" w:lastColumn="0" w:noHBand="0" w:noVBand="0"/>
            </w:tblPr>
            <w:tblGrid>
              <w:gridCol w:w="3629"/>
            </w:tblGrid>
            <w:tr w:rsidR="000348A8" w:rsidRPr="00D65785" w14:paraId="2BECA283" w14:textId="77777777" w:rsidTr="00E051AE">
              <w:trPr>
                <w:trHeight w:val="882"/>
              </w:trPr>
              <w:tc>
                <w:tcPr>
                  <w:tcW w:w="0" w:type="auto"/>
                </w:tcPr>
                <w:p w14:paraId="0CA49660"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„Wykonawca zapłaci Zamawiającemu kary: </w:t>
                  </w:r>
                </w:p>
                <w:p w14:paraId="21299F5E"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 </w:t>
                  </w:r>
                </w:p>
                <w:p w14:paraId="54D39F5B"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t xml:space="preserve">2) za zwłokę w usunięciu wad stwierdzonych przy odbiorze lub w okresie rękojmi lub gwarancji w wysokości 0,1% wynagrodzenia ryczałtowego brutto za każdy dzień zwłoki, liczony od technicznie uzasadnionego dnia ustalonego przez strony na usunięcie wad, nie więcej jednak niż 5% wynagrodzenia ryczałtowego brutto;” </w:t>
                  </w:r>
                </w:p>
                <w:p w14:paraId="508D7748" w14:textId="77777777" w:rsidR="000348A8" w:rsidRPr="000348A8" w:rsidRDefault="000348A8" w:rsidP="000348A8">
                  <w:pPr>
                    <w:autoSpaceDE w:val="0"/>
                    <w:autoSpaceDN w:val="0"/>
                    <w:adjustRightInd w:val="0"/>
                    <w:jc w:val="both"/>
                    <w:rPr>
                      <w:rFonts w:ascii="Arial" w:eastAsiaTheme="minorHAnsi" w:hAnsi="Arial" w:cs="Arial"/>
                      <w:color w:val="000000"/>
                      <w:sz w:val="22"/>
                      <w:szCs w:val="22"/>
                      <w:lang w:eastAsia="en-US"/>
                    </w:rPr>
                  </w:pPr>
                  <w:r w:rsidRPr="000348A8">
                    <w:rPr>
                      <w:rFonts w:ascii="Arial" w:hAnsi="Arial" w:cs="Arial"/>
                      <w:sz w:val="22"/>
                      <w:szCs w:val="22"/>
                    </w:rPr>
                    <w:t xml:space="preserve">Wykonawca wnosi, aby termin usunięcia wady był technicznie uzasadniony i ustalany przez strony. W przypadku części wad </w:t>
                  </w:r>
                </w:p>
                <w:p w14:paraId="7EC6309A" w14:textId="77777777" w:rsidR="000348A8" w:rsidRPr="000348A8" w:rsidRDefault="000348A8" w:rsidP="000348A8">
                  <w:pPr>
                    <w:pStyle w:val="Default"/>
                    <w:jc w:val="both"/>
                    <w:rPr>
                      <w:rFonts w:ascii="Arial" w:hAnsi="Arial" w:cs="Arial"/>
                      <w:sz w:val="22"/>
                      <w:szCs w:val="22"/>
                    </w:rPr>
                  </w:pPr>
                  <w:r w:rsidRPr="000348A8">
                    <w:rPr>
                      <w:rFonts w:ascii="Arial" w:hAnsi="Arial" w:cs="Arial"/>
                      <w:sz w:val="22"/>
                      <w:szCs w:val="22"/>
                    </w:rPr>
                    <w:lastRenderedPageBreak/>
                    <w:t xml:space="preserve">konieczne jest zamówienie dodatkowych części lub urządzeń, na które czas oczekiwania może być znaczny, biorąc pod uwagę warunki rynkowe. Jednostronne wyznaczanie terminu przez Zamawiającego może prowadzić do naliczania kar umownych w sytuacji, w której ze względów faktycznych lub ekonomicznych nie jest możliwe usunięcie wady w terminie żądanym przez Zamawiającego. </w:t>
                  </w:r>
                </w:p>
                <w:p w14:paraId="15C7C566" w14:textId="4B9C91AD" w:rsidR="000348A8" w:rsidRPr="00D65785" w:rsidRDefault="000348A8" w:rsidP="000348A8">
                  <w:pPr>
                    <w:autoSpaceDE w:val="0"/>
                    <w:autoSpaceDN w:val="0"/>
                    <w:adjustRightInd w:val="0"/>
                    <w:jc w:val="both"/>
                    <w:rPr>
                      <w:rFonts w:ascii="Arial" w:eastAsiaTheme="minorHAnsi" w:hAnsi="Arial" w:cs="Arial"/>
                      <w:color w:val="000000"/>
                      <w:sz w:val="22"/>
                      <w:szCs w:val="22"/>
                      <w:lang w:eastAsia="en-US"/>
                    </w:rPr>
                  </w:pPr>
                </w:p>
              </w:tc>
            </w:tr>
          </w:tbl>
          <w:p w14:paraId="302347DE" w14:textId="77777777" w:rsidR="000348A8" w:rsidRPr="00D65785" w:rsidRDefault="000348A8" w:rsidP="000348A8">
            <w:pPr>
              <w:autoSpaceDE w:val="0"/>
              <w:autoSpaceDN w:val="0"/>
              <w:adjustRightInd w:val="0"/>
              <w:jc w:val="both"/>
              <w:rPr>
                <w:rFonts w:ascii="Arial" w:eastAsiaTheme="minorHAnsi" w:hAnsi="Arial" w:cs="Arial"/>
                <w:color w:val="000000"/>
                <w:sz w:val="24"/>
                <w:szCs w:val="24"/>
                <w:lang w:eastAsia="en-US"/>
              </w:rPr>
            </w:pPr>
          </w:p>
          <w:p w14:paraId="5488E60A" w14:textId="77777777" w:rsidR="000348A8" w:rsidRPr="000348A8" w:rsidRDefault="000348A8" w:rsidP="000348A8">
            <w:pPr>
              <w:pStyle w:val="Bezodstpw"/>
              <w:suppressAutoHyphens/>
              <w:jc w:val="both"/>
              <w:rPr>
                <w:rFonts w:ascii="Arial" w:hAnsi="Arial" w:cs="Arial"/>
              </w:rPr>
            </w:pPr>
          </w:p>
        </w:tc>
      </w:tr>
    </w:tbl>
    <w:p w14:paraId="1E51220D" w14:textId="77777777" w:rsidR="000348A8" w:rsidRPr="00F07EC1" w:rsidRDefault="000348A8" w:rsidP="000348A8">
      <w:pPr>
        <w:pStyle w:val="Bezodstpw"/>
        <w:suppressAutoHyphens/>
        <w:jc w:val="both"/>
        <w:rPr>
          <w:rFonts w:ascii="Arial" w:hAnsi="Arial" w:cs="Arial"/>
        </w:rPr>
      </w:pPr>
    </w:p>
    <w:p w14:paraId="299409B7" w14:textId="77777777" w:rsidR="000348A8" w:rsidRDefault="000348A8" w:rsidP="000348A8">
      <w:pPr>
        <w:jc w:val="both"/>
        <w:rPr>
          <w:rFonts w:ascii="Arial" w:hAnsi="Arial" w:cs="Arial"/>
          <w:b/>
          <w:sz w:val="22"/>
          <w:szCs w:val="22"/>
          <w:u w:val="single"/>
        </w:rPr>
      </w:pPr>
      <w:r w:rsidRPr="00F07EC1">
        <w:rPr>
          <w:rFonts w:ascii="Arial" w:hAnsi="Arial" w:cs="Arial"/>
          <w:b/>
          <w:sz w:val="22"/>
          <w:szCs w:val="22"/>
          <w:u w:val="single"/>
        </w:rPr>
        <w:t xml:space="preserve">Odpowiedź: </w:t>
      </w:r>
    </w:p>
    <w:p w14:paraId="2F4585C7" w14:textId="77777777" w:rsidR="000348A8" w:rsidRPr="00F07EC1" w:rsidRDefault="000348A8" w:rsidP="000348A8">
      <w:pPr>
        <w:jc w:val="both"/>
        <w:rPr>
          <w:rFonts w:ascii="Arial" w:hAnsi="Arial" w:cs="Arial"/>
          <w:b/>
          <w:sz w:val="22"/>
          <w:szCs w:val="22"/>
          <w:u w:val="single"/>
        </w:rPr>
      </w:pPr>
    </w:p>
    <w:p w14:paraId="1929E409" w14:textId="77777777" w:rsidR="000348A8" w:rsidRPr="00F07EC1" w:rsidRDefault="000348A8" w:rsidP="000348A8">
      <w:pPr>
        <w:pStyle w:val="Bezodstpw"/>
        <w:suppressAutoHyphens/>
        <w:jc w:val="both"/>
        <w:rPr>
          <w:rFonts w:ascii="Arial" w:hAnsi="Arial" w:cs="Arial"/>
        </w:rPr>
      </w:pPr>
      <w:r>
        <w:rPr>
          <w:rFonts w:ascii="Arial" w:hAnsi="Arial" w:cs="Arial"/>
        </w:rPr>
        <w:t xml:space="preserve">Zapisy SWZ pozostają bez mian. </w:t>
      </w:r>
    </w:p>
    <w:p w14:paraId="4A7312B8" w14:textId="66949F53" w:rsidR="000348A8" w:rsidRDefault="000348A8" w:rsidP="00F07EC1">
      <w:pPr>
        <w:pStyle w:val="Bezodstpw"/>
        <w:suppressAutoHyphens/>
        <w:jc w:val="both"/>
        <w:rPr>
          <w:rFonts w:ascii="Arial" w:hAnsi="Arial" w:cs="Arial"/>
        </w:rPr>
      </w:pPr>
    </w:p>
    <w:p w14:paraId="1C9F17AB" w14:textId="1A4FCE36" w:rsidR="000348A8" w:rsidRPr="00F07EC1" w:rsidRDefault="000348A8" w:rsidP="000348A8">
      <w:pPr>
        <w:pStyle w:val="Bezodstpw"/>
        <w:suppressAutoHyphens/>
        <w:jc w:val="both"/>
        <w:rPr>
          <w:rFonts w:ascii="Arial" w:hAnsi="Arial" w:cs="Arial"/>
          <w:b/>
          <w:u w:val="single"/>
        </w:rPr>
      </w:pPr>
      <w:r>
        <w:rPr>
          <w:rFonts w:ascii="Arial" w:hAnsi="Arial" w:cs="Arial"/>
          <w:b/>
          <w:u w:val="single"/>
        </w:rPr>
        <w:t>Pytanie 7</w:t>
      </w:r>
      <w:r w:rsidRPr="00F07EC1">
        <w:rPr>
          <w:rFonts w:ascii="Arial" w:hAnsi="Arial" w:cs="Arial"/>
          <w:b/>
          <w:u w:val="single"/>
        </w:rPr>
        <w:t xml:space="preserve">: </w:t>
      </w:r>
    </w:p>
    <w:p w14:paraId="1E5BB618" w14:textId="77777777" w:rsidR="000348A8" w:rsidRPr="001A0C77" w:rsidRDefault="000348A8" w:rsidP="000348A8">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71"/>
        <w:gridCol w:w="3346"/>
        <w:gridCol w:w="3845"/>
      </w:tblGrid>
      <w:tr w:rsidR="000348A8" w:rsidRPr="00D65785" w14:paraId="7A677028" w14:textId="77777777" w:rsidTr="00E051AE">
        <w:tc>
          <w:tcPr>
            <w:tcW w:w="1571" w:type="dxa"/>
          </w:tcPr>
          <w:p w14:paraId="3F656852"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0348A8" w:rsidRPr="00D65785" w14:paraId="5AE18982" w14:textId="77777777" w:rsidTr="00E051AE">
              <w:trPr>
                <w:trHeight w:val="325"/>
              </w:trPr>
              <w:tc>
                <w:tcPr>
                  <w:tcW w:w="0" w:type="auto"/>
                </w:tcPr>
                <w:p w14:paraId="305FF512"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6C4980DD"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1965175F" w14:textId="77777777" w:rsidR="000348A8" w:rsidRPr="00D65785" w:rsidRDefault="000348A8" w:rsidP="00E051AE">
            <w:pPr>
              <w:pStyle w:val="Bezodstpw"/>
              <w:suppressAutoHyphens/>
              <w:jc w:val="both"/>
              <w:rPr>
                <w:rFonts w:ascii="Arial" w:hAnsi="Arial" w:cs="Arial"/>
              </w:rPr>
            </w:pPr>
          </w:p>
        </w:tc>
        <w:tc>
          <w:tcPr>
            <w:tcW w:w="4470" w:type="dxa"/>
          </w:tcPr>
          <w:p w14:paraId="563E5481"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0348A8" w:rsidRPr="00D65785" w14:paraId="22CBBEA2" w14:textId="77777777" w:rsidTr="00E051AE">
              <w:trPr>
                <w:trHeight w:val="110"/>
              </w:trPr>
              <w:tc>
                <w:tcPr>
                  <w:tcW w:w="0" w:type="auto"/>
                </w:tcPr>
                <w:p w14:paraId="303CAD29"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D5D244A" w14:textId="77777777" w:rsidR="000348A8" w:rsidRPr="00D65785" w:rsidRDefault="000348A8" w:rsidP="00E051AE">
            <w:pPr>
              <w:pStyle w:val="Bezodstpw"/>
              <w:suppressAutoHyphens/>
              <w:jc w:val="both"/>
              <w:rPr>
                <w:rFonts w:ascii="Arial" w:hAnsi="Arial" w:cs="Arial"/>
              </w:rPr>
            </w:pPr>
          </w:p>
        </w:tc>
        <w:tc>
          <w:tcPr>
            <w:tcW w:w="3021" w:type="dxa"/>
          </w:tcPr>
          <w:p w14:paraId="79462A1C" w14:textId="77777777" w:rsidR="000348A8" w:rsidRPr="00D65785" w:rsidRDefault="000348A8"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0348A8" w:rsidRPr="00D65785" w14:paraId="5597FE62" w14:textId="77777777" w:rsidTr="00E051AE">
              <w:trPr>
                <w:trHeight w:val="351"/>
              </w:trPr>
              <w:tc>
                <w:tcPr>
                  <w:tcW w:w="3629" w:type="dxa"/>
                </w:tcPr>
                <w:p w14:paraId="13CA5E80" w14:textId="77777777" w:rsidR="000348A8" w:rsidRPr="00D65785" w:rsidRDefault="000348A8"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306E40C" w14:textId="77777777" w:rsidR="000348A8" w:rsidRPr="00D65785" w:rsidRDefault="000348A8" w:rsidP="00E051AE">
            <w:pPr>
              <w:pStyle w:val="Bezodstpw"/>
              <w:suppressAutoHyphens/>
              <w:jc w:val="both"/>
              <w:rPr>
                <w:rFonts w:ascii="Arial" w:hAnsi="Arial" w:cs="Arial"/>
              </w:rPr>
            </w:pPr>
          </w:p>
        </w:tc>
      </w:tr>
      <w:tr w:rsidR="000348A8" w:rsidRPr="00D65785" w14:paraId="6970322A" w14:textId="77777777" w:rsidTr="00E051AE">
        <w:tc>
          <w:tcPr>
            <w:tcW w:w="1571" w:type="dxa"/>
          </w:tcPr>
          <w:p w14:paraId="6D469987" w14:textId="77777777" w:rsidR="000348A8" w:rsidRPr="00D65785" w:rsidRDefault="000348A8" w:rsidP="00AC7E0F">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655"/>
            </w:tblGrid>
            <w:tr w:rsidR="000348A8" w:rsidRPr="00D65785" w14:paraId="6A2BE278" w14:textId="77777777" w:rsidTr="00E051AE">
              <w:trPr>
                <w:trHeight w:val="110"/>
              </w:trPr>
              <w:tc>
                <w:tcPr>
                  <w:tcW w:w="0" w:type="auto"/>
                </w:tcPr>
                <w:p w14:paraId="487CB891" w14:textId="77777777" w:rsidR="000348A8" w:rsidRPr="00AC7E0F" w:rsidRDefault="000348A8" w:rsidP="00AC7E0F">
                  <w:pPr>
                    <w:pStyle w:val="Default"/>
                    <w:jc w:val="both"/>
                    <w:rPr>
                      <w:rFonts w:ascii="Arial" w:hAnsi="Arial" w:cs="Arial"/>
                    </w:rPr>
                  </w:pPr>
                  <w:r w:rsidRPr="00D65785">
                    <w:rPr>
                      <w:rFonts w:ascii="Arial" w:hAnsi="Arial" w:cs="Arial"/>
                    </w:rPr>
                    <w:t xml:space="preserve"> </w:t>
                  </w:r>
                </w:p>
                <w:tbl>
                  <w:tblPr>
                    <w:tblW w:w="1439" w:type="dxa"/>
                    <w:tblBorders>
                      <w:top w:val="nil"/>
                      <w:left w:val="nil"/>
                      <w:bottom w:val="nil"/>
                      <w:right w:val="nil"/>
                    </w:tblBorders>
                    <w:tblLook w:val="0000" w:firstRow="0" w:lastRow="0" w:firstColumn="0" w:lastColumn="0" w:noHBand="0" w:noVBand="0"/>
                  </w:tblPr>
                  <w:tblGrid>
                    <w:gridCol w:w="1439"/>
                  </w:tblGrid>
                  <w:tr w:rsidR="000348A8" w:rsidRPr="00D65785" w14:paraId="60ABBBC2" w14:textId="77777777" w:rsidTr="00E051AE">
                    <w:trPr>
                      <w:trHeight w:val="156"/>
                    </w:trPr>
                    <w:tc>
                      <w:tcPr>
                        <w:tcW w:w="0" w:type="auto"/>
                      </w:tcPr>
                      <w:p w14:paraId="4DC161C2" w14:textId="77777777" w:rsidR="000348A8" w:rsidRPr="00AC7E0F" w:rsidRDefault="000348A8" w:rsidP="00AC7E0F">
                        <w:pPr>
                          <w:pStyle w:val="Default"/>
                          <w:jc w:val="both"/>
                          <w:rPr>
                            <w:rFonts w:ascii="Arial" w:hAnsi="Arial" w:cs="Arial"/>
                            <w:sz w:val="22"/>
                            <w:szCs w:val="22"/>
                          </w:rPr>
                        </w:pPr>
                        <w:r w:rsidRPr="00AC7E0F">
                          <w:rPr>
                            <w:rFonts w:ascii="Arial" w:hAnsi="Arial" w:cs="Arial"/>
                            <w:sz w:val="22"/>
                            <w:szCs w:val="22"/>
                          </w:rPr>
                          <w:t xml:space="preserve">§ 14 ust. 4 </w:t>
                        </w:r>
                      </w:p>
                      <w:p w14:paraId="73C17B7F" w14:textId="7325B06F" w:rsidR="000348A8" w:rsidRPr="00D65785" w:rsidRDefault="000348A8" w:rsidP="00AC7E0F">
                        <w:pPr>
                          <w:autoSpaceDE w:val="0"/>
                          <w:autoSpaceDN w:val="0"/>
                          <w:adjustRightInd w:val="0"/>
                          <w:jc w:val="both"/>
                          <w:rPr>
                            <w:rFonts w:ascii="Arial" w:eastAsiaTheme="minorHAnsi" w:hAnsi="Arial" w:cs="Arial"/>
                            <w:color w:val="000000"/>
                            <w:sz w:val="22"/>
                            <w:szCs w:val="22"/>
                            <w:lang w:eastAsia="en-US"/>
                          </w:rPr>
                        </w:pPr>
                      </w:p>
                    </w:tc>
                  </w:tr>
                </w:tbl>
                <w:p w14:paraId="374EEECC" w14:textId="77777777" w:rsidR="000348A8" w:rsidRPr="00D65785" w:rsidRDefault="000348A8" w:rsidP="00AC7E0F">
                  <w:pPr>
                    <w:autoSpaceDE w:val="0"/>
                    <w:autoSpaceDN w:val="0"/>
                    <w:adjustRightInd w:val="0"/>
                    <w:jc w:val="both"/>
                    <w:rPr>
                      <w:rFonts w:ascii="Arial" w:eastAsiaTheme="minorHAnsi" w:hAnsi="Arial" w:cs="Arial"/>
                      <w:color w:val="000000"/>
                      <w:sz w:val="22"/>
                      <w:szCs w:val="22"/>
                      <w:lang w:eastAsia="en-US"/>
                    </w:rPr>
                  </w:pPr>
                </w:p>
              </w:tc>
            </w:tr>
          </w:tbl>
          <w:p w14:paraId="309C180C" w14:textId="77777777" w:rsidR="000348A8" w:rsidRPr="00AC7E0F" w:rsidRDefault="000348A8" w:rsidP="00AC7E0F">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130"/>
            </w:tblGrid>
            <w:tr w:rsidR="000348A8" w:rsidRPr="00D65785" w14:paraId="04C833F4" w14:textId="77777777" w:rsidTr="00E051AE">
              <w:trPr>
                <w:trHeight w:val="729"/>
              </w:trPr>
              <w:tc>
                <w:tcPr>
                  <w:tcW w:w="0" w:type="auto"/>
                </w:tcPr>
                <w:p w14:paraId="6F5340E6" w14:textId="77777777" w:rsidR="000348A8" w:rsidRPr="000348A8" w:rsidRDefault="000348A8" w:rsidP="00AC7E0F">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914"/>
                  </w:tblGrid>
                  <w:tr w:rsidR="000348A8" w:rsidRPr="000348A8" w14:paraId="24566EBF" w14:textId="77777777" w:rsidTr="00AC7E0F">
                    <w:trPr>
                      <w:trHeight w:val="998"/>
                    </w:trPr>
                    <w:tc>
                      <w:tcPr>
                        <w:tcW w:w="0" w:type="auto"/>
                      </w:tcPr>
                      <w:p w14:paraId="44978E16"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„Wykonawca wyraża zgodę na zapłatę kar umownych w drodze potrącenia z przysługujących mu należności.” </w:t>
                        </w:r>
                      </w:p>
                      <w:p w14:paraId="67EDAEC3" w14:textId="5A7AB01F" w:rsidR="000348A8" w:rsidRPr="000348A8" w:rsidRDefault="000348A8" w:rsidP="00AC7E0F">
                        <w:pPr>
                          <w:autoSpaceDE w:val="0"/>
                          <w:autoSpaceDN w:val="0"/>
                          <w:adjustRightInd w:val="0"/>
                          <w:jc w:val="both"/>
                          <w:rPr>
                            <w:rFonts w:ascii="Arial" w:eastAsiaTheme="minorHAnsi" w:hAnsi="Arial" w:cs="Arial"/>
                            <w:color w:val="000000"/>
                            <w:sz w:val="22"/>
                            <w:szCs w:val="22"/>
                            <w:lang w:eastAsia="en-US"/>
                          </w:rPr>
                        </w:pPr>
                      </w:p>
                    </w:tc>
                  </w:tr>
                </w:tbl>
                <w:p w14:paraId="22E34B30" w14:textId="77777777" w:rsidR="000348A8" w:rsidRPr="00D65785" w:rsidRDefault="000348A8" w:rsidP="00AC7E0F">
                  <w:pPr>
                    <w:autoSpaceDE w:val="0"/>
                    <w:autoSpaceDN w:val="0"/>
                    <w:adjustRightInd w:val="0"/>
                    <w:jc w:val="both"/>
                    <w:rPr>
                      <w:rFonts w:ascii="Arial" w:eastAsiaTheme="minorHAnsi" w:hAnsi="Arial" w:cs="Arial"/>
                      <w:color w:val="000000"/>
                      <w:sz w:val="22"/>
                      <w:szCs w:val="22"/>
                      <w:lang w:eastAsia="en-US"/>
                    </w:rPr>
                  </w:pPr>
                </w:p>
              </w:tc>
            </w:tr>
          </w:tbl>
          <w:p w14:paraId="0F7DBE02" w14:textId="77777777" w:rsidR="000348A8" w:rsidRPr="00D65785" w:rsidRDefault="000348A8" w:rsidP="00AC7E0F">
            <w:pPr>
              <w:autoSpaceDE w:val="0"/>
              <w:autoSpaceDN w:val="0"/>
              <w:adjustRightInd w:val="0"/>
              <w:jc w:val="both"/>
              <w:rPr>
                <w:rFonts w:ascii="Arial" w:eastAsiaTheme="minorHAnsi" w:hAnsi="Arial" w:cs="Arial"/>
                <w:color w:val="000000"/>
                <w:sz w:val="24"/>
                <w:szCs w:val="24"/>
                <w:lang w:eastAsia="en-US"/>
              </w:rPr>
            </w:pPr>
          </w:p>
          <w:p w14:paraId="65EF0633" w14:textId="77777777" w:rsidR="000348A8" w:rsidRPr="00AC7E0F" w:rsidRDefault="000348A8" w:rsidP="00AC7E0F">
            <w:pPr>
              <w:pStyle w:val="Bezodstpw"/>
              <w:suppressAutoHyphens/>
              <w:jc w:val="both"/>
              <w:rPr>
                <w:rFonts w:ascii="Arial" w:hAnsi="Arial" w:cs="Arial"/>
              </w:rPr>
            </w:pPr>
          </w:p>
        </w:tc>
        <w:tc>
          <w:tcPr>
            <w:tcW w:w="3021" w:type="dxa"/>
          </w:tcPr>
          <w:tbl>
            <w:tblPr>
              <w:tblpPr w:leftFromText="141" w:rightFromText="141" w:vertAnchor="text" w:horzAnchor="margin" w:tblpXSpec="center" w:tblpY="-159"/>
              <w:tblOverlap w:val="never"/>
              <w:tblW w:w="0" w:type="auto"/>
              <w:tblBorders>
                <w:top w:val="nil"/>
                <w:left w:val="nil"/>
                <w:bottom w:val="nil"/>
                <w:right w:val="nil"/>
              </w:tblBorders>
              <w:tblLook w:val="0000" w:firstRow="0" w:lastRow="0" w:firstColumn="0" w:lastColumn="0" w:noHBand="0" w:noVBand="0"/>
            </w:tblPr>
            <w:tblGrid>
              <w:gridCol w:w="3629"/>
            </w:tblGrid>
            <w:tr w:rsidR="000348A8" w:rsidRPr="00D65785" w14:paraId="6775BBAB" w14:textId="77777777" w:rsidTr="00AC7E0F">
              <w:trPr>
                <w:trHeight w:val="1135"/>
              </w:trPr>
              <w:tc>
                <w:tcPr>
                  <w:tcW w:w="0" w:type="auto"/>
                </w:tcPr>
                <w:p w14:paraId="1DCDCA91" w14:textId="77777777" w:rsidR="000348A8" w:rsidRPr="000348A8" w:rsidRDefault="000348A8" w:rsidP="00AC7E0F">
                  <w:pPr>
                    <w:autoSpaceDE w:val="0"/>
                    <w:autoSpaceDN w:val="0"/>
                    <w:adjustRightInd w:val="0"/>
                    <w:jc w:val="both"/>
                    <w:rPr>
                      <w:rFonts w:ascii="Arial" w:eastAsiaTheme="minorHAnsi" w:hAnsi="Arial" w:cs="Arial"/>
                      <w:color w:val="000000"/>
                      <w:sz w:val="24"/>
                      <w:szCs w:val="24"/>
                      <w:lang w:eastAsia="en-US"/>
                    </w:rPr>
                  </w:pPr>
                </w:p>
                <w:p w14:paraId="7BE36454"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„Wykonawca wyraża zgodę na zapłatę kar umownych w drodze potrącenia z przysługujących mu należności. „Zamawiający nie jest uprawniony do potrącenia kwoty kar umownych z należności przysługujących Wykonawcy.” </w:t>
                  </w:r>
                </w:p>
                <w:p w14:paraId="7E38E352" w14:textId="7F0789C3" w:rsidR="000348A8" w:rsidRPr="00D65785" w:rsidRDefault="00AC7E0F" w:rsidP="00AC7E0F">
                  <w:pPr>
                    <w:autoSpaceDE w:val="0"/>
                    <w:autoSpaceDN w:val="0"/>
                    <w:adjustRightInd w:val="0"/>
                    <w:jc w:val="both"/>
                    <w:rPr>
                      <w:rFonts w:ascii="Arial" w:eastAsiaTheme="minorHAnsi" w:hAnsi="Arial" w:cs="Arial"/>
                      <w:color w:val="000000"/>
                      <w:sz w:val="22"/>
                      <w:szCs w:val="22"/>
                      <w:lang w:eastAsia="en-US"/>
                    </w:rPr>
                  </w:pPr>
                  <w:r w:rsidRPr="00AC7E0F">
                    <w:rPr>
                      <w:rFonts w:ascii="Arial" w:hAnsi="Arial" w:cs="Arial"/>
                      <w:sz w:val="22"/>
                      <w:szCs w:val="22"/>
                    </w:rPr>
                    <w:t xml:space="preserve">Wykonawca prosi o wyłączenie możliwości potrącania kar umownych przez Zamawiającego, gdyż prowadzi to do nierównowagi kontraktowej – to Wykonawca zawsze będzie zmuszony do rozpoczęcia sporu sądowego. </w:t>
                  </w:r>
                </w:p>
              </w:tc>
            </w:tr>
          </w:tbl>
          <w:p w14:paraId="2AAD8B21" w14:textId="77777777" w:rsidR="000348A8" w:rsidRPr="00D65785" w:rsidRDefault="000348A8" w:rsidP="00AC7E0F">
            <w:pPr>
              <w:autoSpaceDE w:val="0"/>
              <w:autoSpaceDN w:val="0"/>
              <w:adjustRightInd w:val="0"/>
              <w:jc w:val="both"/>
              <w:rPr>
                <w:rFonts w:ascii="Arial" w:eastAsiaTheme="minorHAnsi" w:hAnsi="Arial" w:cs="Arial"/>
                <w:color w:val="000000"/>
                <w:sz w:val="24"/>
                <w:szCs w:val="24"/>
                <w:lang w:eastAsia="en-US"/>
              </w:rPr>
            </w:pPr>
          </w:p>
          <w:p w14:paraId="5EBF3C11" w14:textId="77777777" w:rsidR="000348A8" w:rsidRPr="00AC7E0F" w:rsidRDefault="000348A8" w:rsidP="00AC7E0F">
            <w:pPr>
              <w:pStyle w:val="Bezodstpw"/>
              <w:suppressAutoHyphens/>
              <w:jc w:val="both"/>
              <w:rPr>
                <w:rFonts w:ascii="Arial" w:hAnsi="Arial" w:cs="Arial"/>
              </w:rPr>
            </w:pPr>
          </w:p>
        </w:tc>
      </w:tr>
    </w:tbl>
    <w:p w14:paraId="104154DF" w14:textId="77777777" w:rsidR="000348A8" w:rsidRPr="00F07EC1" w:rsidRDefault="000348A8" w:rsidP="000348A8">
      <w:pPr>
        <w:pStyle w:val="Bezodstpw"/>
        <w:suppressAutoHyphens/>
        <w:jc w:val="both"/>
        <w:rPr>
          <w:rFonts w:ascii="Arial" w:hAnsi="Arial" w:cs="Arial"/>
        </w:rPr>
      </w:pPr>
    </w:p>
    <w:p w14:paraId="356199CC" w14:textId="77777777" w:rsidR="000348A8" w:rsidRDefault="000348A8" w:rsidP="000348A8">
      <w:pPr>
        <w:jc w:val="both"/>
        <w:rPr>
          <w:rFonts w:ascii="Arial" w:hAnsi="Arial" w:cs="Arial"/>
          <w:b/>
          <w:sz w:val="22"/>
          <w:szCs w:val="22"/>
          <w:u w:val="single"/>
        </w:rPr>
      </w:pPr>
      <w:r w:rsidRPr="00F07EC1">
        <w:rPr>
          <w:rFonts w:ascii="Arial" w:hAnsi="Arial" w:cs="Arial"/>
          <w:b/>
          <w:sz w:val="22"/>
          <w:szCs w:val="22"/>
          <w:u w:val="single"/>
        </w:rPr>
        <w:t xml:space="preserve">Odpowiedź: </w:t>
      </w:r>
    </w:p>
    <w:p w14:paraId="7C55F615" w14:textId="77777777" w:rsidR="000348A8" w:rsidRPr="00F07EC1" w:rsidRDefault="000348A8" w:rsidP="000348A8">
      <w:pPr>
        <w:jc w:val="both"/>
        <w:rPr>
          <w:rFonts w:ascii="Arial" w:hAnsi="Arial" w:cs="Arial"/>
          <w:b/>
          <w:sz w:val="22"/>
          <w:szCs w:val="22"/>
          <w:u w:val="single"/>
        </w:rPr>
      </w:pPr>
    </w:p>
    <w:p w14:paraId="08CE6EB5" w14:textId="77777777" w:rsidR="000348A8" w:rsidRPr="00F07EC1" w:rsidRDefault="000348A8" w:rsidP="000348A8">
      <w:pPr>
        <w:pStyle w:val="Bezodstpw"/>
        <w:suppressAutoHyphens/>
        <w:jc w:val="both"/>
        <w:rPr>
          <w:rFonts w:ascii="Arial" w:hAnsi="Arial" w:cs="Arial"/>
        </w:rPr>
      </w:pPr>
      <w:r>
        <w:rPr>
          <w:rFonts w:ascii="Arial" w:hAnsi="Arial" w:cs="Arial"/>
        </w:rPr>
        <w:t xml:space="preserve">Zapisy SWZ pozostają bez mian. </w:t>
      </w:r>
    </w:p>
    <w:p w14:paraId="6EB1232B" w14:textId="09D22E56" w:rsidR="000348A8" w:rsidRDefault="000348A8" w:rsidP="00F07EC1">
      <w:pPr>
        <w:pStyle w:val="Bezodstpw"/>
        <w:suppressAutoHyphens/>
        <w:jc w:val="both"/>
        <w:rPr>
          <w:rFonts w:ascii="Arial" w:hAnsi="Arial" w:cs="Arial"/>
        </w:rPr>
      </w:pPr>
    </w:p>
    <w:p w14:paraId="754F0E05" w14:textId="4FDCBD68" w:rsidR="00AC7E0F" w:rsidRPr="00F07EC1" w:rsidRDefault="00AC7E0F" w:rsidP="00AC7E0F">
      <w:pPr>
        <w:pStyle w:val="Bezodstpw"/>
        <w:suppressAutoHyphens/>
        <w:jc w:val="both"/>
        <w:rPr>
          <w:rFonts w:ascii="Arial" w:hAnsi="Arial" w:cs="Arial"/>
          <w:b/>
          <w:u w:val="single"/>
        </w:rPr>
      </w:pPr>
      <w:r>
        <w:rPr>
          <w:rFonts w:ascii="Arial" w:hAnsi="Arial" w:cs="Arial"/>
          <w:b/>
          <w:u w:val="single"/>
        </w:rPr>
        <w:t>Pytanie 8</w:t>
      </w:r>
      <w:r w:rsidRPr="00F07EC1">
        <w:rPr>
          <w:rFonts w:ascii="Arial" w:hAnsi="Arial" w:cs="Arial"/>
          <w:b/>
          <w:u w:val="single"/>
        </w:rPr>
        <w:t xml:space="preserve">: </w:t>
      </w:r>
    </w:p>
    <w:p w14:paraId="74D9C7B4" w14:textId="77777777" w:rsidR="00AC7E0F" w:rsidRPr="001A0C77" w:rsidRDefault="00AC7E0F" w:rsidP="00AC7E0F">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582"/>
        <w:gridCol w:w="3635"/>
        <w:gridCol w:w="3845"/>
      </w:tblGrid>
      <w:tr w:rsidR="00AC7E0F" w:rsidRPr="00D65785" w14:paraId="56D8AA1C" w14:textId="77777777" w:rsidTr="00E051AE">
        <w:tc>
          <w:tcPr>
            <w:tcW w:w="1571" w:type="dxa"/>
          </w:tcPr>
          <w:p w14:paraId="61CF4830"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AC7E0F" w:rsidRPr="00D65785" w14:paraId="62ADC631" w14:textId="77777777" w:rsidTr="00E051AE">
              <w:trPr>
                <w:trHeight w:val="325"/>
              </w:trPr>
              <w:tc>
                <w:tcPr>
                  <w:tcW w:w="0" w:type="auto"/>
                </w:tcPr>
                <w:p w14:paraId="681146C1"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79D45AD6"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3F9928C8" w14:textId="77777777" w:rsidR="00AC7E0F" w:rsidRPr="00D65785" w:rsidRDefault="00AC7E0F" w:rsidP="00E051AE">
            <w:pPr>
              <w:pStyle w:val="Bezodstpw"/>
              <w:suppressAutoHyphens/>
              <w:jc w:val="both"/>
              <w:rPr>
                <w:rFonts w:ascii="Arial" w:hAnsi="Arial" w:cs="Arial"/>
              </w:rPr>
            </w:pPr>
          </w:p>
        </w:tc>
        <w:tc>
          <w:tcPr>
            <w:tcW w:w="4470" w:type="dxa"/>
          </w:tcPr>
          <w:p w14:paraId="71BE5878"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AC7E0F" w:rsidRPr="00D65785" w14:paraId="0B6D329F" w14:textId="77777777" w:rsidTr="00E051AE">
              <w:trPr>
                <w:trHeight w:val="110"/>
              </w:trPr>
              <w:tc>
                <w:tcPr>
                  <w:tcW w:w="0" w:type="auto"/>
                </w:tcPr>
                <w:p w14:paraId="2E54EF4D"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73BA279" w14:textId="77777777" w:rsidR="00AC7E0F" w:rsidRPr="00D65785" w:rsidRDefault="00AC7E0F" w:rsidP="00E051AE">
            <w:pPr>
              <w:pStyle w:val="Bezodstpw"/>
              <w:suppressAutoHyphens/>
              <w:jc w:val="both"/>
              <w:rPr>
                <w:rFonts w:ascii="Arial" w:hAnsi="Arial" w:cs="Arial"/>
              </w:rPr>
            </w:pPr>
          </w:p>
        </w:tc>
        <w:tc>
          <w:tcPr>
            <w:tcW w:w="3021" w:type="dxa"/>
          </w:tcPr>
          <w:p w14:paraId="45D4FC4F"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AC7E0F" w:rsidRPr="00D65785" w14:paraId="345F81B8" w14:textId="77777777" w:rsidTr="00E051AE">
              <w:trPr>
                <w:trHeight w:val="351"/>
              </w:trPr>
              <w:tc>
                <w:tcPr>
                  <w:tcW w:w="3629" w:type="dxa"/>
                </w:tcPr>
                <w:p w14:paraId="16E04263"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F003AB2" w14:textId="77777777" w:rsidR="00AC7E0F" w:rsidRPr="00D65785" w:rsidRDefault="00AC7E0F" w:rsidP="00E051AE">
            <w:pPr>
              <w:pStyle w:val="Bezodstpw"/>
              <w:suppressAutoHyphens/>
              <w:jc w:val="both"/>
              <w:rPr>
                <w:rFonts w:ascii="Arial" w:hAnsi="Arial" w:cs="Arial"/>
              </w:rPr>
            </w:pPr>
          </w:p>
        </w:tc>
      </w:tr>
      <w:tr w:rsidR="00AC7E0F" w:rsidRPr="00D65785" w14:paraId="7E4892C6" w14:textId="77777777" w:rsidTr="00E051AE">
        <w:tc>
          <w:tcPr>
            <w:tcW w:w="1571" w:type="dxa"/>
          </w:tcPr>
          <w:p w14:paraId="5102E025"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244"/>
            </w:tblGrid>
            <w:tr w:rsidR="00AC7E0F" w:rsidRPr="00D65785" w14:paraId="24F48C1F" w14:textId="77777777" w:rsidTr="00E051AE">
              <w:trPr>
                <w:trHeight w:val="110"/>
              </w:trPr>
              <w:tc>
                <w:tcPr>
                  <w:tcW w:w="0" w:type="auto"/>
                </w:tcPr>
                <w:p w14:paraId="765DBB76" w14:textId="77777777" w:rsidR="00AC7E0F" w:rsidRPr="00AC7E0F" w:rsidRDefault="00AC7E0F" w:rsidP="00E051AE">
                  <w:pPr>
                    <w:pStyle w:val="Default"/>
                    <w:jc w:val="both"/>
                    <w:rPr>
                      <w:rFonts w:ascii="Arial" w:hAnsi="Arial" w:cs="Arial"/>
                    </w:rPr>
                  </w:pPr>
                  <w:r w:rsidRPr="00D65785">
                    <w:rPr>
                      <w:rFonts w:ascii="Arial" w:hAnsi="Arial" w:cs="Arial"/>
                    </w:rPr>
                    <w:t xml:space="preserve"> </w:t>
                  </w:r>
                </w:p>
                <w:p w14:paraId="481AE5F6"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 14 ust. 8 </w:t>
                  </w:r>
                </w:p>
                <w:p w14:paraId="143A8B09"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p>
              </w:tc>
            </w:tr>
          </w:tbl>
          <w:p w14:paraId="54B04F69" w14:textId="77777777" w:rsidR="00AC7E0F" w:rsidRPr="00AC7E0F" w:rsidRDefault="00AC7E0F" w:rsidP="00E051AE">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419"/>
            </w:tblGrid>
            <w:tr w:rsidR="00AC7E0F" w:rsidRPr="00D65785" w14:paraId="46EDF5B0" w14:textId="77777777" w:rsidTr="00E051AE">
              <w:trPr>
                <w:trHeight w:val="729"/>
              </w:trPr>
              <w:tc>
                <w:tcPr>
                  <w:tcW w:w="0" w:type="auto"/>
                </w:tcPr>
                <w:p w14:paraId="0AE35A4C" w14:textId="77777777" w:rsidR="00AC7E0F" w:rsidRPr="000348A8" w:rsidRDefault="00AC7E0F" w:rsidP="00E051AE">
                  <w:pPr>
                    <w:autoSpaceDE w:val="0"/>
                    <w:autoSpaceDN w:val="0"/>
                    <w:adjustRightInd w:val="0"/>
                    <w:jc w:val="both"/>
                    <w:rPr>
                      <w:rFonts w:ascii="Arial" w:eastAsiaTheme="minorHAnsi" w:hAnsi="Arial" w:cs="Arial"/>
                      <w:color w:val="000000"/>
                      <w:sz w:val="24"/>
                      <w:szCs w:val="24"/>
                      <w:lang w:eastAsia="en-US"/>
                    </w:rPr>
                  </w:pPr>
                </w:p>
                <w:p w14:paraId="2D18AAF2"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„Strony mogą dochodzić na zasadach ogólnych odszkodowania przewyższającego zastrzeżone kary umowne.” </w:t>
                  </w:r>
                </w:p>
                <w:p w14:paraId="2EE29EAC"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p>
              </w:tc>
            </w:tr>
          </w:tbl>
          <w:p w14:paraId="31F74C89"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p w14:paraId="773FF750" w14:textId="77777777" w:rsidR="00AC7E0F" w:rsidRPr="00AC7E0F" w:rsidRDefault="00AC7E0F" w:rsidP="00E051AE">
            <w:pPr>
              <w:pStyle w:val="Bezodstpw"/>
              <w:suppressAutoHyphens/>
              <w:jc w:val="both"/>
              <w:rPr>
                <w:rFonts w:ascii="Arial" w:hAnsi="Arial" w:cs="Arial"/>
              </w:rPr>
            </w:pPr>
          </w:p>
        </w:tc>
        <w:tc>
          <w:tcPr>
            <w:tcW w:w="3021" w:type="dxa"/>
          </w:tcPr>
          <w:p w14:paraId="340B5441"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„Strony mogą dochodzić na zasadach ogólnych odszkodowania przewyższającego zastrzeżone kary umowne, z tym zastrzeżeniem, że: </w:t>
            </w:r>
          </w:p>
          <w:p w14:paraId="31AC0533"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1) Żadna ze Stron nie będzie zobowiązana do zapłaty drugiej stronie odszkodowania za jakiekolwiek szkody w postaci utraconych korzyści lub inne szkody pośrednie, chyba że szkoda została wyrządzona z winy umyślnej; </w:t>
            </w:r>
          </w:p>
          <w:p w14:paraId="28F0A385" w14:textId="77777777" w:rsidR="00AC7E0F" w:rsidRPr="00AC7E0F" w:rsidRDefault="00AC7E0F" w:rsidP="00AC7E0F">
            <w:pPr>
              <w:autoSpaceDE w:val="0"/>
              <w:autoSpaceDN w:val="0"/>
              <w:adjustRightInd w:val="0"/>
              <w:jc w:val="both"/>
              <w:rPr>
                <w:rFonts w:ascii="Arial" w:eastAsiaTheme="minorHAnsi" w:hAnsi="Arial" w:cs="Arial"/>
                <w:color w:val="000000"/>
                <w:sz w:val="24"/>
                <w:szCs w:val="24"/>
                <w:lang w:eastAsia="en-US"/>
              </w:rPr>
            </w:pPr>
            <w:r w:rsidRPr="00AC7E0F">
              <w:rPr>
                <w:rFonts w:ascii="Arial" w:hAnsi="Arial" w:cs="Arial"/>
                <w:sz w:val="22"/>
                <w:szCs w:val="22"/>
              </w:rPr>
              <w:t xml:space="preserve">2) Całkowita odpowiedzialność Wykonawcy na podstawie niniejszej Umowy, z jakiegokolwiek tytułu związanego z zawarciem, </w:t>
            </w:r>
          </w:p>
          <w:p w14:paraId="6362F305"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wykonaniem lub niewykonaniem Umowy, a także niezależnie od prawnej podstawy dochodzonych roszczeń, nie może przekroczyć równowartości 50% Wynagrodzenia. Powyższy limit nie obejmuje szkód wyrządzonych przez Wykonawcę z winy umyślnej.” </w:t>
            </w:r>
          </w:p>
          <w:p w14:paraId="713164BB" w14:textId="56C79FFF" w:rsidR="00AC7E0F" w:rsidRPr="00D65785" w:rsidRDefault="00AC7E0F" w:rsidP="00AC7E0F">
            <w:pPr>
              <w:autoSpaceDE w:val="0"/>
              <w:autoSpaceDN w:val="0"/>
              <w:adjustRightInd w:val="0"/>
              <w:jc w:val="both"/>
              <w:rPr>
                <w:rFonts w:ascii="Arial" w:eastAsiaTheme="minorHAnsi" w:hAnsi="Arial" w:cs="Arial"/>
                <w:color w:val="000000"/>
                <w:sz w:val="24"/>
                <w:szCs w:val="24"/>
                <w:lang w:eastAsia="en-US"/>
              </w:rPr>
            </w:pPr>
            <w:r w:rsidRPr="00AC7E0F">
              <w:rPr>
                <w:rFonts w:ascii="Arial" w:hAnsi="Arial" w:cs="Arial"/>
                <w:sz w:val="22"/>
                <w:szCs w:val="22"/>
              </w:rPr>
              <w:t xml:space="preserve">Umowa nie przewiduje ograniczenia ogólnej odpowiedzialności Wykonawcy oraz wyłączenia odpowiedzialności stron za utracone korzyści i szkody pośrednie. Jest to powszechny standard w obrocie. </w:t>
            </w:r>
          </w:p>
          <w:p w14:paraId="0EF23E31" w14:textId="77777777" w:rsidR="00AC7E0F" w:rsidRPr="00AC7E0F" w:rsidRDefault="00AC7E0F" w:rsidP="00E051AE">
            <w:pPr>
              <w:pStyle w:val="Bezodstpw"/>
              <w:suppressAutoHyphens/>
              <w:jc w:val="both"/>
              <w:rPr>
                <w:rFonts w:ascii="Arial" w:hAnsi="Arial" w:cs="Arial"/>
              </w:rPr>
            </w:pPr>
          </w:p>
        </w:tc>
      </w:tr>
    </w:tbl>
    <w:p w14:paraId="41339FE1" w14:textId="77777777" w:rsidR="00AC7E0F" w:rsidRPr="00F07EC1" w:rsidRDefault="00AC7E0F" w:rsidP="00AC7E0F">
      <w:pPr>
        <w:pStyle w:val="Bezodstpw"/>
        <w:suppressAutoHyphens/>
        <w:jc w:val="both"/>
        <w:rPr>
          <w:rFonts w:ascii="Arial" w:hAnsi="Arial" w:cs="Arial"/>
        </w:rPr>
      </w:pPr>
    </w:p>
    <w:p w14:paraId="74894E95" w14:textId="77777777" w:rsidR="00AC7E0F" w:rsidRDefault="00AC7E0F" w:rsidP="00AC7E0F">
      <w:pPr>
        <w:jc w:val="both"/>
        <w:rPr>
          <w:rFonts w:ascii="Arial" w:hAnsi="Arial" w:cs="Arial"/>
          <w:b/>
          <w:sz w:val="22"/>
          <w:szCs w:val="22"/>
          <w:u w:val="single"/>
        </w:rPr>
      </w:pPr>
      <w:r w:rsidRPr="00F07EC1">
        <w:rPr>
          <w:rFonts w:ascii="Arial" w:hAnsi="Arial" w:cs="Arial"/>
          <w:b/>
          <w:sz w:val="22"/>
          <w:szCs w:val="22"/>
          <w:u w:val="single"/>
        </w:rPr>
        <w:t xml:space="preserve">Odpowiedź: </w:t>
      </w:r>
    </w:p>
    <w:p w14:paraId="52988DC8" w14:textId="77777777" w:rsidR="00AC7E0F" w:rsidRPr="00F07EC1" w:rsidRDefault="00AC7E0F" w:rsidP="00AC7E0F">
      <w:pPr>
        <w:jc w:val="both"/>
        <w:rPr>
          <w:rFonts w:ascii="Arial" w:hAnsi="Arial" w:cs="Arial"/>
          <w:b/>
          <w:sz w:val="22"/>
          <w:szCs w:val="22"/>
          <w:u w:val="single"/>
        </w:rPr>
      </w:pPr>
    </w:p>
    <w:p w14:paraId="418421F9" w14:textId="77777777" w:rsidR="00AC7E0F" w:rsidRPr="00F07EC1" w:rsidRDefault="00AC7E0F" w:rsidP="00AC7E0F">
      <w:pPr>
        <w:pStyle w:val="Bezodstpw"/>
        <w:suppressAutoHyphens/>
        <w:jc w:val="both"/>
        <w:rPr>
          <w:rFonts w:ascii="Arial" w:hAnsi="Arial" w:cs="Arial"/>
        </w:rPr>
      </w:pPr>
      <w:r>
        <w:rPr>
          <w:rFonts w:ascii="Arial" w:hAnsi="Arial" w:cs="Arial"/>
        </w:rPr>
        <w:t xml:space="preserve">Zapisy SWZ pozostają bez mian. </w:t>
      </w:r>
    </w:p>
    <w:p w14:paraId="5F48576E" w14:textId="53475488" w:rsidR="00AC7E0F" w:rsidRDefault="00AC7E0F" w:rsidP="00F07EC1">
      <w:pPr>
        <w:pStyle w:val="Bezodstpw"/>
        <w:suppressAutoHyphens/>
        <w:jc w:val="both"/>
        <w:rPr>
          <w:rFonts w:ascii="Arial" w:hAnsi="Arial" w:cs="Arial"/>
        </w:rPr>
      </w:pPr>
    </w:p>
    <w:p w14:paraId="205F3DFD" w14:textId="01E20E8C" w:rsidR="00AC7E0F" w:rsidRPr="00F07EC1" w:rsidRDefault="00AC7E0F" w:rsidP="00AC7E0F">
      <w:pPr>
        <w:pStyle w:val="Bezodstpw"/>
        <w:suppressAutoHyphens/>
        <w:jc w:val="both"/>
        <w:rPr>
          <w:rFonts w:ascii="Arial" w:hAnsi="Arial" w:cs="Arial"/>
          <w:b/>
          <w:u w:val="single"/>
        </w:rPr>
      </w:pPr>
      <w:r>
        <w:rPr>
          <w:rFonts w:ascii="Arial" w:hAnsi="Arial" w:cs="Arial"/>
          <w:b/>
          <w:u w:val="single"/>
        </w:rPr>
        <w:t>Pytanie 9</w:t>
      </w:r>
      <w:r w:rsidRPr="00F07EC1">
        <w:rPr>
          <w:rFonts w:ascii="Arial" w:hAnsi="Arial" w:cs="Arial"/>
          <w:b/>
          <w:u w:val="single"/>
        </w:rPr>
        <w:t xml:space="preserve">: </w:t>
      </w:r>
    </w:p>
    <w:p w14:paraId="00D9CAE3" w14:textId="77777777" w:rsidR="00AC7E0F" w:rsidRPr="001A0C77" w:rsidRDefault="00AC7E0F" w:rsidP="00AC7E0F">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582"/>
        <w:gridCol w:w="3635"/>
        <w:gridCol w:w="3845"/>
      </w:tblGrid>
      <w:tr w:rsidR="00AC7E0F" w:rsidRPr="00D65785" w14:paraId="54721AB2" w14:textId="77777777" w:rsidTr="00E051AE">
        <w:tc>
          <w:tcPr>
            <w:tcW w:w="1571" w:type="dxa"/>
          </w:tcPr>
          <w:p w14:paraId="3E490DE1"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AC7E0F" w:rsidRPr="00D65785" w14:paraId="463B60E0" w14:textId="77777777" w:rsidTr="00E051AE">
              <w:trPr>
                <w:trHeight w:val="325"/>
              </w:trPr>
              <w:tc>
                <w:tcPr>
                  <w:tcW w:w="0" w:type="auto"/>
                </w:tcPr>
                <w:p w14:paraId="13A6390C"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6AE74B29"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6F004A50" w14:textId="77777777" w:rsidR="00AC7E0F" w:rsidRPr="00D65785" w:rsidRDefault="00AC7E0F" w:rsidP="00E051AE">
            <w:pPr>
              <w:pStyle w:val="Bezodstpw"/>
              <w:suppressAutoHyphens/>
              <w:jc w:val="both"/>
              <w:rPr>
                <w:rFonts w:ascii="Arial" w:hAnsi="Arial" w:cs="Arial"/>
              </w:rPr>
            </w:pPr>
          </w:p>
        </w:tc>
        <w:tc>
          <w:tcPr>
            <w:tcW w:w="4470" w:type="dxa"/>
          </w:tcPr>
          <w:p w14:paraId="792FD033"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AC7E0F" w:rsidRPr="00D65785" w14:paraId="26B8A90F" w14:textId="77777777" w:rsidTr="00E051AE">
              <w:trPr>
                <w:trHeight w:val="110"/>
              </w:trPr>
              <w:tc>
                <w:tcPr>
                  <w:tcW w:w="0" w:type="auto"/>
                </w:tcPr>
                <w:p w14:paraId="3A533F85"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153A72D4" w14:textId="77777777" w:rsidR="00AC7E0F" w:rsidRPr="00D65785" w:rsidRDefault="00AC7E0F" w:rsidP="00E051AE">
            <w:pPr>
              <w:pStyle w:val="Bezodstpw"/>
              <w:suppressAutoHyphens/>
              <w:jc w:val="both"/>
              <w:rPr>
                <w:rFonts w:ascii="Arial" w:hAnsi="Arial" w:cs="Arial"/>
              </w:rPr>
            </w:pPr>
          </w:p>
        </w:tc>
        <w:tc>
          <w:tcPr>
            <w:tcW w:w="3021" w:type="dxa"/>
          </w:tcPr>
          <w:p w14:paraId="7E53E257"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AC7E0F" w:rsidRPr="00D65785" w14:paraId="095D9407" w14:textId="77777777" w:rsidTr="00E051AE">
              <w:trPr>
                <w:trHeight w:val="351"/>
              </w:trPr>
              <w:tc>
                <w:tcPr>
                  <w:tcW w:w="3629" w:type="dxa"/>
                </w:tcPr>
                <w:p w14:paraId="731F0DB3"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660477BA" w14:textId="77777777" w:rsidR="00AC7E0F" w:rsidRPr="00D65785" w:rsidRDefault="00AC7E0F" w:rsidP="00E051AE">
            <w:pPr>
              <w:pStyle w:val="Bezodstpw"/>
              <w:suppressAutoHyphens/>
              <w:jc w:val="both"/>
              <w:rPr>
                <w:rFonts w:ascii="Arial" w:hAnsi="Arial" w:cs="Arial"/>
              </w:rPr>
            </w:pPr>
          </w:p>
        </w:tc>
      </w:tr>
      <w:tr w:rsidR="00AC7E0F" w:rsidRPr="00D65785" w14:paraId="27AF459B" w14:textId="77777777" w:rsidTr="00E051AE">
        <w:tc>
          <w:tcPr>
            <w:tcW w:w="1571" w:type="dxa"/>
          </w:tcPr>
          <w:p w14:paraId="38770FBB" w14:textId="77777777" w:rsidR="00AC7E0F" w:rsidRPr="00D65785" w:rsidRDefault="00AC7E0F" w:rsidP="00AC7E0F">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244"/>
            </w:tblGrid>
            <w:tr w:rsidR="00AC7E0F" w:rsidRPr="00D65785" w14:paraId="280CA082" w14:textId="77777777" w:rsidTr="00E051AE">
              <w:trPr>
                <w:trHeight w:val="110"/>
              </w:trPr>
              <w:tc>
                <w:tcPr>
                  <w:tcW w:w="0" w:type="auto"/>
                </w:tcPr>
                <w:p w14:paraId="4AA35672" w14:textId="77777777" w:rsidR="00AC7E0F" w:rsidRPr="00AC7E0F" w:rsidRDefault="00AC7E0F" w:rsidP="00AC7E0F">
                  <w:pPr>
                    <w:pStyle w:val="Default"/>
                    <w:jc w:val="both"/>
                    <w:rPr>
                      <w:rFonts w:ascii="Arial" w:hAnsi="Arial" w:cs="Arial"/>
                    </w:rPr>
                  </w:pPr>
                  <w:r w:rsidRPr="00D65785">
                    <w:rPr>
                      <w:rFonts w:ascii="Arial" w:hAnsi="Arial" w:cs="Arial"/>
                    </w:rPr>
                    <w:t xml:space="preserve"> </w:t>
                  </w:r>
                </w:p>
                <w:p w14:paraId="3193DD6C"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 14 ust. 9 </w:t>
                  </w:r>
                </w:p>
                <w:p w14:paraId="5687852B" w14:textId="77777777" w:rsidR="00AC7E0F" w:rsidRPr="00D65785" w:rsidRDefault="00AC7E0F" w:rsidP="00AC7E0F">
                  <w:pPr>
                    <w:autoSpaceDE w:val="0"/>
                    <w:autoSpaceDN w:val="0"/>
                    <w:adjustRightInd w:val="0"/>
                    <w:jc w:val="both"/>
                    <w:rPr>
                      <w:rFonts w:ascii="Arial" w:eastAsiaTheme="minorHAnsi" w:hAnsi="Arial" w:cs="Arial"/>
                      <w:color w:val="000000"/>
                      <w:sz w:val="22"/>
                      <w:szCs w:val="22"/>
                      <w:lang w:eastAsia="en-US"/>
                    </w:rPr>
                  </w:pPr>
                </w:p>
              </w:tc>
            </w:tr>
          </w:tbl>
          <w:p w14:paraId="0776658F" w14:textId="77777777" w:rsidR="00AC7E0F" w:rsidRPr="00AC7E0F" w:rsidRDefault="00AC7E0F" w:rsidP="00AC7E0F">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419"/>
            </w:tblGrid>
            <w:tr w:rsidR="00AC7E0F" w:rsidRPr="00D65785" w14:paraId="7D8FE6EE" w14:textId="77777777" w:rsidTr="00E051AE">
              <w:trPr>
                <w:trHeight w:val="729"/>
              </w:trPr>
              <w:tc>
                <w:tcPr>
                  <w:tcW w:w="0" w:type="auto"/>
                </w:tcPr>
                <w:p w14:paraId="6422D99E" w14:textId="77777777" w:rsidR="00AC7E0F" w:rsidRPr="000348A8" w:rsidRDefault="00AC7E0F" w:rsidP="00AC7E0F">
                  <w:pPr>
                    <w:autoSpaceDE w:val="0"/>
                    <w:autoSpaceDN w:val="0"/>
                    <w:adjustRightInd w:val="0"/>
                    <w:jc w:val="both"/>
                    <w:rPr>
                      <w:rFonts w:ascii="Arial" w:eastAsiaTheme="minorHAnsi" w:hAnsi="Arial" w:cs="Arial"/>
                      <w:color w:val="000000"/>
                      <w:sz w:val="24"/>
                      <w:szCs w:val="24"/>
                      <w:lang w:eastAsia="en-US"/>
                    </w:rPr>
                  </w:pPr>
                </w:p>
                <w:p w14:paraId="1BB72029"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„Łączna maksymalna wysokość kar umownych, których może dochodzić Zamawiający od Wykonawcy wynosi 20% całkowitego wynagrodzenia ryczałtowego brutto. </w:t>
                  </w:r>
                </w:p>
                <w:p w14:paraId="1BDCB81D" w14:textId="77777777" w:rsidR="00AC7E0F" w:rsidRPr="00D65785" w:rsidRDefault="00AC7E0F" w:rsidP="00AC7E0F">
                  <w:pPr>
                    <w:autoSpaceDE w:val="0"/>
                    <w:autoSpaceDN w:val="0"/>
                    <w:adjustRightInd w:val="0"/>
                    <w:jc w:val="both"/>
                    <w:rPr>
                      <w:rFonts w:ascii="Arial" w:eastAsiaTheme="minorHAnsi" w:hAnsi="Arial" w:cs="Arial"/>
                      <w:color w:val="000000"/>
                      <w:sz w:val="22"/>
                      <w:szCs w:val="22"/>
                      <w:lang w:eastAsia="en-US"/>
                    </w:rPr>
                  </w:pPr>
                </w:p>
              </w:tc>
            </w:tr>
          </w:tbl>
          <w:p w14:paraId="149B33B9" w14:textId="77777777" w:rsidR="00AC7E0F" w:rsidRPr="00D65785" w:rsidRDefault="00AC7E0F" w:rsidP="00AC7E0F">
            <w:pPr>
              <w:autoSpaceDE w:val="0"/>
              <w:autoSpaceDN w:val="0"/>
              <w:adjustRightInd w:val="0"/>
              <w:jc w:val="both"/>
              <w:rPr>
                <w:rFonts w:ascii="Arial" w:eastAsiaTheme="minorHAnsi" w:hAnsi="Arial" w:cs="Arial"/>
                <w:color w:val="000000"/>
                <w:sz w:val="24"/>
                <w:szCs w:val="24"/>
                <w:lang w:eastAsia="en-US"/>
              </w:rPr>
            </w:pPr>
          </w:p>
          <w:p w14:paraId="211BEC0B" w14:textId="77777777" w:rsidR="00AC7E0F" w:rsidRPr="00AC7E0F" w:rsidRDefault="00AC7E0F" w:rsidP="00AC7E0F">
            <w:pPr>
              <w:pStyle w:val="Bezodstpw"/>
              <w:suppressAutoHyphens/>
              <w:jc w:val="both"/>
              <w:rPr>
                <w:rFonts w:ascii="Arial" w:hAnsi="Arial" w:cs="Arial"/>
              </w:rPr>
            </w:pPr>
          </w:p>
        </w:tc>
        <w:tc>
          <w:tcPr>
            <w:tcW w:w="3021" w:type="dxa"/>
          </w:tcPr>
          <w:p w14:paraId="2C9533F1"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„Łączna maksymalna wysokość kar umownych, których może dochodzić Zamawiający od Wykonawcy wynosi </w:t>
            </w:r>
            <w:r w:rsidRPr="00AC7E0F">
              <w:rPr>
                <w:rFonts w:ascii="Arial" w:hAnsi="Arial" w:cs="Arial"/>
                <w:strike/>
                <w:sz w:val="22"/>
                <w:szCs w:val="22"/>
              </w:rPr>
              <w:t>20</w:t>
            </w:r>
            <w:r w:rsidRPr="00AC7E0F">
              <w:rPr>
                <w:rFonts w:ascii="Arial" w:hAnsi="Arial" w:cs="Arial"/>
                <w:sz w:val="22"/>
                <w:szCs w:val="22"/>
              </w:rPr>
              <w:t xml:space="preserve"> 15% całkowitego wynagrodzenia ryczałtowego brutto.” </w:t>
            </w:r>
          </w:p>
          <w:p w14:paraId="72F664E9"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Wykonawca proponuje zmniejszenie limitu kar z 20% na 15%, w związku z koniecznością przestrzegania standardów kontraktowych grupy spółek, do której należy Wykonawca, jak i również przez wzgląd na wygórowaną wysokość pierwotnego limitu, pozostającej w oderwaniu od realnej wysokości szkody, jaką może ponieść Zamawiający. </w:t>
            </w:r>
          </w:p>
          <w:p w14:paraId="4264698F" w14:textId="5FC4FAB6" w:rsidR="00AC7E0F" w:rsidRPr="00D65785" w:rsidRDefault="00AC7E0F" w:rsidP="00AC7E0F">
            <w:pPr>
              <w:autoSpaceDE w:val="0"/>
              <w:autoSpaceDN w:val="0"/>
              <w:adjustRightInd w:val="0"/>
              <w:jc w:val="both"/>
              <w:rPr>
                <w:rFonts w:ascii="Arial" w:eastAsiaTheme="minorHAnsi" w:hAnsi="Arial" w:cs="Arial"/>
                <w:color w:val="000000"/>
                <w:sz w:val="24"/>
                <w:szCs w:val="24"/>
                <w:lang w:eastAsia="en-US"/>
              </w:rPr>
            </w:pPr>
            <w:r w:rsidRPr="00AC7E0F">
              <w:rPr>
                <w:rFonts w:ascii="Arial" w:hAnsi="Arial" w:cs="Arial"/>
                <w:sz w:val="22"/>
                <w:szCs w:val="22"/>
              </w:rPr>
              <w:lastRenderedPageBreak/>
              <w:t xml:space="preserve">Ponadto, kary umowne za niedotrzymanie terminów realizacji obowiązków gwarancyjnych również powinny być objęte powyższym limitem w celu możliwości oszacowania ryzyka ekonomicznego realizacji umowy przez Wykonawcę. Wyższy limit kar umownych wpływa na zwiększenie proponowanej ceny (rezerwa na ryzyko). </w:t>
            </w:r>
          </w:p>
          <w:p w14:paraId="21327495" w14:textId="77777777" w:rsidR="00AC7E0F" w:rsidRPr="00AC7E0F" w:rsidRDefault="00AC7E0F" w:rsidP="00AC7E0F">
            <w:pPr>
              <w:pStyle w:val="Bezodstpw"/>
              <w:suppressAutoHyphens/>
              <w:jc w:val="both"/>
              <w:rPr>
                <w:rFonts w:ascii="Arial" w:hAnsi="Arial" w:cs="Arial"/>
              </w:rPr>
            </w:pPr>
          </w:p>
        </w:tc>
      </w:tr>
    </w:tbl>
    <w:p w14:paraId="0A0E1E1C" w14:textId="77777777" w:rsidR="00AC7E0F" w:rsidRPr="00F07EC1" w:rsidRDefault="00AC7E0F" w:rsidP="00AC7E0F">
      <w:pPr>
        <w:pStyle w:val="Bezodstpw"/>
        <w:suppressAutoHyphens/>
        <w:jc w:val="both"/>
        <w:rPr>
          <w:rFonts w:ascii="Arial" w:hAnsi="Arial" w:cs="Arial"/>
        </w:rPr>
      </w:pPr>
    </w:p>
    <w:p w14:paraId="5AA5C0A2" w14:textId="77777777" w:rsidR="00AC7E0F" w:rsidRDefault="00AC7E0F" w:rsidP="00AC7E0F">
      <w:pPr>
        <w:jc w:val="both"/>
        <w:rPr>
          <w:rFonts w:ascii="Arial" w:hAnsi="Arial" w:cs="Arial"/>
          <w:b/>
          <w:sz w:val="22"/>
          <w:szCs w:val="22"/>
          <w:u w:val="single"/>
        </w:rPr>
      </w:pPr>
      <w:r w:rsidRPr="00F07EC1">
        <w:rPr>
          <w:rFonts w:ascii="Arial" w:hAnsi="Arial" w:cs="Arial"/>
          <w:b/>
          <w:sz w:val="22"/>
          <w:szCs w:val="22"/>
          <w:u w:val="single"/>
        </w:rPr>
        <w:t xml:space="preserve">Odpowiedź: </w:t>
      </w:r>
    </w:p>
    <w:p w14:paraId="23DBE3FD" w14:textId="77777777" w:rsidR="00AC7E0F" w:rsidRPr="00F07EC1" w:rsidRDefault="00AC7E0F" w:rsidP="00AC7E0F">
      <w:pPr>
        <w:jc w:val="both"/>
        <w:rPr>
          <w:rFonts w:ascii="Arial" w:hAnsi="Arial" w:cs="Arial"/>
          <w:b/>
          <w:sz w:val="22"/>
          <w:szCs w:val="22"/>
          <w:u w:val="single"/>
        </w:rPr>
      </w:pPr>
    </w:p>
    <w:p w14:paraId="45C63248" w14:textId="77777777" w:rsidR="00AC7E0F" w:rsidRPr="00F07EC1" w:rsidRDefault="00AC7E0F" w:rsidP="00AC7E0F">
      <w:pPr>
        <w:pStyle w:val="Bezodstpw"/>
        <w:suppressAutoHyphens/>
        <w:jc w:val="both"/>
        <w:rPr>
          <w:rFonts w:ascii="Arial" w:hAnsi="Arial" w:cs="Arial"/>
        </w:rPr>
      </w:pPr>
      <w:r>
        <w:rPr>
          <w:rFonts w:ascii="Arial" w:hAnsi="Arial" w:cs="Arial"/>
        </w:rPr>
        <w:t xml:space="preserve">Zapisy SWZ pozostają bez mian. </w:t>
      </w:r>
    </w:p>
    <w:p w14:paraId="7282D62C" w14:textId="787F2ADB" w:rsidR="00AC7E0F" w:rsidRDefault="00AC7E0F" w:rsidP="00F07EC1">
      <w:pPr>
        <w:pStyle w:val="Bezodstpw"/>
        <w:suppressAutoHyphens/>
        <w:jc w:val="both"/>
        <w:rPr>
          <w:rFonts w:ascii="Arial" w:hAnsi="Arial" w:cs="Arial"/>
        </w:rPr>
      </w:pPr>
    </w:p>
    <w:p w14:paraId="17A6FFF1" w14:textId="5B319177" w:rsidR="00AC7E0F" w:rsidRPr="00F07EC1" w:rsidRDefault="00AC7E0F" w:rsidP="00AC7E0F">
      <w:pPr>
        <w:pStyle w:val="Bezodstpw"/>
        <w:suppressAutoHyphens/>
        <w:jc w:val="both"/>
        <w:rPr>
          <w:rFonts w:ascii="Arial" w:hAnsi="Arial" w:cs="Arial"/>
          <w:b/>
          <w:u w:val="single"/>
        </w:rPr>
      </w:pPr>
      <w:r>
        <w:rPr>
          <w:rFonts w:ascii="Arial" w:hAnsi="Arial" w:cs="Arial"/>
          <w:b/>
          <w:u w:val="single"/>
        </w:rPr>
        <w:t>Pytanie 10</w:t>
      </w:r>
      <w:r w:rsidRPr="00F07EC1">
        <w:rPr>
          <w:rFonts w:ascii="Arial" w:hAnsi="Arial" w:cs="Arial"/>
          <w:b/>
          <w:u w:val="single"/>
        </w:rPr>
        <w:t xml:space="preserve">: </w:t>
      </w:r>
    </w:p>
    <w:p w14:paraId="7CB5893A" w14:textId="77777777" w:rsidR="00AC7E0F" w:rsidRPr="001A0C77" w:rsidRDefault="00AC7E0F" w:rsidP="00AC7E0F">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582"/>
        <w:gridCol w:w="3635"/>
        <w:gridCol w:w="3845"/>
      </w:tblGrid>
      <w:tr w:rsidR="00AC7E0F" w:rsidRPr="00D65785" w14:paraId="0030F138" w14:textId="77777777" w:rsidTr="00E051AE">
        <w:tc>
          <w:tcPr>
            <w:tcW w:w="1571" w:type="dxa"/>
          </w:tcPr>
          <w:p w14:paraId="5B5E7D9D"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AC7E0F" w:rsidRPr="00D65785" w14:paraId="609B58BA" w14:textId="77777777" w:rsidTr="00E051AE">
              <w:trPr>
                <w:trHeight w:val="325"/>
              </w:trPr>
              <w:tc>
                <w:tcPr>
                  <w:tcW w:w="0" w:type="auto"/>
                </w:tcPr>
                <w:p w14:paraId="5305E080"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238280FE"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42A7CA36" w14:textId="77777777" w:rsidR="00AC7E0F" w:rsidRPr="00D65785" w:rsidRDefault="00AC7E0F" w:rsidP="00E051AE">
            <w:pPr>
              <w:pStyle w:val="Bezodstpw"/>
              <w:suppressAutoHyphens/>
              <w:jc w:val="both"/>
              <w:rPr>
                <w:rFonts w:ascii="Arial" w:hAnsi="Arial" w:cs="Arial"/>
              </w:rPr>
            </w:pPr>
          </w:p>
        </w:tc>
        <w:tc>
          <w:tcPr>
            <w:tcW w:w="4470" w:type="dxa"/>
          </w:tcPr>
          <w:p w14:paraId="3A055003"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AC7E0F" w:rsidRPr="00D65785" w14:paraId="0F446DC5" w14:textId="77777777" w:rsidTr="00E051AE">
              <w:trPr>
                <w:trHeight w:val="110"/>
              </w:trPr>
              <w:tc>
                <w:tcPr>
                  <w:tcW w:w="0" w:type="auto"/>
                </w:tcPr>
                <w:p w14:paraId="78DB471F"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4F33DBA2" w14:textId="77777777" w:rsidR="00AC7E0F" w:rsidRPr="00D65785" w:rsidRDefault="00AC7E0F" w:rsidP="00E051AE">
            <w:pPr>
              <w:pStyle w:val="Bezodstpw"/>
              <w:suppressAutoHyphens/>
              <w:jc w:val="both"/>
              <w:rPr>
                <w:rFonts w:ascii="Arial" w:hAnsi="Arial" w:cs="Arial"/>
              </w:rPr>
            </w:pPr>
          </w:p>
        </w:tc>
        <w:tc>
          <w:tcPr>
            <w:tcW w:w="3021" w:type="dxa"/>
          </w:tcPr>
          <w:p w14:paraId="137DB11E"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AC7E0F" w:rsidRPr="00D65785" w14:paraId="278207C5" w14:textId="77777777" w:rsidTr="00E051AE">
              <w:trPr>
                <w:trHeight w:val="351"/>
              </w:trPr>
              <w:tc>
                <w:tcPr>
                  <w:tcW w:w="3629" w:type="dxa"/>
                </w:tcPr>
                <w:p w14:paraId="58008884"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270E5E9" w14:textId="77777777" w:rsidR="00AC7E0F" w:rsidRPr="00D65785" w:rsidRDefault="00AC7E0F" w:rsidP="00E051AE">
            <w:pPr>
              <w:pStyle w:val="Bezodstpw"/>
              <w:suppressAutoHyphens/>
              <w:jc w:val="both"/>
              <w:rPr>
                <w:rFonts w:ascii="Arial" w:hAnsi="Arial" w:cs="Arial"/>
              </w:rPr>
            </w:pPr>
          </w:p>
        </w:tc>
      </w:tr>
      <w:tr w:rsidR="00AC7E0F" w:rsidRPr="00D65785" w14:paraId="4D79CBB7" w14:textId="77777777" w:rsidTr="00E051AE">
        <w:tc>
          <w:tcPr>
            <w:tcW w:w="1571" w:type="dxa"/>
          </w:tcPr>
          <w:p w14:paraId="70A28F16"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244"/>
            </w:tblGrid>
            <w:tr w:rsidR="00AC7E0F" w:rsidRPr="00D65785" w14:paraId="5800CA1A" w14:textId="77777777" w:rsidTr="00E051AE">
              <w:trPr>
                <w:trHeight w:val="110"/>
              </w:trPr>
              <w:tc>
                <w:tcPr>
                  <w:tcW w:w="0" w:type="auto"/>
                </w:tcPr>
                <w:p w14:paraId="27584378" w14:textId="77777777" w:rsidR="00AC7E0F" w:rsidRPr="00AC7E0F" w:rsidRDefault="00AC7E0F" w:rsidP="00E051AE">
                  <w:pPr>
                    <w:pStyle w:val="Default"/>
                    <w:jc w:val="both"/>
                    <w:rPr>
                      <w:rFonts w:ascii="Arial" w:hAnsi="Arial" w:cs="Arial"/>
                    </w:rPr>
                  </w:pPr>
                  <w:r w:rsidRPr="00D65785">
                    <w:rPr>
                      <w:rFonts w:ascii="Arial" w:hAnsi="Arial" w:cs="Arial"/>
                    </w:rPr>
                    <w:t xml:space="preserve"> </w:t>
                  </w:r>
                </w:p>
                <w:p w14:paraId="48E29BF4"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 15 ust. 1 </w:t>
                  </w:r>
                </w:p>
                <w:p w14:paraId="63192DD9"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p>
              </w:tc>
            </w:tr>
          </w:tbl>
          <w:p w14:paraId="31563358" w14:textId="77777777" w:rsidR="00AC7E0F" w:rsidRPr="00AC7E0F" w:rsidRDefault="00AC7E0F" w:rsidP="00E051AE">
            <w:pPr>
              <w:pStyle w:val="Bezodstpw"/>
              <w:suppressAutoHyphens/>
              <w:jc w:val="both"/>
              <w:rPr>
                <w:rFonts w:ascii="Arial" w:hAnsi="Arial" w:cs="Arial"/>
              </w:rPr>
            </w:pPr>
          </w:p>
        </w:tc>
        <w:tc>
          <w:tcPr>
            <w:tcW w:w="4470" w:type="dxa"/>
          </w:tcPr>
          <w:tbl>
            <w:tblPr>
              <w:tblpPr w:leftFromText="141" w:rightFromText="141" w:vertAnchor="text" w:horzAnchor="margin" w:tblpXSpec="center" w:tblpY="2"/>
              <w:tblOverlap w:val="never"/>
              <w:tblW w:w="0" w:type="auto"/>
              <w:tblBorders>
                <w:top w:val="nil"/>
                <w:left w:val="nil"/>
                <w:bottom w:val="nil"/>
                <w:right w:val="nil"/>
              </w:tblBorders>
              <w:tblLook w:val="0000" w:firstRow="0" w:lastRow="0" w:firstColumn="0" w:lastColumn="0" w:noHBand="0" w:noVBand="0"/>
            </w:tblPr>
            <w:tblGrid>
              <w:gridCol w:w="3419"/>
            </w:tblGrid>
            <w:tr w:rsidR="00AC7E0F" w:rsidRPr="00D65785" w14:paraId="4DBD7DAC" w14:textId="77777777" w:rsidTr="00E051AE">
              <w:trPr>
                <w:trHeight w:val="729"/>
              </w:trPr>
              <w:tc>
                <w:tcPr>
                  <w:tcW w:w="0" w:type="auto"/>
                </w:tcPr>
                <w:p w14:paraId="52FC8006" w14:textId="77777777" w:rsidR="00AC7E0F" w:rsidRPr="000348A8" w:rsidRDefault="00AC7E0F" w:rsidP="00E051AE">
                  <w:pPr>
                    <w:autoSpaceDE w:val="0"/>
                    <w:autoSpaceDN w:val="0"/>
                    <w:adjustRightInd w:val="0"/>
                    <w:jc w:val="both"/>
                    <w:rPr>
                      <w:rFonts w:ascii="Arial" w:eastAsiaTheme="minorHAnsi" w:hAnsi="Arial" w:cs="Arial"/>
                      <w:color w:val="000000"/>
                      <w:sz w:val="24"/>
                      <w:szCs w:val="24"/>
                      <w:lang w:eastAsia="en-US"/>
                    </w:rPr>
                  </w:pPr>
                </w:p>
                <w:p w14:paraId="00CE302E"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„Wykonawca udziela Zamawiającemu gwarancji i rękojmi na cały przedmiot umowy na okres 36 miesięcy licząc od daty, o której mowa w § 11 ust. 8 z tym, że dodatkowo także gwarancja i rękojmia ma obejmować cały okres od momentu jej odbioru do momentu odbioru końcowego całości przedmiotu zamówienia.” </w:t>
                  </w:r>
                </w:p>
                <w:p w14:paraId="1B6D5E0B" w14:textId="77777777" w:rsidR="00AC7E0F" w:rsidRPr="00D65785" w:rsidRDefault="00AC7E0F" w:rsidP="00E051AE">
                  <w:pPr>
                    <w:autoSpaceDE w:val="0"/>
                    <w:autoSpaceDN w:val="0"/>
                    <w:adjustRightInd w:val="0"/>
                    <w:jc w:val="both"/>
                    <w:rPr>
                      <w:rFonts w:ascii="Arial" w:eastAsiaTheme="minorHAnsi" w:hAnsi="Arial" w:cs="Arial"/>
                      <w:color w:val="000000"/>
                      <w:sz w:val="22"/>
                      <w:szCs w:val="22"/>
                      <w:lang w:eastAsia="en-US"/>
                    </w:rPr>
                  </w:pPr>
                </w:p>
              </w:tc>
            </w:tr>
          </w:tbl>
          <w:p w14:paraId="798B19BB" w14:textId="77777777" w:rsidR="00AC7E0F" w:rsidRPr="00D65785" w:rsidRDefault="00AC7E0F" w:rsidP="00E051AE">
            <w:pPr>
              <w:autoSpaceDE w:val="0"/>
              <w:autoSpaceDN w:val="0"/>
              <w:adjustRightInd w:val="0"/>
              <w:jc w:val="both"/>
              <w:rPr>
                <w:rFonts w:ascii="Arial" w:eastAsiaTheme="minorHAnsi" w:hAnsi="Arial" w:cs="Arial"/>
                <w:color w:val="000000"/>
                <w:sz w:val="24"/>
                <w:szCs w:val="24"/>
                <w:lang w:eastAsia="en-US"/>
              </w:rPr>
            </w:pPr>
          </w:p>
          <w:p w14:paraId="68670A80" w14:textId="77777777" w:rsidR="00AC7E0F" w:rsidRPr="00AC7E0F" w:rsidRDefault="00AC7E0F" w:rsidP="00E051AE">
            <w:pPr>
              <w:pStyle w:val="Bezodstpw"/>
              <w:suppressAutoHyphens/>
              <w:jc w:val="both"/>
              <w:rPr>
                <w:rFonts w:ascii="Arial" w:hAnsi="Arial" w:cs="Arial"/>
              </w:rPr>
            </w:pPr>
          </w:p>
        </w:tc>
        <w:tc>
          <w:tcPr>
            <w:tcW w:w="3021" w:type="dxa"/>
          </w:tcPr>
          <w:p w14:paraId="041767A9" w14:textId="77777777" w:rsidR="00AC7E0F" w:rsidRPr="00AC7E0F" w:rsidRDefault="00AC7E0F" w:rsidP="00AC7E0F">
            <w:pPr>
              <w:pStyle w:val="Default"/>
              <w:jc w:val="both"/>
              <w:rPr>
                <w:rFonts w:ascii="Arial" w:hAnsi="Arial" w:cs="Arial"/>
                <w:sz w:val="22"/>
                <w:szCs w:val="22"/>
              </w:rPr>
            </w:pPr>
            <w:r w:rsidRPr="00AC7E0F">
              <w:rPr>
                <w:rFonts w:ascii="Arial" w:hAnsi="Arial" w:cs="Arial"/>
                <w:sz w:val="22"/>
                <w:szCs w:val="22"/>
              </w:rPr>
              <w:t xml:space="preserve">„Wykonawca udziela Zamawiającemu gwarancji i rękojmi na cały przedmiot umowy na okres 12 miesięcy licząc od daty, o której mowa w § 11 ust. 8 z tym, że dodatkowo także gwarancja i rękojmia ma obejmować cały okres od momentu jej odbioru do momentu odbioru końcowego całości przedmiotu zamówienia. W każdym przypadku, w tym w szczególności w razie ewentualnego przedłużenia lub odnowienia powyższego okresu gwarancji, uprawnienia z tytułu gwarancji wygasają najpóźniej po upływie 24 miesięcy, licząc od daty, o której mowa w § 11 ust. 8.” </w:t>
            </w:r>
          </w:p>
          <w:p w14:paraId="4F7A9A8C" w14:textId="7544530C" w:rsidR="00AC7E0F" w:rsidRPr="00D65785" w:rsidRDefault="00AC7E0F" w:rsidP="00AC7E0F">
            <w:pPr>
              <w:autoSpaceDE w:val="0"/>
              <w:autoSpaceDN w:val="0"/>
              <w:adjustRightInd w:val="0"/>
              <w:jc w:val="both"/>
              <w:rPr>
                <w:rFonts w:ascii="Arial" w:eastAsiaTheme="minorHAnsi" w:hAnsi="Arial" w:cs="Arial"/>
                <w:color w:val="000000"/>
                <w:sz w:val="24"/>
                <w:szCs w:val="24"/>
                <w:lang w:eastAsia="en-US"/>
              </w:rPr>
            </w:pPr>
            <w:r w:rsidRPr="00AC7E0F">
              <w:rPr>
                <w:rFonts w:ascii="Arial" w:hAnsi="Arial" w:cs="Arial"/>
                <w:sz w:val="22"/>
                <w:szCs w:val="22"/>
              </w:rPr>
              <w:t xml:space="preserve">Wykonawca prosi o ukształtowanie obowiązków z tytułu gwarancji w sposób umożliwiający Wykonawcy oszacowanie maksymalnego ryzyka finansowego związanego z zaangażowaniem się Wykonawcy w realizacji inwestycji na rzecz Zamawiającego. </w:t>
            </w:r>
          </w:p>
          <w:p w14:paraId="2D87CABF" w14:textId="77777777" w:rsidR="00AC7E0F" w:rsidRPr="00AC7E0F" w:rsidRDefault="00AC7E0F" w:rsidP="00E051AE">
            <w:pPr>
              <w:pStyle w:val="Bezodstpw"/>
              <w:suppressAutoHyphens/>
              <w:jc w:val="both"/>
              <w:rPr>
                <w:rFonts w:ascii="Arial" w:hAnsi="Arial" w:cs="Arial"/>
              </w:rPr>
            </w:pPr>
          </w:p>
        </w:tc>
      </w:tr>
    </w:tbl>
    <w:p w14:paraId="54890C83" w14:textId="77777777" w:rsidR="00AC7E0F" w:rsidRPr="00F07EC1" w:rsidRDefault="00AC7E0F" w:rsidP="00AC7E0F">
      <w:pPr>
        <w:pStyle w:val="Bezodstpw"/>
        <w:suppressAutoHyphens/>
        <w:jc w:val="both"/>
        <w:rPr>
          <w:rFonts w:ascii="Arial" w:hAnsi="Arial" w:cs="Arial"/>
        </w:rPr>
      </w:pPr>
    </w:p>
    <w:p w14:paraId="28B1E00C" w14:textId="77777777" w:rsidR="00AC7E0F" w:rsidRDefault="00AC7E0F" w:rsidP="00AC7E0F">
      <w:pPr>
        <w:jc w:val="both"/>
        <w:rPr>
          <w:rFonts w:ascii="Arial" w:hAnsi="Arial" w:cs="Arial"/>
          <w:b/>
          <w:sz w:val="22"/>
          <w:szCs w:val="22"/>
          <w:u w:val="single"/>
        </w:rPr>
      </w:pPr>
      <w:r w:rsidRPr="00F07EC1">
        <w:rPr>
          <w:rFonts w:ascii="Arial" w:hAnsi="Arial" w:cs="Arial"/>
          <w:b/>
          <w:sz w:val="22"/>
          <w:szCs w:val="22"/>
          <w:u w:val="single"/>
        </w:rPr>
        <w:t xml:space="preserve">Odpowiedź: </w:t>
      </w:r>
    </w:p>
    <w:p w14:paraId="4AECF9C3" w14:textId="77777777" w:rsidR="00AC7E0F" w:rsidRPr="00F07EC1" w:rsidRDefault="00AC7E0F" w:rsidP="00AC7E0F">
      <w:pPr>
        <w:jc w:val="both"/>
        <w:rPr>
          <w:rFonts w:ascii="Arial" w:hAnsi="Arial" w:cs="Arial"/>
          <w:b/>
          <w:sz w:val="22"/>
          <w:szCs w:val="22"/>
          <w:u w:val="single"/>
        </w:rPr>
      </w:pPr>
    </w:p>
    <w:p w14:paraId="215A8961" w14:textId="77777777" w:rsidR="0026176A" w:rsidRPr="00F07EC1" w:rsidRDefault="0026176A" w:rsidP="0026176A">
      <w:pPr>
        <w:jc w:val="both"/>
        <w:rPr>
          <w:rFonts w:ascii="Arial" w:hAnsi="Arial" w:cs="Arial"/>
          <w:sz w:val="22"/>
          <w:szCs w:val="22"/>
        </w:rPr>
      </w:pPr>
      <w:r w:rsidRPr="00F07EC1">
        <w:rPr>
          <w:rFonts w:ascii="Arial" w:hAnsi="Arial" w:cs="Arial"/>
          <w:sz w:val="22"/>
          <w:szCs w:val="22"/>
        </w:rPr>
        <w:t xml:space="preserve">Zamawiający </w:t>
      </w:r>
      <w:r>
        <w:rPr>
          <w:rFonts w:ascii="Arial" w:hAnsi="Arial" w:cs="Arial"/>
          <w:sz w:val="22"/>
          <w:szCs w:val="22"/>
        </w:rPr>
        <w:t xml:space="preserve">w powyższym zakresie dokonuje modyfikacji treści SWZ </w:t>
      </w:r>
    </w:p>
    <w:p w14:paraId="0095D254" w14:textId="0EB28E3A" w:rsidR="009022CC" w:rsidRDefault="009022CC" w:rsidP="00F07EC1">
      <w:pPr>
        <w:pStyle w:val="Bezodstpw"/>
        <w:suppressAutoHyphens/>
        <w:jc w:val="both"/>
        <w:rPr>
          <w:rFonts w:ascii="Arial" w:hAnsi="Arial" w:cs="Arial"/>
        </w:rPr>
      </w:pPr>
    </w:p>
    <w:p w14:paraId="544B2E1A" w14:textId="77777777" w:rsidR="009022CC" w:rsidRDefault="009022CC" w:rsidP="009022CC">
      <w:pPr>
        <w:pStyle w:val="Bezodstpw"/>
        <w:suppressAutoHyphens/>
        <w:jc w:val="both"/>
        <w:rPr>
          <w:rFonts w:ascii="Arial" w:hAnsi="Arial" w:cs="Arial"/>
          <w:b/>
          <w:u w:val="single"/>
        </w:rPr>
      </w:pPr>
    </w:p>
    <w:p w14:paraId="70FCA6BD" w14:textId="77777777" w:rsidR="009022CC" w:rsidRDefault="009022CC" w:rsidP="009022CC">
      <w:pPr>
        <w:pStyle w:val="Bezodstpw"/>
        <w:suppressAutoHyphens/>
        <w:jc w:val="both"/>
        <w:rPr>
          <w:rFonts w:ascii="Arial" w:hAnsi="Arial" w:cs="Arial"/>
          <w:b/>
          <w:u w:val="single"/>
        </w:rPr>
      </w:pPr>
    </w:p>
    <w:p w14:paraId="2E947AB6" w14:textId="77777777" w:rsidR="009022CC" w:rsidRDefault="009022CC" w:rsidP="009022CC">
      <w:pPr>
        <w:pStyle w:val="Bezodstpw"/>
        <w:suppressAutoHyphens/>
        <w:jc w:val="both"/>
        <w:rPr>
          <w:rFonts w:ascii="Arial" w:hAnsi="Arial" w:cs="Arial"/>
          <w:b/>
          <w:u w:val="single"/>
        </w:rPr>
      </w:pPr>
    </w:p>
    <w:p w14:paraId="21D40EE5" w14:textId="77777777" w:rsidR="009022CC" w:rsidRDefault="009022CC" w:rsidP="009022CC">
      <w:pPr>
        <w:pStyle w:val="Bezodstpw"/>
        <w:suppressAutoHyphens/>
        <w:jc w:val="both"/>
        <w:rPr>
          <w:rFonts w:ascii="Arial" w:hAnsi="Arial" w:cs="Arial"/>
          <w:b/>
          <w:u w:val="single"/>
        </w:rPr>
      </w:pPr>
    </w:p>
    <w:p w14:paraId="6CA17739" w14:textId="0B08C5D9" w:rsidR="009022CC" w:rsidRPr="00F07EC1" w:rsidRDefault="009022CC" w:rsidP="009022CC">
      <w:pPr>
        <w:pStyle w:val="Bezodstpw"/>
        <w:suppressAutoHyphens/>
        <w:jc w:val="both"/>
        <w:rPr>
          <w:rFonts w:ascii="Arial" w:hAnsi="Arial" w:cs="Arial"/>
          <w:b/>
          <w:u w:val="single"/>
        </w:rPr>
      </w:pPr>
      <w:r>
        <w:rPr>
          <w:rFonts w:ascii="Arial" w:hAnsi="Arial" w:cs="Arial"/>
          <w:b/>
          <w:u w:val="single"/>
        </w:rPr>
        <w:lastRenderedPageBreak/>
        <w:t>Pytanie 11</w:t>
      </w:r>
      <w:r w:rsidRPr="00F07EC1">
        <w:rPr>
          <w:rFonts w:ascii="Arial" w:hAnsi="Arial" w:cs="Arial"/>
          <w:b/>
          <w:u w:val="single"/>
        </w:rPr>
        <w:t xml:space="preserve">: </w:t>
      </w:r>
    </w:p>
    <w:p w14:paraId="0967AC23" w14:textId="77777777" w:rsidR="009022CC" w:rsidRPr="001A0C77" w:rsidRDefault="009022CC" w:rsidP="009022CC">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582"/>
        <w:gridCol w:w="3635"/>
        <w:gridCol w:w="3845"/>
      </w:tblGrid>
      <w:tr w:rsidR="009022CC" w:rsidRPr="00D65785" w14:paraId="75563BC7" w14:textId="77777777" w:rsidTr="00E051AE">
        <w:tc>
          <w:tcPr>
            <w:tcW w:w="1571" w:type="dxa"/>
          </w:tcPr>
          <w:p w14:paraId="694379E1" w14:textId="77777777" w:rsidR="009022CC" w:rsidRPr="00D65785" w:rsidRDefault="009022CC"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9022CC" w:rsidRPr="00D65785" w14:paraId="33788A31" w14:textId="77777777" w:rsidTr="00E051AE">
              <w:trPr>
                <w:trHeight w:val="325"/>
              </w:trPr>
              <w:tc>
                <w:tcPr>
                  <w:tcW w:w="0" w:type="auto"/>
                </w:tcPr>
                <w:p w14:paraId="5CA78B4C" w14:textId="77777777" w:rsidR="009022CC" w:rsidRPr="00D65785" w:rsidRDefault="009022CC"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2297C54B" w14:textId="77777777" w:rsidR="009022CC" w:rsidRPr="00D65785" w:rsidRDefault="009022CC"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325A3944" w14:textId="77777777" w:rsidR="009022CC" w:rsidRPr="00D65785" w:rsidRDefault="009022CC" w:rsidP="00E051AE">
            <w:pPr>
              <w:pStyle w:val="Bezodstpw"/>
              <w:suppressAutoHyphens/>
              <w:jc w:val="both"/>
              <w:rPr>
                <w:rFonts w:ascii="Arial" w:hAnsi="Arial" w:cs="Arial"/>
              </w:rPr>
            </w:pPr>
          </w:p>
        </w:tc>
        <w:tc>
          <w:tcPr>
            <w:tcW w:w="4470" w:type="dxa"/>
          </w:tcPr>
          <w:p w14:paraId="4A53B9C6" w14:textId="77777777" w:rsidR="009022CC" w:rsidRPr="00D65785" w:rsidRDefault="009022CC"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9022CC" w:rsidRPr="00D65785" w14:paraId="7A86B66D" w14:textId="77777777" w:rsidTr="00E051AE">
              <w:trPr>
                <w:trHeight w:val="110"/>
              </w:trPr>
              <w:tc>
                <w:tcPr>
                  <w:tcW w:w="0" w:type="auto"/>
                </w:tcPr>
                <w:p w14:paraId="090AB321" w14:textId="77777777" w:rsidR="009022CC" w:rsidRPr="00D65785" w:rsidRDefault="009022CC"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1D1171B4" w14:textId="77777777" w:rsidR="009022CC" w:rsidRPr="00D65785" w:rsidRDefault="009022CC" w:rsidP="00E051AE">
            <w:pPr>
              <w:pStyle w:val="Bezodstpw"/>
              <w:suppressAutoHyphens/>
              <w:jc w:val="both"/>
              <w:rPr>
                <w:rFonts w:ascii="Arial" w:hAnsi="Arial" w:cs="Arial"/>
              </w:rPr>
            </w:pPr>
          </w:p>
        </w:tc>
        <w:tc>
          <w:tcPr>
            <w:tcW w:w="3021" w:type="dxa"/>
          </w:tcPr>
          <w:p w14:paraId="4143D4D7" w14:textId="77777777" w:rsidR="009022CC" w:rsidRPr="00D65785" w:rsidRDefault="009022CC"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9022CC" w:rsidRPr="00D65785" w14:paraId="29E14AD2" w14:textId="77777777" w:rsidTr="00E051AE">
              <w:trPr>
                <w:trHeight w:val="351"/>
              </w:trPr>
              <w:tc>
                <w:tcPr>
                  <w:tcW w:w="3629" w:type="dxa"/>
                </w:tcPr>
                <w:p w14:paraId="62491CC3" w14:textId="77777777" w:rsidR="009022CC" w:rsidRPr="00D65785" w:rsidRDefault="009022CC"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30015EF" w14:textId="77777777" w:rsidR="009022CC" w:rsidRPr="00D65785" w:rsidRDefault="009022CC" w:rsidP="00E051AE">
            <w:pPr>
              <w:pStyle w:val="Bezodstpw"/>
              <w:suppressAutoHyphens/>
              <w:jc w:val="both"/>
              <w:rPr>
                <w:rFonts w:ascii="Arial" w:hAnsi="Arial" w:cs="Arial"/>
              </w:rPr>
            </w:pPr>
          </w:p>
        </w:tc>
      </w:tr>
      <w:tr w:rsidR="009022CC" w:rsidRPr="00D65785" w14:paraId="2FEAD62B" w14:textId="77777777" w:rsidTr="00E051AE">
        <w:tc>
          <w:tcPr>
            <w:tcW w:w="1571" w:type="dxa"/>
          </w:tcPr>
          <w:p w14:paraId="084025DA" w14:textId="77777777" w:rsidR="009022CC" w:rsidRPr="00D65785" w:rsidRDefault="009022CC" w:rsidP="00E051AE">
            <w:pPr>
              <w:autoSpaceDE w:val="0"/>
              <w:autoSpaceDN w:val="0"/>
              <w:adjustRightInd w:val="0"/>
              <w:jc w:val="both"/>
              <w:rPr>
                <w:rFonts w:ascii="Arial" w:eastAsiaTheme="minorHAnsi" w:hAnsi="Arial" w:cs="Arial"/>
                <w:color w:val="000000"/>
                <w:sz w:val="24"/>
                <w:szCs w:val="24"/>
                <w:lang w:eastAsia="en-US"/>
              </w:rPr>
            </w:pPr>
          </w:p>
          <w:p w14:paraId="7869542C" w14:textId="77777777" w:rsidR="009022CC" w:rsidRPr="00EA3AD4" w:rsidRDefault="009022CC" w:rsidP="009022CC">
            <w:pPr>
              <w:pStyle w:val="Default"/>
              <w:jc w:val="both"/>
              <w:rPr>
                <w:rFonts w:ascii="Arial" w:hAnsi="Arial" w:cs="Arial"/>
                <w:sz w:val="22"/>
                <w:szCs w:val="22"/>
              </w:rPr>
            </w:pPr>
            <w:r w:rsidRPr="00EA3AD4">
              <w:rPr>
                <w:rFonts w:ascii="Arial" w:hAnsi="Arial" w:cs="Arial"/>
                <w:sz w:val="22"/>
                <w:szCs w:val="22"/>
              </w:rPr>
              <w:t xml:space="preserve">§ 15 ust. 7 </w:t>
            </w:r>
          </w:p>
          <w:p w14:paraId="261F19D8" w14:textId="77777777" w:rsidR="009022CC" w:rsidRPr="00EA3AD4" w:rsidRDefault="009022CC" w:rsidP="00E051AE">
            <w:pPr>
              <w:pStyle w:val="Bezodstpw"/>
              <w:suppressAutoHyphens/>
              <w:jc w:val="both"/>
              <w:rPr>
                <w:rFonts w:ascii="Arial" w:hAnsi="Arial" w:cs="Arial"/>
              </w:rPr>
            </w:pPr>
          </w:p>
        </w:tc>
        <w:tc>
          <w:tcPr>
            <w:tcW w:w="4470" w:type="dxa"/>
          </w:tcPr>
          <w:p w14:paraId="4AD16842" w14:textId="77777777" w:rsidR="009022CC" w:rsidRPr="00EA3AD4" w:rsidRDefault="009022CC" w:rsidP="009022CC">
            <w:pPr>
              <w:pStyle w:val="Default"/>
              <w:jc w:val="both"/>
              <w:rPr>
                <w:rFonts w:ascii="Arial" w:hAnsi="Arial" w:cs="Arial"/>
                <w:sz w:val="22"/>
                <w:szCs w:val="22"/>
              </w:rPr>
            </w:pPr>
            <w:r w:rsidRPr="00EA3AD4">
              <w:rPr>
                <w:rFonts w:ascii="Arial" w:hAnsi="Arial" w:cs="Arial"/>
                <w:sz w:val="22"/>
                <w:szCs w:val="22"/>
              </w:rPr>
              <w:t xml:space="preserve">„Zamawiający ma prawo potrącić koszty zastępczego usunięcia wad oraz naliczone Wykonawcy kary umowne zapisane w § 14 ust. 2 pkt 2 niniejszej umowy, z wynagrodzenia Wykonawcy lub z zatrzymanego na okres gwarancji i rękojmi zabezpieczenia, o którym mowa w § 13.” </w:t>
            </w:r>
          </w:p>
          <w:p w14:paraId="304602B0" w14:textId="77777777" w:rsidR="009022CC" w:rsidRPr="00D65785" w:rsidRDefault="009022CC" w:rsidP="00E051AE">
            <w:pPr>
              <w:autoSpaceDE w:val="0"/>
              <w:autoSpaceDN w:val="0"/>
              <w:adjustRightInd w:val="0"/>
              <w:jc w:val="both"/>
              <w:rPr>
                <w:rFonts w:ascii="Arial" w:eastAsiaTheme="minorHAnsi" w:hAnsi="Arial" w:cs="Arial"/>
                <w:color w:val="000000"/>
                <w:sz w:val="24"/>
                <w:szCs w:val="24"/>
                <w:lang w:eastAsia="en-US"/>
              </w:rPr>
            </w:pPr>
          </w:p>
          <w:p w14:paraId="08E1E385" w14:textId="77777777" w:rsidR="009022CC" w:rsidRPr="00EA3AD4" w:rsidRDefault="009022CC" w:rsidP="00E051AE">
            <w:pPr>
              <w:pStyle w:val="Bezodstpw"/>
              <w:suppressAutoHyphens/>
              <w:jc w:val="both"/>
              <w:rPr>
                <w:rFonts w:ascii="Arial" w:hAnsi="Arial" w:cs="Arial"/>
              </w:rPr>
            </w:pPr>
          </w:p>
        </w:tc>
        <w:tc>
          <w:tcPr>
            <w:tcW w:w="3021" w:type="dxa"/>
          </w:tcPr>
          <w:p w14:paraId="67D0BB13" w14:textId="1C95FEF3" w:rsidR="009022CC" w:rsidRPr="00EA3AD4" w:rsidRDefault="009022CC" w:rsidP="009022CC">
            <w:pPr>
              <w:pStyle w:val="Default"/>
              <w:jc w:val="both"/>
              <w:rPr>
                <w:rFonts w:ascii="Arial" w:hAnsi="Arial" w:cs="Arial"/>
                <w:sz w:val="22"/>
                <w:szCs w:val="22"/>
              </w:rPr>
            </w:pPr>
            <w:r w:rsidRPr="00EA3AD4">
              <w:rPr>
                <w:rFonts w:ascii="Arial" w:hAnsi="Arial" w:cs="Arial"/>
                <w:sz w:val="22"/>
                <w:szCs w:val="22"/>
              </w:rPr>
              <w:t xml:space="preserve">„Zamawiający ma prawo potrącić koszty zastępczego usunięcia wad oraz naliczone Wykonawcy kary umowne zapisane w § 14 ust. 2 pkt 2 niniejszej umowy, </w:t>
            </w:r>
            <w:r w:rsidRPr="00EA3AD4">
              <w:rPr>
                <w:rFonts w:ascii="Arial" w:hAnsi="Arial" w:cs="Arial"/>
                <w:strike/>
                <w:sz w:val="22"/>
                <w:szCs w:val="22"/>
              </w:rPr>
              <w:t xml:space="preserve">z wynagrodzenia Wykonawcy lub </w:t>
            </w:r>
            <w:r w:rsidRPr="00EA3AD4">
              <w:rPr>
                <w:rFonts w:ascii="Arial" w:hAnsi="Arial" w:cs="Arial"/>
                <w:sz w:val="22"/>
                <w:szCs w:val="22"/>
              </w:rPr>
              <w:t xml:space="preserve">z zatrzymanego na okres gwarancji i rękojmi zabezpieczenia, o którym mowa w § 13.” </w:t>
            </w:r>
          </w:p>
          <w:p w14:paraId="70D1A897"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Wykonawca prosi o wyłączenie możliwości potrącenia jakichkolwiek roszczeń Zamawiającego z wynagrodzenia należnego Wykonawcy, jako że Zamawiający dysponuje już stosownym instrumentem w postaci zabezpieczenia należytego wykonania umowy. </w:t>
            </w:r>
          </w:p>
          <w:p w14:paraId="41626939" w14:textId="77777777" w:rsidR="00EA3AD4" w:rsidRPr="00EA3AD4" w:rsidRDefault="00EA3AD4" w:rsidP="009022CC">
            <w:pPr>
              <w:pStyle w:val="Default"/>
              <w:jc w:val="both"/>
              <w:rPr>
                <w:rFonts w:ascii="Arial" w:hAnsi="Arial" w:cs="Arial"/>
                <w:sz w:val="22"/>
                <w:szCs w:val="22"/>
              </w:rPr>
            </w:pPr>
          </w:p>
          <w:p w14:paraId="7E5F7A7C" w14:textId="77777777" w:rsidR="009022CC" w:rsidRPr="00EA3AD4" w:rsidRDefault="009022CC" w:rsidP="00E051AE">
            <w:pPr>
              <w:pStyle w:val="Bezodstpw"/>
              <w:suppressAutoHyphens/>
              <w:jc w:val="both"/>
              <w:rPr>
                <w:rFonts w:ascii="Arial" w:hAnsi="Arial" w:cs="Arial"/>
              </w:rPr>
            </w:pPr>
          </w:p>
        </w:tc>
      </w:tr>
    </w:tbl>
    <w:p w14:paraId="5F26F17B" w14:textId="77777777" w:rsidR="009022CC" w:rsidRPr="00F07EC1" w:rsidRDefault="009022CC" w:rsidP="009022CC">
      <w:pPr>
        <w:pStyle w:val="Bezodstpw"/>
        <w:suppressAutoHyphens/>
        <w:jc w:val="both"/>
        <w:rPr>
          <w:rFonts w:ascii="Arial" w:hAnsi="Arial" w:cs="Arial"/>
        </w:rPr>
      </w:pPr>
    </w:p>
    <w:p w14:paraId="740AEEEC" w14:textId="77777777" w:rsidR="009022CC" w:rsidRDefault="009022CC" w:rsidP="009022CC">
      <w:pPr>
        <w:jc w:val="both"/>
        <w:rPr>
          <w:rFonts w:ascii="Arial" w:hAnsi="Arial" w:cs="Arial"/>
          <w:b/>
          <w:sz w:val="22"/>
          <w:szCs w:val="22"/>
          <w:u w:val="single"/>
        </w:rPr>
      </w:pPr>
      <w:r w:rsidRPr="00F07EC1">
        <w:rPr>
          <w:rFonts w:ascii="Arial" w:hAnsi="Arial" w:cs="Arial"/>
          <w:b/>
          <w:sz w:val="22"/>
          <w:szCs w:val="22"/>
          <w:u w:val="single"/>
        </w:rPr>
        <w:t xml:space="preserve">Odpowiedź: </w:t>
      </w:r>
    </w:p>
    <w:p w14:paraId="627CBB82" w14:textId="77777777" w:rsidR="009022CC" w:rsidRPr="00F07EC1" w:rsidRDefault="009022CC" w:rsidP="009022CC">
      <w:pPr>
        <w:jc w:val="both"/>
        <w:rPr>
          <w:rFonts w:ascii="Arial" w:hAnsi="Arial" w:cs="Arial"/>
          <w:b/>
          <w:sz w:val="22"/>
          <w:szCs w:val="22"/>
          <w:u w:val="single"/>
        </w:rPr>
      </w:pPr>
    </w:p>
    <w:p w14:paraId="7306F2E7" w14:textId="3961CBFB" w:rsidR="009022CC" w:rsidRDefault="00EA3AD4" w:rsidP="00F07EC1">
      <w:pPr>
        <w:pStyle w:val="Bezodstpw"/>
        <w:suppressAutoHyphens/>
        <w:jc w:val="both"/>
        <w:rPr>
          <w:rFonts w:ascii="Arial" w:hAnsi="Arial" w:cs="Arial"/>
        </w:rPr>
      </w:pPr>
      <w:r>
        <w:rPr>
          <w:rFonts w:ascii="Arial" w:hAnsi="Arial" w:cs="Arial"/>
        </w:rPr>
        <w:t>Zapis SWZ pozostają bez zmian.</w:t>
      </w:r>
    </w:p>
    <w:p w14:paraId="77DB22EA" w14:textId="2CD756D5" w:rsidR="00EA3AD4" w:rsidRDefault="00EA3AD4" w:rsidP="00F07EC1">
      <w:pPr>
        <w:pStyle w:val="Bezodstpw"/>
        <w:suppressAutoHyphens/>
        <w:jc w:val="both"/>
        <w:rPr>
          <w:rFonts w:ascii="Arial" w:hAnsi="Arial" w:cs="Arial"/>
        </w:rPr>
      </w:pPr>
    </w:p>
    <w:p w14:paraId="759AF5E1" w14:textId="797D7674" w:rsidR="00EA3AD4" w:rsidRPr="00F07EC1" w:rsidRDefault="00EA3AD4" w:rsidP="00EA3AD4">
      <w:pPr>
        <w:pStyle w:val="Bezodstpw"/>
        <w:suppressAutoHyphens/>
        <w:jc w:val="both"/>
        <w:rPr>
          <w:rFonts w:ascii="Arial" w:hAnsi="Arial" w:cs="Arial"/>
          <w:b/>
          <w:u w:val="single"/>
        </w:rPr>
      </w:pPr>
      <w:r>
        <w:rPr>
          <w:rFonts w:ascii="Arial" w:hAnsi="Arial" w:cs="Arial"/>
          <w:b/>
          <w:u w:val="single"/>
        </w:rPr>
        <w:t>Pytanie 12</w:t>
      </w:r>
      <w:r w:rsidRPr="00F07EC1">
        <w:rPr>
          <w:rFonts w:ascii="Arial" w:hAnsi="Arial" w:cs="Arial"/>
          <w:b/>
          <w:u w:val="single"/>
        </w:rPr>
        <w:t xml:space="preserve">: </w:t>
      </w:r>
    </w:p>
    <w:p w14:paraId="54D7B664" w14:textId="77777777" w:rsidR="00EA3AD4" w:rsidRPr="001A0C77" w:rsidRDefault="00EA3AD4" w:rsidP="00EA3AD4">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696"/>
        <w:gridCol w:w="3521"/>
        <w:gridCol w:w="3845"/>
      </w:tblGrid>
      <w:tr w:rsidR="00EA3AD4" w:rsidRPr="00D65785" w14:paraId="07ED218C" w14:textId="77777777" w:rsidTr="00EA3AD4">
        <w:tc>
          <w:tcPr>
            <w:tcW w:w="1696" w:type="dxa"/>
          </w:tcPr>
          <w:p w14:paraId="727D0BB1"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EA3AD4" w:rsidRPr="00D65785" w14:paraId="006AF81D" w14:textId="77777777" w:rsidTr="00E051AE">
              <w:trPr>
                <w:trHeight w:val="325"/>
              </w:trPr>
              <w:tc>
                <w:tcPr>
                  <w:tcW w:w="0" w:type="auto"/>
                </w:tcPr>
                <w:p w14:paraId="42367EAF"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3FA6E34E"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22BD1CAC" w14:textId="77777777" w:rsidR="00EA3AD4" w:rsidRPr="00D65785" w:rsidRDefault="00EA3AD4" w:rsidP="00E051AE">
            <w:pPr>
              <w:pStyle w:val="Bezodstpw"/>
              <w:suppressAutoHyphens/>
              <w:jc w:val="both"/>
              <w:rPr>
                <w:rFonts w:ascii="Arial" w:hAnsi="Arial" w:cs="Arial"/>
              </w:rPr>
            </w:pPr>
          </w:p>
        </w:tc>
        <w:tc>
          <w:tcPr>
            <w:tcW w:w="3521" w:type="dxa"/>
          </w:tcPr>
          <w:p w14:paraId="4C01A570"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EA3AD4" w:rsidRPr="00D65785" w14:paraId="58FCCFF9" w14:textId="77777777" w:rsidTr="00E051AE">
              <w:trPr>
                <w:trHeight w:val="110"/>
              </w:trPr>
              <w:tc>
                <w:tcPr>
                  <w:tcW w:w="0" w:type="auto"/>
                </w:tcPr>
                <w:p w14:paraId="76348C71"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5C36649" w14:textId="77777777" w:rsidR="00EA3AD4" w:rsidRPr="00D65785" w:rsidRDefault="00EA3AD4" w:rsidP="00E051AE">
            <w:pPr>
              <w:pStyle w:val="Bezodstpw"/>
              <w:suppressAutoHyphens/>
              <w:jc w:val="both"/>
              <w:rPr>
                <w:rFonts w:ascii="Arial" w:hAnsi="Arial" w:cs="Arial"/>
              </w:rPr>
            </w:pPr>
          </w:p>
        </w:tc>
        <w:tc>
          <w:tcPr>
            <w:tcW w:w="3845" w:type="dxa"/>
          </w:tcPr>
          <w:p w14:paraId="6437EEC3"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EA3AD4" w:rsidRPr="00D65785" w14:paraId="4550C628" w14:textId="77777777" w:rsidTr="00E051AE">
              <w:trPr>
                <w:trHeight w:val="351"/>
              </w:trPr>
              <w:tc>
                <w:tcPr>
                  <w:tcW w:w="3629" w:type="dxa"/>
                </w:tcPr>
                <w:p w14:paraId="50CF8C93"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6CED5CE" w14:textId="77777777" w:rsidR="00EA3AD4" w:rsidRPr="00D65785" w:rsidRDefault="00EA3AD4" w:rsidP="00E051AE">
            <w:pPr>
              <w:pStyle w:val="Bezodstpw"/>
              <w:suppressAutoHyphens/>
              <w:jc w:val="both"/>
              <w:rPr>
                <w:rFonts w:ascii="Arial" w:hAnsi="Arial" w:cs="Arial"/>
              </w:rPr>
            </w:pPr>
          </w:p>
        </w:tc>
      </w:tr>
      <w:tr w:rsidR="00EA3AD4" w:rsidRPr="00D65785" w14:paraId="15C554D2" w14:textId="77777777" w:rsidTr="00EA3AD4">
        <w:tc>
          <w:tcPr>
            <w:tcW w:w="1696" w:type="dxa"/>
          </w:tcPr>
          <w:p w14:paraId="357142C2"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Nowy § 15 ust. 9 </w:t>
            </w:r>
          </w:p>
          <w:p w14:paraId="59C1C945" w14:textId="77777777" w:rsidR="00EA3AD4" w:rsidRPr="00EA3AD4" w:rsidRDefault="00EA3AD4" w:rsidP="00E051AE">
            <w:pPr>
              <w:pStyle w:val="Bezodstpw"/>
              <w:suppressAutoHyphens/>
              <w:jc w:val="both"/>
              <w:rPr>
                <w:rFonts w:ascii="Arial" w:hAnsi="Arial" w:cs="Arial"/>
              </w:rPr>
            </w:pPr>
          </w:p>
        </w:tc>
        <w:tc>
          <w:tcPr>
            <w:tcW w:w="3521" w:type="dxa"/>
          </w:tcPr>
          <w:p w14:paraId="7A5335AD" w14:textId="4FF02587" w:rsidR="00EA3AD4" w:rsidRPr="00EA3AD4" w:rsidRDefault="00EA3AD4" w:rsidP="00E051AE">
            <w:pPr>
              <w:pStyle w:val="Default"/>
              <w:jc w:val="both"/>
              <w:rPr>
                <w:rFonts w:ascii="Arial" w:hAnsi="Arial" w:cs="Arial"/>
                <w:sz w:val="22"/>
                <w:szCs w:val="22"/>
              </w:rPr>
            </w:pPr>
            <w:r w:rsidRPr="00EA3AD4">
              <w:rPr>
                <w:rFonts w:ascii="Arial" w:hAnsi="Arial" w:cs="Arial"/>
                <w:sz w:val="22"/>
                <w:szCs w:val="22"/>
              </w:rPr>
              <w:t xml:space="preserve"> </w:t>
            </w:r>
          </w:p>
          <w:p w14:paraId="653F3757"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p w14:paraId="453AEA6F" w14:textId="77777777" w:rsidR="00EA3AD4" w:rsidRPr="00EA3AD4" w:rsidRDefault="00EA3AD4" w:rsidP="00E051AE">
            <w:pPr>
              <w:pStyle w:val="Bezodstpw"/>
              <w:suppressAutoHyphens/>
              <w:jc w:val="both"/>
              <w:rPr>
                <w:rFonts w:ascii="Arial" w:hAnsi="Arial" w:cs="Arial"/>
              </w:rPr>
            </w:pPr>
          </w:p>
        </w:tc>
        <w:tc>
          <w:tcPr>
            <w:tcW w:w="3845" w:type="dxa"/>
          </w:tcPr>
          <w:p w14:paraId="53EC1272"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„Strony zgodnie postanawiają, że odpowiedzialność Wykonawcy z tytułu rękojmi ustawowej, w tym w szczególności na podstawie art. 558 kodeksu cywilnego i następnych, jest wyłączona (tj. rękojmia ustawowa jest wyłączona).” </w:t>
            </w:r>
          </w:p>
          <w:p w14:paraId="228C76DC"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 związku z powyższą propozycją Wykonawca postuluje również o wykreślenie wszelkich odesłań do rękojmi pojawiających się w różnych zapisach Umowy. </w:t>
            </w:r>
          </w:p>
          <w:p w14:paraId="01B8886D"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 Umowie brak zapisu wyłączającego rękojmię ustawową za wady na podstawie Kodeksu cywilnego, ewentualnie zrównującego jej warunki z warunkami gwarancji jakości. </w:t>
            </w:r>
          </w:p>
          <w:p w14:paraId="1F568169"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lastRenderedPageBreak/>
              <w:t xml:space="preserve">Odpowiedzialność z tytułu rękojmi za wady powinna być wyłączona lub ograniczona. Gwarancja będzie wystarczająca dla zabezpieczenia interesów Zamawiającego i w sposób jasny kształtuje zakres odpowiedzialności Wykonawcy. </w:t>
            </w:r>
          </w:p>
          <w:p w14:paraId="30AA7132" w14:textId="66519EF5" w:rsidR="00EA3AD4" w:rsidRPr="00EA3AD4" w:rsidRDefault="00EA3AD4" w:rsidP="00EA3AD4">
            <w:pPr>
              <w:pStyle w:val="Bezodstpw"/>
              <w:suppressAutoHyphens/>
              <w:jc w:val="both"/>
              <w:rPr>
                <w:rFonts w:ascii="Arial" w:hAnsi="Arial" w:cs="Arial"/>
              </w:rPr>
            </w:pPr>
            <w:r w:rsidRPr="00EA3AD4">
              <w:rPr>
                <w:rFonts w:ascii="Arial" w:hAnsi="Arial" w:cs="Arial"/>
              </w:rPr>
              <w:t xml:space="preserve">W szczególności uprawnienia do jednostronnego obniżenia ceny lub odstąpienia od umowy wynikające z przepisów o rękojmi są zbyt daleko idące, zwiększają ryzyko Wykonawcy, a przez to mogą powodować podwyższenie ceny. </w:t>
            </w:r>
          </w:p>
        </w:tc>
      </w:tr>
    </w:tbl>
    <w:p w14:paraId="4E53C4F8" w14:textId="77777777" w:rsidR="00EA3AD4" w:rsidRPr="00F07EC1" w:rsidRDefault="00EA3AD4" w:rsidP="00EA3AD4">
      <w:pPr>
        <w:pStyle w:val="Bezodstpw"/>
        <w:suppressAutoHyphens/>
        <w:jc w:val="both"/>
        <w:rPr>
          <w:rFonts w:ascii="Arial" w:hAnsi="Arial" w:cs="Arial"/>
        </w:rPr>
      </w:pPr>
    </w:p>
    <w:p w14:paraId="7EB83F46" w14:textId="77777777" w:rsidR="00EA3AD4" w:rsidRDefault="00EA3AD4" w:rsidP="00EA3AD4">
      <w:pPr>
        <w:jc w:val="both"/>
        <w:rPr>
          <w:rFonts w:ascii="Arial" w:hAnsi="Arial" w:cs="Arial"/>
          <w:b/>
          <w:sz w:val="22"/>
          <w:szCs w:val="22"/>
          <w:u w:val="single"/>
        </w:rPr>
      </w:pPr>
      <w:r w:rsidRPr="00F07EC1">
        <w:rPr>
          <w:rFonts w:ascii="Arial" w:hAnsi="Arial" w:cs="Arial"/>
          <w:b/>
          <w:sz w:val="22"/>
          <w:szCs w:val="22"/>
          <w:u w:val="single"/>
        </w:rPr>
        <w:t xml:space="preserve">Odpowiedź: </w:t>
      </w:r>
    </w:p>
    <w:p w14:paraId="7D6050D2" w14:textId="77777777" w:rsidR="00EA3AD4" w:rsidRPr="00F07EC1" w:rsidRDefault="00EA3AD4" w:rsidP="00EA3AD4">
      <w:pPr>
        <w:jc w:val="both"/>
        <w:rPr>
          <w:rFonts w:ascii="Arial" w:hAnsi="Arial" w:cs="Arial"/>
          <w:b/>
          <w:sz w:val="22"/>
          <w:szCs w:val="22"/>
          <w:u w:val="single"/>
        </w:rPr>
      </w:pPr>
    </w:p>
    <w:p w14:paraId="730973CF" w14:textId="77777777" w:rsidR="00EA3AD4" w:rsidRPr="00F07EC1" w:rsidRDefault="00EA3AD4" w:rsidP="00EA3AD4">
      <w:pPr>
        <w:pStyle w:val="Bezodstpw"/>
        <w:suppressAutoHyphens/>
        <w:jc w:val="both"/>
        <w:rPr>
          <w:rFonts w:ascii="Arial" w:hAnsi="Arial" w:cs="Arial"/>
        </w:rPr>
      </w:pPr>
      <w:r>
        <w:rPr>
          <w:rFonts w:ascii="Arial" w:hAnsi="Arial" w:cs="Arial"/>
        </w:rPr>
        <w:t>Zapis SWZ pozostają bez zmian.</w:t>
      </w:r>
    </w:p>
    <w:p w14:paraId="5C2AEB8A" w14:textId="3433D397" w:rsidR="00EA3AD4" w:rsidRDefault="00EA3AD4" w:rsidP="00F07EC1">
      <w:pPr>
        <w:pStyle w:val="Bezodstpw"/>
        <w:suppressAutoHyphens/>
        <w:jc w:val="both"/>
        <w:rPr>
          <w:rFonts w:ascii="Arial" w:hAnsi="Arial" w:cs="Arial"/>
        </w:rPr>
      </w:pPr>
    </w:p>
    <w:p w14:paraId="6722E0E5" w14:textId="191D7B8B" w:rsidR="00EA3AD4" w:rsidRPr="00F07EC1" w:rsidRDefault="00EA3AD4" w:rsidP="00EA3AD4">
      <w:pPr>
        <w:pStyle w:val="Bezodstpw"/>
        <w:suppressAutoHyphens/>
        <w:jc w:val="both"/>
        <w:rPr>
          <w:rFonts w:ascii="Arial" w:hAnsi="Arial" w:cs="Arial"/>
          <w:b/>
          <w:u w:val="single"/>
        </w:rPr>
      </w:pPr>
      <w:r>
        <w:rPr>
          <w:rFonts w:ascii="Arial" w:hAnsi="Arial" w:cs="Arial"/>
          <w:b/>
          <w:u w:val="single"/>
        </w:rPr>
        <w:t>Pytanie 13</w:t>
      </w:r>
      <w:r w:rsidRPr="00F07EC1">
        <w:rPr>
          <w:rFonts w:ascii="Arial" w:hAnsi="Arial" w:cs="Arial"/>
          <w:b/>
          <w:u w:val="single"/>
        </w:rPr>
        <w:t xml:space="preserve">: </w:t>
      </w:r>
    </w:p>
    <w:p w14:paraId="401AA255" w14:textId="77777777" w:rsidR="00EA3AD4" w:rsidRPr="001A0C77" w:rsidRDefault="00EA3AD4" w:rsidP="00EA3AD4">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EA3AD4" w:rsidRPr="00D65785" w14:paraId="7AF7827D" w14:textId="77777777" w:rsidTr="00EA3AD4">
        <w:tc>
          <w:tcPr>
            <w:tcW w:w="1838" w:type="dxa"/>
          </w:tcPr>
          <w:p w14:paraId="58D27B5B"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EA3AD4" w:rsidRPr="00D65785" w14:paraId="5655ABFC" w14:textId="77777777" w:rsidTr="00E051AE">
              <w:trPr>
                <w:trHeight w:val="325"/>
              </w:trPr>
              <w:tc>
                <w:tcPr>
                  <w:tcW w:w="0" w:type="auto"/>
                </w:tcPr>
                <w:p w14:paraId="1DD34227"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4C9DA1D1"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2FB3D351" w14:textId="77777777" w:rsidR="00EA3AD4" w:rsidRPr="00D65785" w:rsidRDefault="00EA3AD4" w:rsidP="00E051AE">
            <w:pPr>
              <w:pStyle w:val="Bezodstpw"/>
              <w:suppressAutoHyphens/>
              <w:jc w:val="both"/>
              <w:rPr>
                <w:rFonts w:ascii="Arial" w:hAnsi="Arial" w:cs="Arial"/>
              </w:rPr>
            </w:pPr>
          </w:p>
        </w:tc>
        <w:tc>
          <w:tcPr>
            <w:tcW w:w="3379" w:type="dxa"/>
          </w:tcPr>
          <w:p w14:paraId="20BE8C11"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EA3AD4" w:rsidRPr="00D65785" w14:paraId="0AAE1F95" w14:textId="77777777" w:rsidTr="00E051AE">
              <w:trPr>
                <w:trHeight w:val="110"/>
              </w:trPr>
              <w:tc>
                <w:tcPr>
                  <w:tcW w:w="0" w:type="auto"/>
                </w:tcPr>
                <w:p w14:paraId="49102026"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54FE5F6F" w14:textId="77777777" w:rsidR="00EA3AD4" w:rsidRPr="00D65785" w:rsidRDefault="00EA3AD4" w:rsidP="00E051AE">
            <w:pPr>
              <w:pStyle w:val="Bezodstpw"/>
              <w:suppressAutoHyphens/>
              <w:jc w:val="both"/>
              <w:rPr>
                <w:rFonts w:ascii="Arial" w:hAnsi="Arial" w:cs="Arial"/>
              </w:rPr>
            </w:pPr>
          </w:p>
        </w:tc>
        <w:tc>
          <w:tcPr>
            <w:tcW w:w="3845" w:type="dxa"/>
          </w:tcPr>
          <w:p w14:paraId="3DA00A07"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EA3AD4" w:rsidRPr="00D65785" w14:paraId="000DE100" w14:textId="77777777" w:rsidTr="00E051AE">
              <w:trPr>
                <w:trHeight w:val="351"/>
              </w:trPr>
              <w:tc>
                <w:tcPr>
                  <w:tcW w:w="3629" w:type="dxa"/>
                </w:tcPr>
                <w:p w14:paraId="3FAD8D2E"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2F7D74D3" w14:textId="77777777" w:rsidR="00EA3AD4" w:rsidRPr="00D65785" w:rsidRDefault="00EA3AD4" w:rsidP="00E051AE">
            <w:pPr>
              <w:pStyle w:val="Bezodstpw"/>
              <w:suppressAutoHyphens/>
              <w:jc w:val="both"/>
              <w:rPr>
                <w:rFonts w:ascii="Arial" w:hAnsi="Arial" w:cs="Arial"/>
              </w:rPr>
            </w:pPr>
          </w:p>
        </w:tc>
      </w:tr>
      <w:tr w:rsidR="00EA3AD4" w:rsidRPr="00D65785" w14:paraId="45016741" w14:textId="77777777" w:rsidTr="00EA3AD4">
        <w:tc>
          <w:tcPr>
            <w:tcW w:w="1838" w:type="dxa"/>
          </w:tcPr>
          <w:p w14:paraId="15053BE3"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 16 ust. 2 pkt. 1 </w:t>
            </w:r>
          </w:p>
          <w:p w14:paraId="00C12BAD" w14:textId="77777777" w:rsidR="00EA3AD4" w:rsidRPr="00EA3AD4" w:rsidRDefault="00EA3AD4" w:rsidP="00E051AE">
            <w:pPr>
              <w:pStyle w:val="Bezodstpw"/>
              <w:suppressAutoHyphens/>
              <w:jc w:val="both"/>
              <w:rPr>
                <w:rFonts w:ascii="Arial" w:hAnsi="Arial" w:cs="Arial"/>
              </w:rPr>
            </w:pPr>
          </w:p>
        </w:tc>
        <w:tc>
          <w:tcPr>
            <w:tcW w:w="3379" w:type="dxa"/>
          </w:tcPr>
          <w:p w14:paraId="1E8461DE"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„Zamawiającemu przysługuje prawo odstąpienia od umowy w następujących sytuacjach: </w:t>
            </w:r>
          </w:p>
          <w:p w14:paraId="7E311A7A" w14:textId="179BD3C9" w:rsidR="00EA3AD4" w:rsidRPr="00D65785" w:rsidRDefault="00EA3AD4" w:rsidP="00EA3AD4">
            <w:pPr>
              <w:autoSpaceDE w:val="0"/>
              <w:autoSpaceDN w:val="0"/>
              <w:adjustRightInd w:val="0"/>
              <w:jc w:val="both"/>
              <w:rPr>
                <w:rFonts w:ascii="Arial" w:eastAsiaTheme="minorHAnsi" w:hAnsi="Arial" w:cs="Arial"/>
                <w:color w:val="000000"/>
                <w:sz w:val="24"/>
                <w:szCs w:val="24"/>
                <w:lang w:eastAsia="en-US"/>
              </w:rPr>
            </w:pPr>
            <w:r w:rsidRPr="00EA3AD4">
              <w:rPr>
                <w:rFonts w:ascii="Arial" w:hAnsi="Arial" w:cs="Arial"/>
                <w:sz w:val="22"/>
                <w:szCs w:val="22"/>
              </w:rPr>
              <w:t>1) w razie zaistnienia istotnej zmiany okoliczności powodującej, że wykonanie umowy w całości lub w jej części nie leży w interesie publicznym, czego nie można było przewidzieć w chwili jej zawarcia”</w:t>
            </w:r>
          </w:p>
          <w:p w14:paraId="3CD1AECC" w14:textId="77777777" w:rsidR="00EA3AD4" w:rsidRPr="00EA3AD4" w:rsidRDefault="00EA3AD4" w:rsidP="00E051AE">
            <w:pPr>
              <w:pStyle w:val="Bezodstpw"/>
              <w:suppressAutoHyphens/>
              <w:jc w:val="both"/>
              <w:rPr>
                <w:rFonts w:ascii="Arial" w:hAnsi="Arial" w:cs="Arial"/>
              </w:rPr>
            </w:pPr>
          </w:p>
        </w:tc>
        <w:tc>
          <w:tcPr>
            <w:tcW w:w="3845" w:type="dxa"/>
          </w:tcPr>
          <w:p w14:paraId="128FAE5A"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Wykonawca prosi o wykreślenie tej przesłanki odstąpienia jako adekwatnej dla umów zawartych w wyniku zastosowania procedury udzielenia zamówienia publicznego, tj. przepisów ustawy z dnia 11 września 2019 r. - Prawo zamówień publicznych. </w:t>
            </w:r>
          </w:p>
          <w:p w14:paraId="2D72EA9F"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Tymczasem, jak wskazuje sam Zamawiający w preambule do </w:t>
            </w:r>
          </w:p>
          <w:p w14:paraId="449CE819"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Umowy, nie mają do niej zastosowania przepisy ww. ustawy. </w:t>
            </w:r>
          </w:p>
          <w:p w14:paraId="45B32752" w14:textId="3987E542" w:rsidR="00EA3AD4" w:rsidRPr="00EA3AD4" w:rsidRDefault="00EA3AD4" w:rsidP="00EA3AD4">
            <w:pPr>
              <w:pStyle w:val="Default"/>
              <w:jc w:val="both"/>
              <w:rPr>
                <w:rFonts w:ascii="Arial" w:hAnsi="Arial" w:cs="Arial"/>
                <w:sz w:val="22"/>
                <w:szCs w:val="22"/>
              </w:rPr>
            </w:pPr>
          </w:p>
          <w:p w14:paraId="04F84F28" w14:textId="77777777" w:rsidR="00EA3AD4" w:rsidRPr="00EA3AD4" w:rsidRDefault="00EA3AD4" w:rsidP="00E051AE">
            <w:pPr>
              <w:pStyle w:val="Bezodstpw"/>
              <w:suppressAutoHyphens/>
              <w:jc w:val="both"/>
              <w:rPr>
                <w:rFonts w:ascii="Arial" w:hAnsi="Arial" w:cs="Arial"/>
              </w:rPr>
            </w:pPr>
          </w:p>
        </w:tc>
      </w:tr>
    </w:tbl>
    <w:p w14:paraId="61E30B84" w14:textId="77777777" w:rsidR="00EA3AD4" w:rsidRPr="00F07EC1" w:rsidRDefault="00EA3AD4" w:rsidP="00EA3AD4">
      <w:pPr>
        <w:pStyle w:val="Bezodstpw"/>
        <w:suppressAutoHyphens/>
        <w:jc w:val="both"/>
        <w:rPr>
          <w:rFonts w:ascii="Arial" w:hAnsi="Arial" w:cs="Arial"/>
        </w:rPr>
      </w:pPr>
    </w:p>
    <w:p w14:paraId="5E3DBE2A" w14:textId="77777777" w:rsidR="00EA3AD4" w:rsidRDefault="00EA3AD4" w:rsidP="00EA3AD4">
      <w:pPr>
        <w:jc w:val="both"/>
        <w:rPr>
          <w:rFonts w:ascii="Arial" w:hAnsi="Arial" w:cs="Arial"/>
          <w:b/>
          <w:sz w:val="22"/>
          <w:szCs w:val="22"/>
          <w:u w:val="single"/>
        </w:rPr>
      </w:pPr>
      <w:r w:rsidRPr="00F07EC1">
        <w:rPr>
          <w:rFonts w:ascii="Arial" w:hAnsi="Arial" w:cs="Arial"/>
          <w:b/>
          <w:sz w:val="22"/>
          <w:szCs w:val="22"/>
          <w:u w:val="single"/>
        </w:rPr>
        <w:t xml:space="preserve">Odpowiedź: </w:t>
      </w:r>
    </w:p>
    <w:p w14:paraId="01B52ABA" w14:textId="77777777" w:rsidR="00EA3AD4" w:rsidRPr="00F07EC1" w:rsidRDefault="00EA3AD4" w:rsidP="00EA3AD4">
      <w:pPr>
        <w:jc w:val="both"/>
        <w:rPr>
          <w:rFonts w:ascii="Arial" w:hAnsi="Arial" w:cs="Arial"/>
          <w:b/>
          <w:sz w:val="22"/>
          <w:szCs w:val="22"/>
          <w:u w:val="single"/>
        </w:rPr>
      </w:pPr>
    </w:p>
    <w:p w14:paraId="1E34D067" w14:textId="0F37AD73" w:rsidR="00EA3AD4" w:rsidRDefault="00EA3AD4" w:rsidP="00EA3AD4">
      <w:pPr>
        <w:pStyle w:val="Bezodstpw"/>
        <w:suppressAutoHyphens/>
        <w:jc w:val="both"/>
        <w:rPr>
          <w:rFonts w:ascii="Arial" w:hAnsi="Arial" w:cs="Arial"/>
        </w:rPr>
      </w:pPr>
      <w:r>
        <w:rPr>
          <w:rFonts w:ascii="Arial" w:hAnsi="Arial" w:cs="Arial"/>
        </w:rPr>
        <w:t>Zapis SWZ pozostają bez zmian.</w:t>
      </w:r>
    </w:p>
    <w:p w14:paraId="6605D6CA" w14:textId="090DE9B3" w:rsidR="00EA3AD4" w:rsidRDefault="00EA3AD4" w:rsidP="00EA3AD4">
      <w:pPr>
        <w:pStyle w:val="Bezodstpw"/>
        <w:suppressAutoHyphens/>
        <w:jc w:val="both"/>
        <w:rPr>
          <w:rFonts w:ascii="Arial" w:hAnsi="Arial" w:cs="Arial"/>
        </w:rPr>
      </w:pPr>
    </w:p>
    <w:p w14:paraId="115BC27E" w14:textId="5B34D34F" w:rsidR="00EA3AD4" w:rsidRPr="00F07EC1" w:rsidRDefault="00EA3AD4" w:rsidP="00EA3AD4">
      <w:pPr>
        <w:pStyle w:val="Bezodstpw"/>
        <w:suppressAutoHyphens/>
        <w:jc w:val="both"/>
        <w:rPr>
          <w:rFonts w:ascii="Arial" w:hAnsi="Arial" w:cs="Arial"/>
          <w:b/>
          <w:u w:val="single"/>
        </w:rPr>
      </w:pPr>
      <w:r>
        <w:rPr>
          <w:rFonts w:ascii="Arial" w:hAnsi="Arial" w:cs="Arial"/>
          <w:b/>
          <w:u w:val="single"/>
        </w:rPr>
        <w:t>Pytanie 14</w:t>
      </w:r>
      <w:r w:rsidRPr="00F07EC1">
        <w:rPr>
          <w:rFonts w:ascii="Arial" w:hAnsi="Arial" w:cs="Arial"/>
          <w:b/>
          <w:u w:val="single"/>
        </w:rPr>
        <w:t xml:space="preserve">: </w:t>
      </w:r>
    </w:p>
    <w:p w14:paraId="08410A9B" w14:textId="77777777" w:rsidR="00EA3AD4" w:rsidRPr="001A0C77" w:rsidRDefault="00EA3AD4" w:rsidP="00EA3AD4">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EA3AD4" w:rsidRPr="00D65785" w14:paraId="491206D0" w14:textId="77777777" w:rsidTr="00E051AE">
        <w:tc>
          <w:tcPr>
            <w:tcW w:w="1838" w:type="dxa"/>
          </w:tcPr>
          <w:p w14:paraId="4240A3F1"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EA3AD4" w:rsidRPr="00D65785" w14:paraId="77A05911" w14:textId="77777777" w:rsidTr="00E051AE">
              <w:trPr>
                <w:trHeight w:val="325"/>
              </w:trPr>
              <w:tc>
                <w:tcPr>
                  <w:tcW w:w="0" w:type="auto"/>
                </w:tcPr>
                <w:p w14:paraId="44DE20E7"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18A11B48"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5D85DF0E" w14:textId="77777777" w:rsidR="00EA3AD4" w:rsidRPr="00D65785" w:rsidRDefault="00EA3AD4" w:rsidP="00E051AE">
            <w:pPr>
              <w:pStyle w:val="Bezodstpw"/>
              <w:suppressAutoHyphens/>
              <w:jc w:val="both"/>
              <w:rPr>
                <w:rFonts w:ascii="Arial" w:hAnsi="Arial" w:cs="Arial"/>
              </w:rPr>
            </w:pPr>
          </w:p>
        </w:tc>
        <w:tc>
          <w:tcPr>
            <w:tcW w:w="3379" w:type="dxa"/>
          </w:tcPr>
          <w:p w14:paraId="73CAFBEB"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EA3AD4" w:rsidRPr="00D65785" w14:paraId="2A93B45C" w14:textId="77777777" w:rsidTr="00E051AE">
              <w:trPr>
                <w:trHeight w:val="110"/>
              </w:trPr>
              <w:tc>
                <w:tcPr>
                  <w:tcW w:w="0" w:type="auto"/>
                </w:tcPr>
                <w:p w14:paraId="4D2F4C6C"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F7B0130" w14:textId="77777777" w:rsidR="00EA3AD4" w:rsidRPr="00D65785" w:rsidRDefault="00EA3AD4" w:rsidP="00E051AE">
            <w:pPr>
              <w:pStyle w:val="Bezodstpw"/>
              <w:suppressAutoHyphens/>
              <w:jc w:val="both"/>
              <w:rPr>
                <w:rFonts w:ascii="Arial" w:hAnsi="Arial" w:cs="Arial"/>
              </w:rPr>
            </w:pPr>
          </w:p>
        </w:tc>
        <w:tc>
          <w:tcPr>
            <w:tcW w:w="3845" w:type="dxa"/>
          </w:tcPr>
          <w:p w14:paraId="2CE9917D"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EA3AD4" w:rsidRPr="00D65785" w14:paraId="0657375C" w14:textId="77777777" w:rsidTr="00E051AE">
              <w:trPr>
                <w:trHeight w:val="351"/>
              </w:trPr>
              <w:tc>
                <w:tcPr>
                  <w:tcW w:w="3629" w:type="dxa"/>
                </w:tcPr>
                <w:p w14:paraId="177F366A"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5AF37666" w14:textId="77777777" w:rsidR="00EA3AD4" w:rsidRPr="00D65785" w:rsidRDefault="00EA3AD4" w:rsidP="00E051AE">
            <w:pPr>
              <w:pStyle w:val="Bezodstpw"/>
              <w:suppressAutoHyphens/>
              <w:jc w:val="both"/>
              <w:rPr>
                <w:rFonts w:ascii="Arial" w:hAnsi="Arial" w:cs="Arial"/>
              </w:rPr>
            </w:pPr>
          </w:p>
        </w:tc>
      </w:tr>
      <w:tr w:rsidR="00EA3AD4" w:rsidRPr="00D65785" w14:paraId="4AB17B83" w14:textId="77777777" w:rsidTr="00E051AE">
        <w:tc>
          <w:tcPr>
            <w:tcW w:w="1838" w:type="dxa"/>
          </w:tcPr>
          <w:p w14:paraId="6D832B5E"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 16 ust. 2 pkt. 7 </w:t>
            </w:r>
          </w:p>
          <w:p w14:paraId="2B35FF0A" w14:textId="77777777" w:rsidR="00EA3AD4" w:rsidRPr="00EA3AD4" w:rsidRDefault="00EA3AD4" w:rsidP="00E051AE">
            <w:pPr>
              <w:pStyle w:val="Bezodstpw"/>
              <w:suppressAutoHyphens/>
              <w:jc w:val="both"/>
              <w:rPr>
                <w:rFonts w:ascii="Arial" w:hAnsi="Arial" w:cs="Arial"/>
              </w:rPr>
            </w:pPr>
          </w:p>
        </w:tc>
        <w:tc>
          <w:tcPr>
            <w:tcW w:w="3379" w:type="dxa"/>
          </w:tcPr>
          <w:p w14:paraId="282FD911"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„Zamawiającemu przysługuje prawo odstąpienia od umowy w następujących sytuacjach: </w:t>
            </w:r>
          </w:p>
          <w:p w14:paraId="1925A2CF" w14:textId="7FDAC245" w:rsidR="00EA3AD4" w:rsidRPr="00D65785" w:rsidRDefault="00EA3AD4" w:rsidP="00EA3AD4">
            <w:pPr>
              <w:pStyle w:val="Default"/>
              <w:jc w:val="both"/>
              <w:rPr>
                <w:rFonts w:ascii="Arial" w:hAnsi="Arial" w:cs="Arial"/>
                <w:sz w:val="22"/>
                <w:szCs w:val="22"/>
              </w:rPr>
            </w:pPr>
            <w:r w:rsidRPr="00EA3AD4">
              <w:rPr>
                <w:rFonts w:ascii="Arial" w:hAnsi="Arial" w:cs="Arial"/>
                <w:sz w:val="22"/>
                <w:szCs w:val="22"/>
              </w:rPr>
              <w:t xml:space="preserve">7) w innych przypadkach określonych w Kodeksie </w:t>
            </w:r>
            <w:r w:rsidRPr="00EA3AD4">
              <w:rPr>
                <w:rFonts w:ascii="Arial" w:hAnsi="Arial" w:cs="Arial"/>
                <w:sz w:val="22"/>
                <w:szCs w:val="22"/>
              </w:rPr>
              <w:lastRenderedPageBreak/>
              <w:t xml:space="preserve">cywilnym i przepisach szczególnych.” </w:t>
            </w:r>
          </w:p>
          <w:p w14:paraId="53E39A9E" w14:textId="77777777" w:rsidR="00EA3AD4" w:rsidRPr="00EA3AD4" w:rsidRDefault="00EA3AD4" w:rsidP="00E051AE">
            <w:pPr>
              <w:pStyle w:val="Bezodstpw"/>
              <w:suppressAutoHyphens/>
              <w:jc w:val="both"/>
              <w:rPr>
                <w:rFonts w:ascii="Arial" w:hAnsi="Arial" w:cs="Arial"/>
              </w:rPr>
            </w:pPr>
          </w:p>
        </w:tc>
        <w:tc>
          <w:tcPr>
            <w:tcW w:w="3845" w:type="dxa"/>
          </w:tcPr>
          <w:p w14:paraId="4C6E9E45"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lastRenderedPageBreak/>
              <w:t xml:space="preserve">„Zamawiającemu przysługuje prawo odstąpienia od umowy w następujących sytuacjach: </w:t>
            </w:r>
          </w:p>
          <w:p w14:paraId="4ABA8885"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7) w innych przypadkach określonych w Kodeksie cywilnym i przepisach szczególnych, po uprzednim </w:t>
            </w:r>
            <w:r w:rsidRPr="00EA3AD4">
              <w:rPr>
                <w:rFonts w:ascii="Arial" w:hAnsi="Arial" w:cs="Arial"/>
                <w:sz w:val="22"/>
                <w:szCs w:val="22"/>
              </w:rPr>
              <w:lastRenderedPageBreak/>
              <w:t xml:space="preserve">wezwaniu Wykonawcy do należytego wykonywania jego zobowiązań z tytułu Umowy i bezskutecznym upływie terminu wyznaczonego w takim wezwaniu, nie krótszego niż 14 dni.” </w:t>
            </w:r>
          </w:p>
          <w:p w14:paraId="22667679" w14:textId="2E06E606"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Wykonawca powinien mieć zawsze możliwość do naprawienia własnych naruszeń Umowy przed skorzystaniem z prawa do odstąpienia przez Zamawiającego. </w:t>
            </w:r>
          </w:p>
          <w:p w14:paraId="4FDBD60D" w14:textId="77777777" w:rsidR="00EA3AD4" w:rsidRPr="00EA3AD4" w:rsidRDefault="00EA3AD4" w:rsidP="00E051AE">
            <w:pPr>
              <w:pStyle w:val="Default"/>
              <w:jc w:val="both"/>
              <w:rPr>
                <w:rFonts w:ascii="Arial" w:hAnsi="Arial" w:cs="Arial"/>
                <w:sz w:val="22"/>
                <w:szCs w:val="22"/>
              </w:rPr>
            </w:pPr>
          </w:p>
          <w:p w14:paraId="3FAF7F3F" w14:textId="77777777" w:rsidR="00EA3AD4" w:rsidRPr="00EA3AD4" w:rsidRDefault="00EA3AD4" w:rsidP="00E051AE">
            <w:pPr>
              <w:pStyle w:val="Bezodstpw"/>
              <w:suppressAutoHyphens/>
              <w:jc w:val="both"/>
              <w:rPr>
                <w:rFonts w:ascii="Arial" w:hAnsi="Arial" w:cs="Arial"/>
              </w:rPr>
            </w:pPr>
          </w:p>
        </w:tc>
      </w:tr>
    </w:tbl>
    <w:p w14:paraId="15DC3273" w14:textId="77777777" w:rsidR="00EA3AD4" w:rsidRPr="00F07EC1" w:rsidRDefault="00EA3AD4" w:rsidP="00EA3AD4">
      <w:pPr>
        <w:pStyle w:val="Bezodstpw"/>
        <w:suppressAutoHyphens/>
        <w:jc w:val="both"/>
        <w:rPr>
          <w:rFonts w:ascii="Arial" w:hAnsi="Arial" w:cs="Arial"/>
        </w:rPr>
      </w:pPr>
    </w:p>
    <w:p w14:paraId="3B8821CC" w14:textId="77777777" w:rsidR="00EA3AD4" w:rsidRDefault="00EA3AD4" w:rsidP="00EA3AD4">
      <w:pPr>
        <w:jc w:val="both"/>
        <w:rPr>
          <w:rFonts w:ascii="Arial" w:hAnsi="Arial" w:cs="Arial"/>
          <w:b/>
          <w:sz w:val="22"/>
          <w:szCs w:val="22"/>
          <w:u w:val="single"/>
        </w:rPr>
      </w:pPr>
      <w:r w:rsidRPr="00F07EC1">
        <w:rPr>
          <w:rFonts w:ascii="Arial" w:hAnsi="Arial" w:cs="Arial"/>
          <w:b/>
          <w:sz w:val="22"/>
          <w:szCs w:val="22"/>
          <w:u w:val="single"/>
        </w:rPr>
        <w:t xml:space="preserve">Odpowiedź: </w:t>
      </w:r>
    </w:p>
    <w:p w14:paraId="7085558A" w14:textId="77777777" w:rsidR="00EA3AD4" w:rsidRPr="00F07EC1" w:rsidRDefault="00EA3AD4" w:rsidP="00EA3AD4">
      <w:pPr>
        <w:jc w:val="both"/>
        <w:rPr>
          <w:rFonts w:ascii="Arial" w:hAnsi="Arial" w:cs="Arial"/>
          <w:b/>
          <w:sz w:val="22"/>
          <w:szCs w:val="22"/>
          <w:u w:val="single"/>
        </w:rPr>
      </w:pPr>
    </w:p>
    <w:p w14:paraId="462F8572" w14:textId="77777777" w:rsidR="00EA3AD4" w:rsidRDefault="00EA3AD4" w:rsidP="00EA3AD4">
      <w:pPr>
        <w:pStyle w:val="Bezodstpw"/>
        <w:suppressAutoHyphens/>
        <w:jc w:val="both"/>
        <w:rPr>
          <w:rFonts w:ascii="Arial" w:hAnsi="Arial" w:cs="Arial"/>
        </w:rPr>
      </w:pPr>
      <w:r>
        <w:rPr>
          <w:rFonts w:ascii="Arial" w:hAnsi="Arial" w:cs="Arial"/>
        </w:rPr>
        <w:t>Zapis SWZ pozostają bez zmian.</w:t>
      </w:r>
    </w:p>
    <w:p w14:paraId="75CB3FCE" w14:textId="77777777" w:rsidR="00EA3AD4" w:rsidRDefault="00EA3AD4" w:rsidP="00EA3AD4">
      <w:pPr>
        <w:pStyle w:val="Bezodstpw"/>
        <w:suppressAutoHyphens/>
        <w:jc w:val="both"/>
        <w:rPr>
          <w:rFonts w:ascii="Arial" w:hAnsi="Arial" w:cs="Arial"/>
        </w:rPr>
      </w:pPr>
    </w:p>
    <w:p w14:paraId="5E93DA75" w14:textId="1023D6C6" w:rsidR="00EA3AD4" w:rsidRPr="00F07EC1" w:rsidRDefault="00EA3AD4" w:rsidP="00EA3AD4">
      <w:pPr>
        <w:pStyle w:val="Bezodstpw"/>
        <w:suppressAutoHyphens/>
        <w:jc w:val="both"/>
        <w:rPr>
          <w:rFonts w:ascii="Arial" w:hAnsi="Arial" w:cs="Arial"/>
          <w:b/>
          <w:u w:val="single"/>
        </w:rPr>
      </w:pPr>
      <w:r>
        <w:rPr>
          <w:rFonts w:ascii="Arial" w:hAnsi="Arial" w:cs="Arial"/>
          <w:b/>
          <w:u w:val="single"/>
        </w:rPr>
        <w:t>Pytanie 15</w:t>
      </w:r>
      <w:r w:rsidRPr="00F07EC1">
        <w:rPr>
          <w:rFonts w:ascii="Arial" w:hAnsi="Arial" w:cs="Arial"/>
          <w:b/>
          <w:u w:val="single"/>
        </w:rPr>
        <w:t xml:space="preserve">: </w:t>
      </w:r>
    </w:p>
    <w:p w14:paraId="6930911F" w14:textId="77777777" w:rsidR="00EA3AD4" w:rsidRPr="001A0C77" w:rsidRDefault="00EA3AD4" w:rsidP="00EA3AD4">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EA3AD4" w:rsidRPr="00D65785" w14:paraId="23D1156B" w14:textId="77777777" w:rsidTr="00E051AE">
        <w:tc>
          <w:tcPr>
            <w:tcW w:w="1838" w:type="dxa"/>
          </w:tcPr>
          <w:p w14:paraId="073C36AB"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EA3AD4" w:rsidRPr="00D65785" w14:paraId="5F4494B2" w14:textId="77777777" w:rsidTr="00E051AE">
              <w:trPr>
                <w:trHeight w:val="325"/>
              </w:trPr>
              <w:tc>
                <w:tcPr>
                  <w:tcW w:w="0" w:type="auto"/>
                </w:tcPr>
                <w:p w14:paraId="2C0A00E2"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16D0B1E0"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650964F3" w14:textId="77777777" w:rsidR="00EA3AD4" w:rsidRPr="00D65785" w:rsidRDefault="00EA3AD4" w:rsidP="00E051AE">
            <w:pPr>
              <w:pStyle w:val="Bezodstpw"/>
              <w:suppressAutoHyphens/>
              <w:jc w:val="both"/>
              <w:rPr>
                <w:rFonts w:ascii="Arial" w:hAnsi="Arial" w:cs="Arial"/>
              </w:rPr>
            </w:pPr>
          </w:p>
        </w:tc>
        <w:tc>
          <w:tcPr>
            <w:tcW w:w="3379" w:type="dxa"/>
          </w:tcPr>
          <w:p w14:paraId="3472BAE2"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EA3AD4" w:rsidRPr="00D65785" w14:paraId="121E0FB3" w14:textId="77777777" w:rsidTr="00E051AE">
              <w:trPr>
                <w:trHeight w:val="110"/>
              </w:trPr>
              <w:tc>
                <w:tcPr>
                  <w:tcW w:w="0" w:type="auto"/>
                </w:tcPr>
                <w:p w14:paraId="30784C90"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264D0246" w14:textId="77777777" w:rsidR="00EA3AD4" w:rsidRPr="00D65785" w:rsidRDefault="00EA3AD4" w:rsidP="00E051AE">
            <w:pPr>
              <w:pStyle w:val="Bezodstpw"/>
              <w:suppressAutoHyphens/>
              <w:jc w:val="both"/>
              <w:rPr>
                <w:rFonts w:ascii="Arial" w:hAnsi="Arial" w:cs="Arial"/>
              </w:rPr>
            </w:pPr>
          </w:p>
        </w:tc>
        <w:tc>
          <w:tcPr>
            <w:tcW w:w="3845" w:type="dxa"/>
          </w:tcPr>
          <w:p w14:paraId="735CEC67"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EA3AD4" w:rsidRPr="00D65785" w14:paraId="6BCE8AFE" w14:textId="77777777" w:rsidTr="00E051AE">
              <w:trPr>
                <w:trHeight w:val="351"/>
              </w:trPr>
              <w:tc>
                <w:tcPr>
                  <w:tcW w:w="3629" w:type="dxa"/>
                </w:tcPr>
                <w:p w14:paraId="4EE6155E"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6DB715ED" w14:textId="77777777" w:rsidR="00EA3AD4" w:rsidRPr="00D65785" w:rsidRDefault="00EA3AD4" w:rsidP="00E051AE">
            <w:pPr>
              <w:pStyle w:val="Bezodstpw"/>
              <w:suppressAutoHyphens/>
              <w:jc w:val="both"/>
              <w:rPr>
                <w:rFonts w:ascii="Arial" w:hAnsi="Arial" w:cs="Arial"/>
              </w:rPr>
            </w:pPr>
          </w:p>
        </w:tc>
      </w:tr>
      <w:tr w:rsidR="00EA3AD4" w:rsidRPr="00D65785" w14:paraId="7D66205F" w14:textId="77777777" w:rsidTr="00E051AE">
        <w:tc>
          <w:tcPr>
            <w:tcW w:w="1838" w:type="dxa"/>
          </w:tcPr>
          <w:p w14:paraId="7003130C"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 16 ust. 3 </w:t>
            </w:r>
          </w:p>
          <w:p w14:paraId="60BADE61" w14:textId="77777777" w:rsidR="00EA3AD4" w:rsidRPr="00EA3AD4" w:rsidRDefault="00EA3AD4" w:rsidP="00E051AE">
            <w:pPr>
              <w:pStyle w:val="Bezodstpw"/>
              <w:suppressAutoHyphens/>
              <w:jc w:val="both"/>
              <w:rPr>
                <w:rFonts w:ascii="Arial" w:hAnsi="Arial" w:cs="Arial"/>
              </w:rPr>
            </w:pPr>
          </w:p>
        </w:tc>
        <w:tc>
          <w:tcPr>
            <w:tcW w:w="3379" w:type="dxa"/>
          </w:tcPr>
          <w:p w14:paraId="374128C3"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 </w:t>
            </w:r>
          </w:p>
          <w:p w14:paraId="16A7787F" w14:textId="77777777" w:rsidR="00EA3AD4" w:rsidRPr="00EA3AD4" w:rsidRDefault="00EA3AD4" w:rsidP="00E051AE">
            <w:pPr>
              <w:pStyle w:val="Bezodstpw"/>
              <w:suppressAutoHyphens/>
              <w:jc w:val="both"/>
              <w:rPr>
                <w:rFonts w:ascii="Arial" w:hAnsi="Arial" w:cs="Arial"/>
              </w:rPr>
            </w:pPr>
          </w:p>
        </w:tc>
        <w:tc>
          <w:tcPr>
            <w:tcW w:w="3845" w:type="dxa"/>
          </w:tcPr>
          <w:p w14:paraId="48D02A10"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Wykonawca prosi o wykreślenie zapisu w całości w związku z postulatem wykreślenia podstawy odstąpienia z § 16 ust. 2 pkt. 1 Umowy (zob. powyżej). </w:t>
            </w:r>
          </w:p>
          <w:p w14:paraId="78C9D448" w14:textId="77777777" w:rsidR="00EA3AD4" w:rsidRPr="00EA3AD4" w:rsidRDefault="00EA3AD4" w:rsidP="00E051AE">
            <w:pPr>
              <w:pStyle w:val="Default"/>
              <w:jc w:val="both"/>
              <w:rPr>
                <w:rFonts w:ascii="Arial" w:hAnsi="Arial" w:cs="Arial"/>
                <w:sz w:val="22"/>
                <w:szCs w:val="22"/>
              </w:rPr>
            </w:pPr>
          </w:p>
          <w:p w14:paraId="71E1C597" w14:textId="77777777" w:rsidR="00EA3AD4" w:rsidRPr="00EA3AD4" w:rsidRDefault="00EA3AD4" w:rsidP="00E051AE">
            <w:pPr>
              <w:pStyle w:val="Bezodstpw"/>
              <w:suppressAutoHyphens/>
              <w:jc w:val="both"/>
              <w:rPr>
                <w:rFonts w:ascii="Arial" w:hAnsi="Arial" w:cs="Arial"/>
              </w:rPr>
            </w:pPr>
          </w:p>
        </w:tc>
      </w:tr>
    </w:tbl>
    <w:p w14:paraId="51F4D9B7" w14:textId="77777777" w:rsidR="00EA3AD4" w:rsidRPr="00F07EC1" w:rsidRDefault="00EA3AD4" w:rsidP="00EA3AD4">
      <w:pPr>
        <w:pStyle w:val="Bezodstpw"/>
        <w:suppressAutoHyphens/>
        <w:jc w:val="both"/>
        <w:rPr>
          <w:rFonts w:ascii="Arial" w:hAnsi="Arial" w:cs="Arial"/>
        </w:rPr>
      </w:pPr>
    </w:p>
    <w:p w14:paraId="39512F67" w14:textId="77777777" w:rsidR="00EA3AD4" w:rsidRDefault="00EA3AD4" w:rsidP="00EA3AD4">
      <w:pPr>
        <w:jc w:val="both"/>
        <w:rPr>
          <w:rFonts w:ascii="Arial" w:hAnsi="Arial" w:cs="Arial"/>
          <w:b/>
          <w:sz w:val="22"/>
          <w:szCs w:val="22"/>
          <w:u w:val="single"/>
        </w:rPr>
      </w:pPr>
      <w:r w:rsidRPr="00F07EC1">
        <w:rPr>
          <w:rFonts w:ascii="Arial" w:hAnsi="Arial" w:cs="Arial"/>
          <w:b/>
          <w:sz w:val="22"/>
          <w:szCs w:val="22"/>
          <w:u w:val="single"/>
        </w:rPr>
        <w:t xml:space="preserve">Odpowiedź: </w:t>
      </w:r>
    </w:p>
    <w:p w14:paraId="7A9447CC" w14:textId="77777777" w:rsidR="00EA3AD4" w:rsidRPr="00F07EC1" w:rsidRDefault="00EA3AD4" w:rsidP="00EA3AD4">
      <w:pPr>
        <w:jc w:val="both"/>
        <w:rPr>
          <w:rFonts w:ascii="Arial" w:hAnsi="Arial" w:cs="Arial"/>
          <w:b/>
          <w:sz w:val="22"/>
          <w:szCs w:val="22"/>
          <w:u w:val="single"/>
        </w:rPr>
      </w:pPr>
    </w:p>
    <w:p w14:paraId="259364F5" w14:textId="37F58BF2" w:rsidR="00EA3AD4" w:rsidRDefault="00EA3AD4" w:rsidP="00EA3AD4">
      <w:pPr>
        <w:pStyle w:val="Bezodstpw"/>
        <w:suppressAutoHyphens/>
        <w:jc w:val="both"/>
        <w:rPr>
          <w:rFonts w:ascii="Arial" w:hAnsi="Arial" w:cs="Arial"/>
        </w:rPr>
      </w:pPr>
      <w:r>
        <w:rPr>
          <w:rFonts w:ascii="Arial" w:hAnsi="Arial" w:cs="Arial"/>
        </w:rPr>
        <w:t>Zapis SWZ pozostają bez zmian.</w:t>
      </w:r>
    </w:p>
    <w:p w14:paraId="6206933C" w14:textId="314B5A36" w:rsidR="00EA3AD4" w:rsidRDefault="00EA3AD4" w:rsidP="00EA3AD4">
      <w:pPr>
        <w:pStyle w:val="Bezodstpw"/>
        <w:suppressAutoHyphens/>
        <w:jc w:val="both"/>
        <w:rPr>
          <w:rFonts w:ascii="Arial" w:hAnsi="Arial" w:cs="Arial"/>
        </w:rPr>
      </w:pPr>
    </w:p>
    <w:p w14:paraId="614ED1FD" w14:textId="77777777" w:rsidR="00EA3AD4" w:rsidRDefault="00EA3AD4" w:rsidP="00EA3AD4">
      <w:pPr>
        <w:pStyle w:val="Bezodstpw"/>
        <w:suppressAutoHyphens/>
        <w:jc w:val="both"/>
        <w:rPr>
          <w:rFonts w:ascii="Arial" w:hAnsi="Arial" w:cs="Arial"/>
          <w:b/>
          <w:u w:val="single"/>
        </w:rPr>
      </w:pPr>
    </w:p>
    <w:p w14:paraId="10A68EC8" w14:textId="77777777" w:rsidR="00EA3AD4" w:rsidRDefault="00EA3AD4" w:rsidP="00EA3AD4">
      <w:pPr>
        <w:pStyle w:val="Bezodstpw"/>
        <w:suppressAutoHyphens/>
        <w:jc w:val="both"/>
        <w:rPr>
          <w:rFonts w:ascii="Arial" w:hAnsi="Arial" w:cs="Arial"/>
          <w:b/>
          <w:u w:val="single"/>
        </w:rPr>
      </w:pPr>
    </w:p>
    <w:p w14:paraId="4A59E829" w14:textId="77777777" w:rsidR="00EA3AD4" w:rsidRDefault="00EA3AD4" w:rsidP="00EA3AD4">
      <w:pPr>
        <w:pStyle w:val="Bezodstpw"/>
        <w:suppressAutoHyphens/>
        <w:jc w:val="both"/>
        <w:rPr>
          <w:rFonts w:ascii="Arial" w:hAnsi="Arial" w:cs="Arial"/>
          <w:b/>
          <w:u w:val="single"/>
        </w:rPr>
      </w:pPr>
    </w:p>
    <w:p w14:paraId="06FC499F" w14:textId="1E150FC7" w:rsidR="00EA3AD4" w:rsidRPr="00F07EC1" w:rsidRDefault="00EA3AD4" w:rsidP="00EA3AD4">
      <w:pPr>
        <w:pStyle w:val="Bezodstpw"/>
        <w:suppressAutoHyphens/>
        <w:jc w:val="both"/>
        <w:rPr>
          <w:rFonts w:ascii="Arial" w:hAnsi="Arial" w:cs="Arial"/>
          <w:b/>
          <w:u w:val="single"/>
        </w:rPr>
      </w:pPr>
      <w:r>
        <w:rPr>
          <w:rFonts w:ascii="Arial" w:hAnsi="Arial" w:cs="Arial"/>
          <w:b/>
          <w:u w:val="single"/>
        </w:rPr>
        <w:lastRenderedPageBreak/>
        <w:t>Pytanie 16</w:t>
      </w:r>
      <w:r w:rsidRPr="00F07EC1">
        <w:rPr>
          <w:rFonts w:ascii="Arial" w:hAnsi="Arial" w:cs="Arial"/>
          <w:b/>
          <w:u w:val="single"/>
        </w:rPr>
        <w:t xml:space="preserve">: </w:t>
      </w:r>
    </w:p>
    <w:p w14:paraId="17A11768" w14:textId="77777777" w:rsidR="00EA3AD4" w:rsidRPr="001A0C77" w:rsidRDefault="00EA3AD4" w:rsidP="00EA3AD4">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EA3AD4" w:rsidRPr="00D65785" w14:paraId="064BB9A9" w14:textId="77777777" w:rsidTr="00E051AE">
        <w:tc>
          <w:tcPr>
            <w:tcW w:w="1838" w:type="dxa"/>
          </w:tcPr>
          <w:p w14:paraId="1A0B9E91"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EA3AD4" w:rsidRPr="00D65785" w14:paraId="7079317A" w14:textId="77777777" w:rsidTr="00E051AE">
              <w:trPr>
                <w:trHeight w:val="325"/>
              </w:trPr>
              <w:tc>
                <w:tcPr>
                  <w:tcW w:w="0" w:type="auto"/>
                </w:tcPr>
                <w:p w14:paraId="4ACED37A"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7B93CF00"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746C0689" w14:textId="77777777" w:rsidR="00EA3AD4" w:rsidRPr="00D65785" w:rsidRDefault="00EA3AD4" w:rsidP="00E051AE">
            <w:pPr>
              <w:pStyle w:val="Bezodstpw"/>
              <w:suppressAutoHyphens/>
              <w:jc w:val="both"/>
              <w:rPr>
                <w:rFonts w:ascii="Arial" w:hAnsi="Arial" w:cs="Arial"/>
              </w:rPr>
            </w:pPr>
          </w:p>
        </w:tc>
        <w:tc>
          <w:tcPr>
            <w:tcW w:w="3379" w:type="dxa"/>
          </w:tcPr>
          <w:p w14:paraId="6F43A14A"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EA3AD4" w:rsidRPr="00D65785" w14:paraId="6D36F87F" w14:textId="77777777" w:rsidTr="00E051AE">
              <w:trPr>
                <w:trHeight w:val="110"/>
              </w:trPr>
              <w:tc>
                <w:tcPr>
                  <w:tcW w:w="0" w:type="auto"/>
                </w:tcPr>
                <w:p w14:paraId="108F86E7"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70E82342" w14:textId="77777777" w:rsidR="00EA3AD4" w:rsidRPr="00D65785" w:rsidRDefault="00EA3AD4" w:rsidP="00E051AE">
            <w:pPr>
              <w:pStyle w:val="Bezodstpw"/>
              <w:suppressAutoHyphens/>
              <w:jc w:val="both"/>
              <w:rPr>
                <w:rFonts w:ascii="Arial" w:hAnsi="Arial" w:cs="Arial"/>
              </w:rPr>
            </w:pPr>
          </w:p>
        </w:tc>
        <w:tc>
          <w:tcPr>
            <w:tcW w:w="3845" w:type="dxa"/>
          </w:tcPr>
          <w:p w14:paraId="149D9663" w14:textId="77777777" w:rsidR="00EA3AD4" w:rsidRPr="00D65785" w:rsidRDefault="00EA3AD4"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EA3AD4" w:rsidRPr="00D65785" w14:paraId="7CDEC0DB" w14:textId="77777777" w:rsidTr="00E051AE">
              <w:trPr>
                <w:trHeight w:val="351"/>
              </w:trPr>
              <w:tc>
                <w:tcPr>
                  <w:tcW w:w="3629" w:type="dxa"/>
                </w:tcPr>
                <w:p w14:paraId="7C9F0DBB" w14:textId="77777777" w:rsidR="00EA3AD4" w:rsidRPr="00D65785" w:rsidRDefault="00EA3AD4"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08999091" w14:textId="77777777" w:rsidR="00EA3AD4" w:rsidRPr="00D65785" w:rsidRDefault="00EA3AD4" w:rsidP="00E051AE">
            <w:pPr>
              <w:pStyle w:val="Bezodstpw"/>
              <w:suppressAutoHyphens/>
              <w:jc w:val="both"/>
              <w:rPr>
                <w:rFonts w:ascii="Arial" w:hAnsi="Arial" w:cs="Arial"/>
              </w:rPr>
            </w:pPr>
          </w:p>
        </w:tc>
      </w:tr>
      <w:tr w:rsidR="00EA3AD4" w:rsidRPr="00D65785" w14:paraId="6AEA46F3" w14:textId="77777777" w:rsidTr="00E051AE">
        <w:tc>
          <w:tcPr>
            <w:tcW w:w="1838" w:type="dxa"/>
          </w:tcPr>
          <w:p w14:paraId="09CDB2A3"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 17 ust. 2 pkt. 5 drugi akapit (drugie wyliczenie a)-e) </w:t>
            </w:r>
          </w:p>
          <w:p w14:paraId="7C47D30D" w14:textId="77777777" w:rsidR="00EA3AD4" w:rsidRPr="00EA3AD4" w:rsidRDefault="00EA3AD4" w:rsidP="00E051AE">
            <w:pPr>
              <w:pStyle w:val="Bezodstpw"/>
              <w:suppressAutoHyphens/>
              <w:jc w:val="both"/>
              <w:rPr>
                <w:rFonts w:ascii="Arial" w:hAnsi="Arial" w:cs="Arial"/>
              </w:rPr>
            </w:pPr>
          </w:p>
        </w:tc>
        <w:tc>
          <w:tcPr>
            <w:tcW w:w="3379" w:type="dxa"/>
          </w:tcPr>
          <w:p w14:paraId="01733E53"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 każda ze wskazanych w lit. a – e zmian może być powiązana ze zmianą wynagrodzenia na zasadach określonych poniżej. W takim przypadku Wykonawca wykona wycenę prac w formie kosztorysu sporządzonego metodą szczegółową, przy zastosowaniu następujących nośników cenotwórczych: </w:t>
            </w:r>
          </w:p>
          <w:p w14:paraId="3D2A9912"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a) stawka roboczogodziny R - średnia dla województwa zachodniopomorskiego wg publikacji </w:t>
            </w:r>
            <w:proofErr w:type="spellStart"/>
            <w:r w:rsidRPr="00EA3AD4">
              <w:rPr>
                <w:rFonts w:ascii="Arial" w:hAnsi="Arial" w:cs="Arial"/>
                <w:sz w:val="22"/>
                <w:szCs w:val="22"/>
              </w:rPr>
              <w:t>Sekocenbud</w:t>
            </w:r>
            <w:proofErr w:type="spellEnd"/>
            <w:r w:rsidRPr="00EA3AD4">
              <w:rPr>
                <w:rFonts w:ascii="Arial" w:hAnsi="Arial" w:cs="Arial"/>
                <w:sz w:val="22"/>
                <w:szCs w:val="22"/>
              </w:rPr>
              <w:t xml:space="preserve"> aktualnego na dzień sporządzania kosztorysu, </w:t>
            </w:r>
          </w:p>
          <w:p w14:paraId="263F13BF"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b) koszty pośrednie </w:t>
            </w:r>
            <w:proofErr w:type="spellStart"/>
            <w:r w:rsidRPr="00EA3AD4">
              <w:rPr>
                <w:rFonts w:ascii="Arial" w:hAnsi="Arial" w:cs="Arial"/>
                <w:sz w:val="22"/>
                <w:szCs w:val="22"/>
              </w:rPr>
              <w:t>Kp</w:t>
            </w:r>
            <w:proofErr w:type="spellEnd"/>
            <w:r w:rsidRPr="00EA3AD4">
              <w:rPr>
                <w:rFonts w:ascii="Arial" w:hAnsi="Arial" w:cs="Arial"/>
                <w:sz w:val="22"/>
                <w:szCs w:val="22"/>
              </w:rPr>
              <w:t xml:space="preserve"> (R+S) – </w:t>
            </w:r>
            <w:proofErr w:type="spellStart"/>
            <w:r w:rsidRPr="00EA3AD4">
              <w:rPr>
                <w:rFonts w:ascii="Arial" w:hAnsi="Arial" w:cs="Arial"/>
                <w:sz w:val="22"/>
                <w:szCs w:val="22"/>
              </w:rPr>
              <w:t>śrerdnia</w:t>
            </w:r>
            <w:proofErr w:type="spellEnd"/>
            <w:r w:rsidRPr="00EA3AD4">
              <w:rPr>
                <w:rFonts w:ascii="Arial" w:hAnsi="Arial" w:cs="Arial"/>
                <w:sz w:val="22"/>
                <w:szCs w:val="22"/>
              </w:rPr>
              <w:t xml:space="preserve"> wg publikacji </w:t>
            </w:r>
            <w:proofErr w:type="spellStart"/>
            <w:r w:rsidRPr="00EA3AD4">
              <w:rPr>
                <w:rFonts w:ascii="Arial" w:hAnsi="Arial" w:cs="Arial"/>
                <w:sz w:val="22"/>
                <w:szCs w:val="22"/>
              </w:rPr>
              <w:t>Sekocenbud</w:t>
            </w:r>
            <w:proofErr w:type="spellEnd"/>
            <w:r w:rsidRPr="00EA3AD4">
              <w:rPr>
                <w:rFonts w:ascii="Arial" w:hAnsi="Arial" w:cs="Arial"/>
                <w:sz w:val="22"/>
                <w:szCs w:val="22"/>
              </w:rPr>
              <w:t xml:space="preserve"> aktualnego na dzień sporządzania kosztorysu, </w:t>
            </w:r>
          </w:p>
          <w:p w14:paraId="5CE53AE9"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c) zysk kalkulacyjny Z (</w:t>
            </w:r>
            <w:proofErr w:type="spellStart"/>
            <w:r w:rsidRPr="00EA3AD4">
              <w:rPr>
                <w:rFonts w:ascii="Arial" w:hAnsi="Arial" w:cs="Arial"/>
                <w:sz w:val="22"/>
                <w:szCs w:val="22"/>
              </w:rPr>
              <w:t>R+S+Kp</w:t>
            </w:r>
            <w:proofErr w:type="spellEnd"/>
            <w:r w:rsidRPr="00EA3AD4">
              <w:rPr>
                <w:rFonts w:ascii="Arial" w:hAnsi="Arial" w:cs="Arial"/>
                <w:sz w:val="22"/>
                <w:szCs w:val="22"/>
              </w:rPr>
              <w:t xml:space="preserve">) – średnia wg publikacji </w:t>
            </w:r>
            <w:proofErr w:type="spellStart"/>
            <w:r w:rsidRPr="00EA3AD4">
              <w:rPr>
                <w:rFonts w:ascii="Arial" w:hAnsi="Arial" w:cs="Arial"/>
                <w:sz w:val="22"/>
                <w:szCs w:val="22"/>
              </w:rPr>
              <w:t>Sekocenbud</w:t>
            </w:r>
            <w:proofErr w:type="spellEnd"/>
            <w:r w:rsidRPr="00EA3AD4">
              <w:rPr>
                <w:rFonts w:ascii="Arial" w:hAnsi="Arial" w:cs="Arial"/>
                <w:sz w:val="22"/>
                <w:szCs w:val="22"/>
              </w:rPr>
              <w:t xml:space="preserve"> aktualnego na dzień sporządzania kosztorysu, </w:t>
            </w:r>
          </w:p>
          <w:p w14:paraId="6111E325" w14:textId="77777777" w:rsidR="00EA3AD4" w:rsidRPr="00EA3AD4" w:rsidRDefault="00EA3AD4" w:rsidP="00EA3AD4">
            <w:pPr>
              <w:pStyle w:val="Default"/>
              <w:jc w:val="both"/>
              <w:rPr>
                <w:rFonts w:ascii="Arial" w:hAnsi="Arial" w:cs="Arial"/>
                <w:sz w:val="22"/>
                <w:szCs w:val="22"/>
              </w:rPr>
            </w:pPr>
            <w:r w:rsidRPr="00EA3AD4">
              <w:rPr>
                <w:rFonts w:ascii="Arial" w:hAnsi="Arial" w:cs="Arial"/>
                <w:sz w:val="22"/>
                <w:szCs w:val="22"/>
              </w:rPr>
              <w:t xml:space="preserve">d) ceny jednostkowe sprzętu i materiałów (łącznie z kosztami zakupu) będą przyjmowane według średnich cen rynkowych zawartych w publikacji </w:t>
            </w:r>
            <w:proofErr w:type="spellStart"/>
            <w:r w:rsidRPr="00EA3AD4">
              <w:rPr>
                <w:rFonts w:ascii="Arial" w:hAnsi="Arial" w:cs="Arial"/>
                <w:sz w:val="22"/>
                <w:szCs w:val="22"/>
              </w:rPr>
              <w:t>Sekocenbud</w:t>
            </w:r>
            <w:proofErr w:type="spellEnd"/>
            <w:r w:rsidRPr="00EA3AD4">
              <w:rPr>
                <w:rFonts w:ascii="Arial" w:hAnsi="Arial" w:cs="Arial"/>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 </w:t>
            </w:r>
          </w:p>
          <w:p w14:paraId="3059C366" w14:textId="772F67C1" w:rsidR="00EA3AD4" w:rsidRPr="00EA3AD4" w:rsidRDefault="00EA3AD4" w:rsidP="00EA3AD4">
            <w:pPr>
              <w:pStyle w:val="Bezodstpw"/>
              <w:suppressAutoHyphens/>
              <w:jc w:val="both"/>
              <w:rPr>
                <w:rFonts w:ascii="Arial" w:hAnsi="Arial" w:cs="Arial"/>
              </w:rPr>
            </w:pPr>
            <w:r w:rsidRPr="00EA3AD4">
              <w:rPr>
                <w:rFonts w:ascii="Arial" w:hAnsi="Arial" w:cs="Arial"/>
              </w:rPr>
              <w:t xml:space="preserve">e) nakłady rzeczowe – w oparciu o Katalogi Nakładów Rzeczowych KNR. ” </w:t>
            </w:r>
          </w:p>
        </w:tc>
        <w:tc>
          <w:tcPr>
            <w:tcW w:w="3845" w:type="dxa"/>
          </w:tcPr>
          <w:p w14:paraId="1F61F0B5" w14:textId="77777777" w:rsidR="00EA3AD4" w:rsidRPr="0026172F" w:rsidRDefault="00EA3AD4" w:rsidP="00EA3AD4">
            <w:pPr>
              <w:pStyle w:val="Default"/>
              <w:jc w:val="both"/>
              <w:rPr>
                <w:rFonts w:ascii="Arial" w:hAnsi="Arial" w:cs="Arial"/>
                <w:sz w:val="22"/>
                <w:szCs w:val="22"/>
              </w:rPr>
            </w:pPr>
            <w:r w:rsidRPr="0026172F">
              <w:rPr>
                <w:rFonts w:ascii="Arial" w:hAnsi="Arial" w:cs="Arial"/>
                <w:sz w:val="22"/>
                <w:szCs w:val="22"/>
              </w:rPr>
              <w:t xml:space="preserve">„(…) każda ze wskazanych w lit. a – e zmian może być powiązana ze zmianą wynagrodzenia na zasadach określonych poniżej. W takim przypadku Wykonawca wykona wycenę prac w formie kosztorysu sporządzonego metodą szczegółową, przy zastosowaniu </w:t>
            </w:r>
            <w:r w:rsidRPr="0026172F">
              <w:rPr>
                <w:rFonts w:ascii="Arial" w:hAnsi="Arial" w:cs="Arial"/>
                <w:strike/>
                <w:sz w:val="22"/>
                <w:szCs w:val="22"/>
              </w:rPr>
              <w:t>następujących</w:t>
            </w:r>
            <w:r w:rsidRPr="0026172F">
              <w:rPr>
                <w:rFonts w:ascii="Arial" w:hAnsi="Arial" w:cs="Arial"/>
                <w:sz w:val="22"/>
                <w:szCs w:val="22"/>
              </w:rPr>
              <w:t xml:space="preserve"> nośników cenotwórczych: określonych w Załączniku nr 1 – Oferta Wykonawcy </w:t>
            </w:r>
          </w:p>
          <w:p w14:paraId="0B5C15BE" w14:textId="77777777" w:rsidR="00EA3AD4" w:rsidRPr="0026172F" w:rsidRDefault="00EA3AD4" w:rsidP="00EA3AD4">
            <w:pPr>
              <w:pStyle w:val="Default"/>
              <w:jc w:val="both"/>
              <w:rPr>
                <w:rFonts w:ascii="Arial" w:hAnsi="Arial" w:cs="Arial"/>
                <w:strike/>
                <w:sz w:val="22"/>
                <w:szCs w:val="22"/>
              </w:rPr>
            </w:pPr>
            <w:r w:rsidRPr="0026172F">
              <w:rPr>
                <w:rFonts w:ascii="Arial" w:hAnsi="Arial" w:cs="Arial"/>
                <w:strike/>
                <w:sz w:val="22"/>
                <w:szCs w:val="22"/>
              </w:rPr>
              <w:t xml:space="preserve">a) stawka roboczogodziny R - średnia dla województwa zachodniopomorskiego wg publikacji </w:t>
            </w:r>
            <w:proofErr w:type="spellStart"/>
            <w:r w:rsidRPr="0026172F">
              <w:rPr>
                <w:rFonts w:ascii="Arial" w:hAnsi="Arial" w:cs="Arial"/>
                <w:strike/>
                <w:sz w:val="22"/>
                <w:szCs w:val="22"/>
              </w:rPr>
              <w:t>Sekocenbud</w:t>
            </w:r>
            <w:proofErr w:type="spellEnd"/>
            <w:r w:rsidRPr="0026172F">
              <w:rPr>
                <w:rFonts w:ascii="Arial" w:hAnsi="Arial" w:cs="Arial"/>
                <w:strike/>
                <w:sz w:val="22"/>
                <w:szCs w:val="22"/>
              </w:rPr>
              <w:t xml:space="preserve"> aktualnego na dzień sporządzania kosztorysu, </w:t>
            </w:r>
          </w:p>
          <w:p w14:paraId="66BAC029" w14:textId="77777777" w:rsidR="00EA3AD4" w:rsidRPr="0026172F" w:rsidRDefault="00EA3AD4" w:rsidP="00EA3AD4">
            <w:pPr>
              <w:pStyle w:val="Default"/>
              <w:jc w:val="both"/>
              <w:rPr>
                <w:rFonts w:ascii="Arial" w:hAnsi="Arial" w:cs="Arial"/>
                <w:strike/>
                <w:sz w:val="22"/>
                <w:szCs w:val="22"/>
              </w:rPr>
            </w:pPr>
            <w:r w:rsidRPr="0026172F">
              <w:rPr>
                <w:rFonts w:ascii="Arial" w:hAnsi="Arial" w:cs="Arial"/>
                <w:strike/>
                <w:sz w:val="22"/>
                <w:szCs w:val="22"/>
              </w:rPr>
              <w:t xml:space="preserve">b) koszty pośrednie </w:t>
            </w:r>
            <w:proofErr w:type="spellStart"/>
            <w:r w:rsidRPr="0026172F">
              <w:rPr>
                <w:rFonts w:ascii="Arial" w:hAnsi="Arial" w:cs="Arial"/>
                <w:strike/>
                <w:sz w:val="22"/>
                <w:szCs w:val="22"/>
              </w:rPr>
              <w:t>Kp</w:t>
            </w:r>
            <w:proofErr w:type="spellEnd"/>
            <w:r w:rsidRPr="0026172F">
              <w:rPr>
                <w:rFonts w:ascii="Arial" w:hAnsi="Arial" w:cs="Arial"/>
                <w:strike/>
                <w:sz w:val="22"/>
                <w:szCs w:val="22"/>
              </w:rPr>
              <w:t xml:space="preserve"> (R+S) – </w:t>
            </w:r>
            <w:proofErr w:type="spellStart"/>
            <w:r w:rsidRPr="0026172F">
              <w:rPr>
                <w:rFonts w:ascii="Arial" w:hAnsi="Arial" w:cs="Arial"/>
                <w:strike/>
                <w:sz w:val="22"/>
                <w:szCs w:val="22"/>
              </w:rPr>
              <w:t>śrerdnia</w:t>
            </w:r>
            <w:proofErr w:type="spellEnd"/>
            <w:r w:rsidRPr="0026172F">
              <w:rPr>
                <w:rFonts w:ascii="Arial" w:hAnsi="Arial" w:cs="Arial"/>
                <w:strike/>
                <w:sz w:val="22"/>
                <w:szCs w:val="22"/>
              </w:rPr>
              <w:t xml:space="preserve"> wg publikacji </w:t>
            </w:r>
            <w:proofErr w:type="spellStart"/>
            <w:r w:rsidRPr="0026172F">
              <w:rPr>
                <w:rFonts w:ascii="Arial" w:hAnsi="Arial" w:cs="Arial"/>
                <w:strike/>
                <w:sz w:val="22"/>
                <w:szCs w:val="22"/>
              </w:rPr>
              <w:t>Sekocenbud</w:t>
            </w:r>
            <w:proofErr w:type="spellEnd"/>
            <w:r w:rsidRPr="0026172F">
              <w:rPr>
                <w:rFonts w:ascii="Arial" w:hAnsi="Arial" w:cs="Arial"/>
                <w:strike/>
                <w:sz w:val="22"/>
                <w:szCs w:val="22"/>
              </w:rPr>
              <w:t xml:space="preserve"> aktualnego na dzień sporządzania kosztorysu, </w:t>
            </w:r>
          </w:p>
          <w:p w14:paraId="256AD032" w14:textId="77777777" w:rsidR="00EA3AD4" w:rsidRPr="0026172F" w:rsidRDefault="00EA3AD4" w:rsidP="00EA3AD4">
            <w:pPr>
              <w:pStyle w:val="Default"/>
              <w:jc w:val="both"/>
              <w:rPr>
                <w:rFonts w:ascii="Arial" w:hAnsi="Arial" w:cs="Arial"/>
                <w:strike/>
                <w:sz w:val="22"/>
                <w:szCs w:val="22"/>
              </w:rPr>
            </w:pPr>
            <w:r w:rsidRPr="0026172F">
              <w:rPr>
                <w:rFonts w:ascii="Arial" w:hAnsi="Arial" w:cs="Arial"/>
                <w:strike/>
                <w:sz w:val="22"/>
                <w:szCs w:val="22"/>
              </w:rPr>
              <w:t>c) zysk kalkulacyjny Z (</w:t>
            </w:r>
            <w:proofErr w:type="spellStart"/>
            <w:r w:rsidRPr="0026172F">
              <w:rPr>
                <w:rFonts w:ascii="Arial" w:hAnsi="Arial" w:cs="Arial"/>
                <w:strike/>
                <w:sz w:val="22"/>
                <w:szCs w:val="22"/>
              </w:rPr>
              <w:t>R+S+Kp</w:t>
            </w:r>
            <w:proofErr w:type="spellEnd"/>
            <w:r w:rsidRPr="0026172F">
              <w:rPr>
                <w:rFonts w:ascii="Arial" w:hAnsi="Arial" w:cs="Arial"/>
                <w:strike/>
                <w:sz w:val="22"/>
                <w:szCs w:val="22"/>
              </w:rPr>
              <w:t xml:space="preserve">) – średnia wg publikacji </w:t>
            </w:r>
            <w:proofErr w:type="spellStart"/>
            <w:r w:rsidRPr="0026172F">
              <w:rPr>
                <w:rFonts w:ascii="Arial" w:hAnsi="Arial" w:cs="Arial"/>
                <w:strike/>
                <w:sz w:val="22"/>
                <w:szCs w:val="22"/>
              </w:rPr>
              <w:t>Sekocenbud</w:t>
            </w:r>
            <w:proofErr w:type="spellEnd"/>
            <w:r w:rsidRPr="0026172F">
              <w:rPr>
                <w:rFonts w:ascii="Arial" w:hAnsi="Arial" w:cs="Arial"/>
                <w:strike/>
                <w:sz w:val="22"/>
                <w:szCs w:val="22"/>
              </w:rPr>
              <w:t xml:space="preserve"> aktualnego na dzień sporządzania kosztorysu, </w:t>
            </w:r>
          </w:p>
          <w:p w14:paraId="0DC1C5D7" w14:textId="77777777" w:rsidR="00EA3AD4" w:rsidRPr="0026172F" w:rsidRDefault="00EA3AD4" w:rsidP="00EA3AD4">
            <w:pPr>
              <w:pStyle w:val="Default"/>
              <w:jc w:val="both"/>
              <w:rPr>
                <w:rFonts w:ascii="Arial" w:hAnsi="Arial" w:cs="Arial"/>
                <w:strike/>
                <w:sz w:val="22"/>
                <w:szCs w:val="22"/>
              </w:rPr>
            </w:pPr>
            <w:r w:rsidRPr="0026172F">
              <w:rPr>
                <w:rFonts w:ascii="Arial" w:hAnsi="Arial" w:cs="Arial"/>
                <w:strike/>
                <w:sz w:val="22"/>
                <w:szCs w:val="22"/>
              </w:rPr>
              <w:t xml:space="preserve">d) ceny jednostkowe sprzętu i materiałów (łącznie z kosztami zakupu) będą przyjmowane według średnich cen rynkowych zawartych w publikacji </w:t>
            </w:r>
            <w:proofErr w:type="spellStart"/>
            <w:r w:rsidRPr="0026172F">
              <w:rPr>
                <w:rFonts w:ascii="Arial" w:hAnsi="Arial" w:cs="Arial"/>
                <w:strike/>
                <w:sz w:val="22"/>
                <w:szCs w:val="22"/>
              </w:rPr>
              <w:t>Sekocenbud</w:t>
            </w:r>
            <w:proofErr w:type="spellEnd"/>
            <w:r w:rsidRPr="0026172F">
              <w:rPr>
                <w:rFonts w:ascii="Arial" w:hAnsi="Arial" w:cs="Arial"/>
                <w:strike/>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 </w:t>
            </w:r>
          </w:p>
          <w:p w14:paraId="5DCF7B02" w14:textId="77777777" w:rsidR="00EA3AD4" w:rsidRPr="0026172F" w:rsidRDefault="00EA3AD4" w:rsidP="00EA3AD4">
            <w:pPr>
              <w:pStyle w:val="Default"/>
              <w:jc w:val="both"/>
              <w:rPr>
                <w:rFonts w:ascii="Arial" w:hAnsi="Arial" w:cs="Arial"/>
                <w:strike/>
                <w:sz w:val="22"/>
                <w:szCs w:val="22"/>
              </w:rPr>
            </w:pPr>
            <w:r w:rsidRPr="0026172F">
              <w:rPr>
                <w:rFonts w:ascii="Arial" w:hAnsi="Arial" w:cs="Arial"/>
                <w:strike/>
                <w:sz w:val="22"/>
                <w:szCs w:val="22"/>
              </w:rPr>
              <w:t xml:space="preserve">e) nakłady rzeczowe – w oparciu o Katalogi Nakładów Rzeczowych KNR. ” </w:t>
            </w:r>
          </w:p>
          <w:p w14:paraId="32144FEC" w14:textId="7F589615" w:rsidR="0026172F" w:rsidRPr="0026172F" w:rsidRDefault="00EA3AD4" w:rsidP="0026172F">
            <w:pPr>
              <w:pStyle w:val="Default"/>
              <w:jc w:val="both"/>
              <w:rPr>
                <w:rFonts w:ascii="Arial" w:hAnsi="Arial" w:cs="Arial"/>
                <w:sz w:val="22"/>
                <w:szCs w:val="22"/>
              </w:rPr>
            </w:pPr>
            <w:r w:rsidRPr="0026172F">
              <w:rPr>
                <w:rFonts w:ascii="Arial" w:hAnsi="Arial" w:cs="Arial"/>
                <w:sz w:val="22"/>
                <w:szCs w:val="22"/>
              </w:rPr>
              <w:t xml:space="preserve">Wykonawca prosi o możliwość kształtowania ewentualnego zwiększenia wynagrodzenia z tytułu Umowy w oparciu o wskaźniki cenotwórcze ustalone na warunkach rynkowych, tj. w oparciu </w:t>
            </w:r>
            <w:r w:rsidR="0026172F" w:rsidRPr="0026172F">
              <w:rPr>
                <w:rFonts w:ascii="Arial" w:hAnsi="Arial" w:cs="Arial"/>
                <w:sz w:val="22"/>
                <w:szCs w:val="22"/>
              </w:rPr>
              <w:t xml:space="preserve">o ofertę Wykonawcy. Stawki publikowane w ramach SEKOCENBUDU są bowiem zazwyczaj korzystniejsze dla podmiotów zamawiających niż dla wykonawców robót, a nadto są późno aktualizowane i przez to nieaktualne. </w:t>
            </w:r>
          </w:p>
          <w:p w14:paraId="591E40C9" w14:textId="0EB49C67" w:rsidR="00EA3AD4" w:rsidRPr="0026172F" w:rsidRDefault="00EA3AD4" w:rsidP="00EA3AD4">
            <w:pPr>
              <w:pStyle w:val="Default"/>
              <w:jc w:val="both"/>
              <w:rPr>
                <w:rFonts w:ascii="Arial" w:hAnsi="Arial" w:cs="Arial"/>
                <w:sz w:val="22"/>
                <w:szCs w:val="22"/>
              </w:rPr>
            </w:pPr>
          </w:p>
          <w:p w14:paraId="78A8484A" w14:textId="77777777" w:rsidR="00EA3AD4" w:rsidRPr="0026172F" w:rsidRDefault="00EA3AD4" w:rsidP="00E051AE">
            <w:pPr>
              <w:pStyle w:val="Bezodstpw"/>
              <w:suppressAutoHyphens/>
              <w:jc w:val="both"/>
              <w:rPr>
                <w:rFonts w:ascii="Arial" w:hAnsi="Arial" w:cs="Arial"/>
              </w:rPr>
            </w:pPr>
          </w:p>
        </w:tc>
      </w:tr>
    </w:tbl>
    <w:p w14:paraId="38B0D316" w14:textId="77777777" w:rsidR="00EA3AD4" w:rsidRPr="00F07EC1" w:rsidRDefault="00EA3AD4" w:rsidP="00EA3AD4">
      <w:pPr>
        <w:pStyle w:val="Bezodstpw"/>
        <w:suppressAutoHyphens/>
        <w:jc w:val="both"/>
        <w:rPr>
          <w:rFonts w:ascii="Arial" w:hAnsi="Arial" w:cs="Arial"/>
        </w:rPr>
      </w:pPr>
    </w:p>
    <w:p w14:paraId="729EC1BD" w14:textId="77777777" w:rsidR="00EA3AD4" w:rsidRDefault="00EA3AD4" w:rsidP="00EA3AD4">
      <w:pPr>
        <w:jc w:val="both"/>
        <w:rPr>
          <w:rFonts w:ascii="Arial" w:hAnsi="Arial" w:cs="Arial"/>
          <w:b/>
          <w:sz w:val="22"/>
          <w:szCs w:val="22"/>
          <w:u w:val="single"/>
        </w:rPr>
      </w:pPr>
      <w:r w:rsidRPr="00F07EC1">
        <w:rPr>
          <w:rFonts w:ascii="Arial" w:hAnsi="Arial" w:cs="Arial"/>
          <w:b/>
          <w:sz w:val="22"/>
          <w:szCs w:val="22"/>
          <w:u w:val="single"/>
        </w:rPr>
        <w:t xml:space="preserve">Odpowiedź: </w:t>
      </w:r>
    </w:p>
    <w:p w14:paraId="4F7B6C31" w14:textId="77777777" w:rsidR="00EA3AD4" w:rsidRPr="00F07EC1" w:rsidRDefault="00EA3AD4" w:rsidP="00EA3AD4">
      <w:pPr>
        <w:jc w:val="both"/>
        <w:rPr>
          <w:rFonts w:ascii="Arial" w:hAnsi="Arial" w:cs="Arial"/>
          <w:b/>
          <w:sz w:val="22"/>
          <w:szCs w:val="22"/>
          <w:u w:val="single"/>
        </w:rPr>
      </w:pPr>
    </w:p>
    <w:p w14:paraId="4CF26971" w14:textId="77777777" w:rsidR="00EA3AD4" w:rsidRDefault="00EA3AD4" w:rsidP="00EA3AD4">
      <w:pPr>
        <w:pStyle w:val="Bezodstpw"/>
        <w:suppressAutoHyphens/>
        <w:jc w:val="both"/>
        <w:rPr>
          <w:rFonts w:ascii="Arial" w:hAnsi="Arial" w:cs="Arial"/>
        </w:rPr>
      </w:pPr>
      <w:r>
        <w:rPr>
          <w:rFonts w:ascii="Arial" w:hAnsi="Arial" w:cs="Arial"/>
        </w:rPr>
        <w:t>Zapis SWZ pozostają bez zmian.</w:t>
      </w:r>
    </w:p>
    <w:p w14:paraId="32D0954C" w14:textId="77777777" w:rsidR="00EA3AD4" w:rsidRDefault="00EA3AD4" w:rsidP="00EA3AD4">
      <w:pPr>
        <w:pStyle w:val="Bezodstpw"/>
        <w:suppressAutoHyphens/>
        <w:jc w:val="both"/>
        <w:rPr>
          <w:rFonts w:ascii="Arial" w:hAnsi="Arial" w:cs="Arial"/>
        </w:rPr>
      </w:pPr>
    </w:p>
    <w:p w14:paraId="2294CA9F" w14:textId="77777777" w:rsidR="00EA3AD4" w:rsidRDefault="00EA3AD4" w:rsidP="00EA3AD4">
      <w:pPr>
        <w:pStyle w:val="Bezodstpw"/>
        <w:suppressAutoHyphens/>
        <w:jc w:val="both"/>
        <w:rPr>
          <w:rFonts w:ascii="Arial" w:hAnsi="Arial" w:cs="Arial"/>
        </w:rPr>
      </w:pPr>
    </w:p>
    <w:p w14:paraId="73D18067" w14:textId="5CFAD33E" w:rsidR="00291DE2" w:rsidRPr="00291DE2" w:rsidRDefault="00291DE2" w:rsidP="00291DE2">
      <w:pPr>
        <w:pStyle w:val="Bezodstpw"/>
        <w:suppressAutoHyphens/>
        <w:jc w:val="both"/>
        <w:rPr>
          <w:rFonts w:ascii="Arial" w:hAnsi="Arial" w:cs="Arial"/>
          <w:b/>
          <w:u w:val="single"/>
        </w:rPr>
      </w:pPr>
      <w:r w:rsidRPr="00291DE2">
        <w:rPr>
          <w:rFonts w:ascii="Arial" w:hAnsi="Arial" w:cs="Arial"/>
          <w:b/>
          <w:u w:val="single"/>
        </w:rPr>
        <w:t xml:space="preserve">Pytanie 17: </w:t>
      </w:r>
    </w:p>
    <w:p w14:paraId="4737DB04" w14:textId="77777777" w:rsidR="00291DE2" w:rsidRPr="00291DE2" w:rsidRDefault="00291DE2" w:rsidP="00291DE2">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291DE2" w:rsidRPr="00291DE2" w14:paraId="048180CD" w14:textId="77777777" w:rsidTr="00E051AE">
        <w:tc>
          <w:tcPr>
            <w:tcW w:w="1838" w:type="dxa"/>
          </w:tcPr>
          <w:p w14:paraId="44D9FC00"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291DE2" w:rsidRPr="00D65785" w14:paraId="53008E1B" w14:textId="77777777" w:rsidTr="00E051AE">
              <w:trPr>
                <w:trHeight w:val="325"/>
              </w:trPr>
              <w:tc>
                <w:tcPr>
                  <w:tcW w:w="0" w:type="auto"/>
                </w:tcPr>
                <w:p w14:paraId="79A553C7"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568BF9F2"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57588FCD" w14:textId="77777777" w:rsidR="00291DE2" w:rsidRPr="00291DE2" w:rsidRDefault="00291DE2" w:rsidP="00E051AE">
            <w:pPr>
              <w:pStyle w:val="Bezodstpw"/>
              <w:suppressAutoHyphens/>
              <w:jc w:val="both"/>
              <w:rPr>
                <w:rFonts w:ascii="Arial" w:hAnsi="Arial" w:cs="Arial"/>
              </w:rPr>
            </w:pPr>
          </w:p>
        </w:tc>
        <w:tc>
          <w:tcPr>
            <w:tcW w:w="3379" w:type="dxa"/>
          </w:tcPr>
          <w:p w14:paraId="7B919E2F"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291DE2" w:rsidRPr="00D65785" w14:paraId="54839C89" w14:textId="77777777" w:rsidTr="00E051AE">
              <w:trPr>
                <w:trHeight w:val="110"/>
              </w:trPr>
              <w:tc>
                <w:tcPr>
                  <w:tcW w:w="0" w:type="auto"/>
                </w:tcPr>
                <w:p w14:paraId="1C6E74CD"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58191939" w14:textId="77777777" w:rsidR="00291DE2" w:rsidRPr="00291DE2" w:rsidRDefault="00291DE2" w:rsidP="00E051AE">
            <w:pPr>
              <w:pStyle w:val="Bezodstpw"/>
              <w:suppressAutoHyphens/>
              <w:jc w:val="both"/>
              <w:rPr>
                <w:rFonts w:ascii="Arial" w:hAnsi="Arial" w:cs="Arial"/>
              </w:rPr>
            </w:pPr>
          </w:p>
        </w:tc>
        <w:tc>
          <w:tcPr>
            <w:tcW w:w="3845" w:type="dxa"/>
          </w:tcPr>
          <w:p w14:paraId="55E9774C"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291DE2" w:rsidRPr="00D65785" w14:paraId="2814EF14" w14:textId="77777777" w:rsidTr="00E051AE">
              <w:trPr>
                <w:trHeight w:val="351"/>
              </w:trPr>
              <w:tc>
                <w:tcPr>
                  <w:tcW w:w="3629" w:type="dxa"/>
                </w:tcPr>
                <w:p w14:paraId="78928568"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46249554" w14:textId="77777777" w:rsidR="00291DE2" w:rsidRPr="00291DE2" w:rsidRDefault="00291DE2" w:rsidP="00E051AE">
            <w:pPr>
              <w:pStyle w:val="Bezodstpw"/>
              <w:suppressAutoHyphens/>
              <w:jc w:val="both"/>
              <w:rPr>
                <w:rFonts w:ascii="Arial" w:hAnsi="Arial" w:cs="Arial"/>
              </w:rPr>
            </w:pPr>
          </w:p>
        </w:tc>
      </w:tr>
      <w:tr w:rsidR="00291DE2" w:rsidRPr="00291DE2" w14:paraId="1B9C9556" w14:textId="77777777" w:rsidTr="00E051AE">
        <w:tc>
          <w:tcPr>
            <w:tcW w:w="1838" w:type="dxa"/>
          </w:tcPr>
          <w:p w14:paraId="660F8933"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 17 ust. 2 pkt. 6 </w:t>
            </w:r>
          </w:p>
          <w:p w14:paraId="0EFB727D" w14:textId="77777777" w:rsidR="00291DE2" w:rsidRPr="00291DE2" w:rsidRDefault="00291DE2" w:rsidP="00E051AE">
            <w:pPr>
              <w:pStyle w:val="Bezodstpw"/>
              <w:suppressAutoHyphens/>
              <w:jc w:val="both"/>
              <w:rPr>
                <w:rFonts w:ascii="Arial" w:hAnsi="Arial" w:cs="Arial"/>
              </w:rPr>
            </w:pPr>
          </w:p>
        </w:tc>
        <w:tc>
          <w:tcPr>
            <w:tcW w:w="3379" w:type="dxa"/>
          </w:tcPr>
          <w:p w14:paraId="75804E65"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„Zamawiający przewiduje możliwość wprowadzenia istotnych zmian postanowień umowy tj. zmianie kadry przewidzianej do realizacji umowy, zmianie terminu wykonania przedmiotu umowy, zmiana wynagrodzenia, zmiana zakresu świadczenia oraz sposobu spełnienia świadczenia na następujących warunkach: </w:t>
            </w:r>
          </w:p>
          <w:p w14:paraId="564C7EE3"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 </w:t>
            </w:r>
          </w:p>
          <w:p w14:paraId="179DAA72" w14:textId="30BA2CE2" w:rsidR="00291DE2" w:rsidRPr="00291DE2" w:rsidRDefault="00291DE2" w:rsidP="00291DE2">
            <w:pPr>
              <w:pStyle w:val="Bezodstpw"/>
              <w:suppressAutoHyphens/>
              <w:jc w:val="both"/>
              <w:rPr>
                <w:rFonts w:ascii="Arial" w:hAnsi="Arial" w:cs="Arial"/>
              </w:rPr>
            </w:pPr>
            <w:r w:rsidRPr="00291DE2">
              <w:rPr>
                <w:rFonts w:ascii="Arial" w:hAnsi="Arial" w:cs="Arial"/>
              </w:rPr>
              <w:t xml:space="preserve">6) Zmiana wynagrodzenia w przypadku zmiany stawki podatku VAT powodującej zwiększenie lub zmniejszenie kosztów wykonania po stronie Wykonawcy” </w:t>
            </w:r>
          </w:p>
        </w:tc>
        <w:tc>
          <w:tcPr>
            <w:tcW w:w="3845" w:type="dxa"/>
          </w:tcPr>
          <w:p w14:paraId="712B2922"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„Zamawiający przewiduje możliwość wprowadzenia istotnych zmian postanowień umowy tj. zmianie kadry przewidzianej do realizacji umowy, zmianie terminu wykonania przedmiotu umowy, zmiana wynagrodzenia, zmiana zakresu świadczenia oraz sposobu spełnienia świadczenia na następujących warunkach: </w:t>
            </w:r>
          </w:p>
          <w:p w14:paraId="1FD5FF48"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 </w:t>
            </w:r>
          </w:p>
          <w:p w14:paraId="6FAF1F6E" w14:textId="77777777" w:rsidR="00291DE2" w:rsidRPr="00291DE2" w:rsidRDefault="00291DE2" w:rsidP="00291DE2">
            <w:pPr>
              <w:pStyle w:val="Default"/>
              <w:jc w:val="both"/>
              <w:rPr>
                <w:rFonts w:ascii="Arial" w:hAnsi="Arial" w:cs="Arial"/>
                <w:sz w:val="22"/>
                <w:szCs w:val="22"/>
                <w:u w:val="single"/>
              </w:rPr>
            </w:pPr>
            <w:r w:rsidRPr="00291DE2">
              <w:rPr>
                <w:rFonts w:ascii="Arial" w:hAnsi="Arial" w:cs="Arial"/>
                <w:sz w:val="22"/>
                <w:szCs w:val="22"/>
              </w:rPr>
              <w:t>6) Zmiana wynagrodzenia w przypadku zmiany stawki podatku VAT powodującej zwiększenie lub zmniejszenie kosztów wykonania po stronie Wykonawcy</w:t>
            </w:r>
            <w:r w:rsidRPr="00291DE2">
              <w:rPr>
                <w:rFonts w:ascii="Arial" w:hAnsi="Arial" w:cs="Arial"/>
                <w:sz w:val="22"/>
                <w:szCs w:val="22"/>
                <w:u w:val="single"/>
              </w:rPr>
              <w:t xml:space="preserve">, a także w przypadku opóźnienia terminu rozpoczęcia wykonywania Umowy lub odbioru końcowego z powodów, za które odpowiedzialny jest Zamawiający o więcej niż 2 (dwa) miesiące - wynagrodzenie będzie korygowane zgodnie z miesięcznym wskaźnikiem inflacji cen produkcji przemysłowej” </w:t>
            </w:r>
          </w:p>
          <w:p w14:paraId="29F14800" w14:textId="6FE427F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W aktualnej sytuacji postępującego wzrostu inflacji Wykonawca powinien mieć zagwarantowane prawo do waloryzacji wynagrodzenia w sytuacji, gdy realizacja Umowy przedłuży się z przyczyn leżących po stronie Zamawiającego </w:t>
            </w:r>
          </w:p>
          <w:p w14:paraId="2863E6DE" w14:textId="77777777" w:rsidR="00291DE2" w:rsidRPr="00291DE2" w:rsidRDefault="00291DE2" w:rsidP="00E051AE">
            <w:pPr>
              <w:pStyle w:val="Bezodstpw"/>
              <w:suppressAutoHyphens/>
              <w:jc w:val="both"/>
              <w:rPr>
                <w:rFonts w:ascii="Arial" w:hAnsi="Arial" w:cs="Arial"/>
              </w:rPr>
            </w:pPr>
          </w:p>
        </w:tc>
      </w:tr>
    </w:tbl>
    <w:p w14:paraId="6119D10B" w14:textId="77777777" w:rsidR="00291DE2" w:rsidRPr="00291DE2" w:rsidRDefault="00291DE2" w:rsidP="00291DE2">
      <w:pPr>
        <w:pStyle w:val="Bezodstpw"/>
        <w:suppressAutoHyphens/>
        <w:jc w:val="both"/>
        <w:rPr>
          <w:rFonts w:ascii="Arial" w:hAnsi="Arial" w:cs="Arial"/>
        </w:rPr>
      </w:pPr>
    </w:p>
    <w:p w14:paraId="367573CE" w14:textId="77777777" w:rsidR="00291DE2" w:rsidRPr="00291DE2" w:rsidRDefault="00291DE2" w:rsidP="00291DE2">
      <w:pPr>
        <w:jc w:val="both"/>
        <w:rPr>
          <w:rFonts w:ascii="Arial" w:hAnsi="Arial" w:cs="Arial"/>
          <w:b/>
          <w:sz w:val="22"/>
          <w:szCs w:val="22"/>
          <w:u w:val="single"/>
        </w:rPr>
      </w:pPr>
      <w:r w:rsidRPr="00291DE2">
        <w:rPr>
          <w:rFonts w:ascii="Arial" w:hAnsi="Arial" w:cs="Arial"/>
          <w:b/>
          <w:sz w:val="22"/>
          <w:szCs w:val="22"/>
          <w:u w:val="single"/>
        </w:rPr>
        <w:t xml:space="preserve">Odpowiedź: </w:t>
      </w:r>
    </w:p>
    <w:p w14:paraId="52E87363" w14:textId="77777777" w:rsidR="00291DE2" w:rsidRPr="00291DE2" w:rsidRDefault="00291DE2" w:rsidP="00291DE2">
      <w:pPr>
        <w:jc w:val="both"/>
        <w:rPr>
          <w:rFonts w:ascii="Arial" w:hAnsi="Arial" w:cs="Arial"/>
          <w:b/>
          <w:sz w:val="22"/>
          <w:szCs w:val="22"/>
          <w:u w:val="single"/>
        </w:rPr>
      </w:pPr>
    </w:p>
    <w:p w14:paraId="3A9F76BB" w14:textId="77777777" w:rsidR="00291DE2" w:rsidRPr="00291DE2" w:rsidRDefault="00291DE2" w:rsidP="00291DE2">
      <w:pPr>
        <w:pStyle w:val="Bezodstpw"/>
        <w:suppressAutoHyphens/>
        <w:jc w:val="both"/>
        <w:rPr>
          <w:rFonts w:ascii="Arial" w:hAnsi="Arial" w:cs="Arial"/>
        </w:rPr>
      </w:pPr>
      <w:r w:rsidRPr="00291DE2">
        <w:rPr>
          <w:rFonts w:ascii="Arial" w:hAnsi="Arial" w:cs="Arial"/>
        </w:rPr>
        <w:t>Zapis SWZ pozostają bez zmian.</w:t>
      </w:r>
    </w:p>
    <w:p w14:paraId="129AAEA4" w14:textId="77777777" w:rsidR="00291DE2" w:rsidRDefault="00291DE2" w:rsidP="00291DE2">
      <w:pPr>
        <w:pStyle w:val="Bezodstpw"/>
        <w:suppressAutoHyphens/>
        <w:jc w:val="both"/>
        <w:rPr>
          <w:rFonts w:ascii="Arial" w:hAnsi="Arial" w:cs="Arial"/>
        </w:rPr>
      </w:pPr>
    </w:p>
    <w:p w14:paraId="0350FB31" w14:textId="77777777" w:rsidR="00291DE2" w:rsidRDefault="00291DE2" w:rsidP="00291DE2">
      <w:pPr>
        <w:pStyle w:val="Bezodstpw"/>
        <w:suppressAutoHyphens/>
        <w:jc w:val="both"/>
        <w:rPr>
          <w:rFonts w:ascii="Arial" w:hAnsi="Arial" w:cs="Arial"/>
          <w:b/>
          <w:u w:val="single"/>
        </w:rPr>
      </w:pPr>
    </w:p>
    <w:p w14:paraId="14C89D41" w14:textId="77777777" w:rsidR="00291DE2" w:rsidRDefault="00291DE2" w:rsidP="00291DE2">
      <w:pPr>
        <w:pStyle w:val="Bezodstpw"/>
        <w:suppressAutoHyphens/>
        <w:jc w:val="both"/>
        <w:rPr>
          <w:rFonts w:ascii="Arial" w:hAnsi="Arial" w:cs="Arial"/>
          <w:b/>
          <w:u w:val="single"/>
        </w:rPr>
      </w:pPr>
    </w:p>
    <w:p w14:paraId="57FF0F4D" w14:textId="77777777" w:rsidR="00291DE2" w:rsidRDefault="00291DE2" w:rsidP="00291DE2">
      <w:pPr>
        <w:pStyle w:val="Bezodstpw"/>
        <w:suppressAutoHyphens/>
        <w:jc w:val="both"/>
        <w:rPr>
          <w:rFonts w:ascii="Arial" w:hAnsi="Arial" w:cs="Arial"/>
          <w:b/>
          <w:u w:val="single"/>
        </w:rPr>
      </w:pPr>
    </w:p>
    <w:p w14:paraId="2A65A056" w14:textId="77777777" w:rsidR="00291DE2" w:rsidRDefault="00291DE2" w:rsidP="00291DE2">
      <w:pPr>
        <w:pStyle w:val="Bezodstpw"/>
        <w:suppressAutoHyphens/>
        <w:jc w:val="both"/>
        <w:rPr>
          <w:rFonts w:ascii="Arial" w:hAnsi="Arial" w:cs="Arial"/>
          <w:b/>
          <w:u w:val="single"/>
        </w:rPr>
      </w:pPr>
    </w:p>
    <w:p w14:paraId="745CD794" w14:textId="77777777" w:rsidR="00291DE2" w:rsidRDefault="00291DE2" w:rsidP="00291DE2">
      <w:pPr>
        <w:pStyle w:val="Bezodstpw"/>
        <w:suppressAutoHyphens/>
        <w:jc w:val="both"/>
        <w:rPr>
          <w:rFonts w:ascii="Arial" w:hAnsi="Arial" w:cs="Arial"/>
          <w:b/>
          <w:u w:val="single"/>
        </w:rPr>
      </w:pPr>
    </w:p>
    <w:p w14:paraId="2C92DEED" w14:textId="7C649095" w:rsidR="00291DE2" w:rsidRPr="00291DE2" w:rsidRDefault="00291DE2" w:rsidP="00291DE2">
      <w:pPr>
        <w:pStyle w:val="Bezodstpw"/>
        <w:suppressAutoHyphens/>
        <w:jc w:val="both"/>
        <w:rPr>
          <w:rFonts w:ascii="Arial" w:hAnsi="Arial" w:cs="Arial"/>
          <w:b/>
          <w:u w:val="single"/>
        </w:rPr>
      </w:pPr>
      <w:r w:rsidRPr="00291DE2">
        <w:rPr>
          <w:rFonts w:ascii="Arial" w:hAnsi="Arial" w:cs="Arial"/>
          <w:b/>
          <w:u w:val="single"/>
        </w:rPr>
        <w:lastRenderedPageBreak/>
        <w:t>Pytanie 1</w:t>
      </w:r>
      <w:r>
        <w:rPr>
          <w:rFonts w:ascii="Arial" w:hAnsi="Arial" w:cs="Arial"/>
          <w:b/>
          <w:u w:val="single"/>
        </w:rPr>
        <w:t>8</w:t>
      </w:r>
      <w:r w:rsidRPr="00291DE2">
        <w:rPr>
          <w:rFonts w:ascii="Arial" w:hAnsi="Arial" w:cs="Arial"/>
          <w:b/>
          <w:u w:val="single"/>
        </w:rPr>
        <w:t xml:space="preserve">: </w:t>
      </w:r>
    </w:p>
    <w:p w14:paraId="197F02F7" w14:textId="77777777" w:rsidR="00291DE2" w:rsidRPr="00291DE2" w:rsidRDefault="00291DE2" w:rsidP="00291DE2">
      <w:pPr>
        <w:autoSpaceDE w:val="0"/>
        <w:autoSpaceDN w:val="0"/>
        <w:adjustRightInd w:val="0"/>
        <w:rPr>
          <w:rFonts w:ascii="Arial" w:eastAsiaTheme="minorHAnsi" w:hAnsi="Arial" w:cs="Arial"/>
          <w:color w:val="000000"/>
          <w:sz w:val="24"/>
          <w:szCs w:val="24"/>
          <w:lang w:eastAsia="en-US"/>
        </w:rPr>
      </w:pPr>
    </w:p>
    <w:tbl>
      <w:tblPr>
        <w:tblStyle w:val="Tabela-Siatka"/>
        <w:tblW w:w="0" w:type="auto"/>
        <w:tblLook w:val="04A0" w:firstRow="1" w:lastRow="0" w:firstColumn="1" w:lastColumn="0" w:noHBand="0" w:noVBand="1"/>
      </w:tblPr>
      <w:tblGrid>
        <w:gridCol w:w="1838"/>
        <w:gridCol w:w="3379"/>
        <w:gridCol w:w="3845"/>
      </w:tblGrid>
      <w:tr w:rsidR="00291DE2" w:rsidRPr="00291DE2" w14:paraId="55A400AF" w14:textId="77777777" w:rsidTr="00E051AE">
        <w:tc>
          <w:tcPr>
            <w:tcW w:w="1838" w:type="dxa"/>
          </w:tcPr>
          <w:p w14:paraId="38A1818B"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366"/>
            </w:tblGrid>
            <w:tr w:rsidR="00291DE2" w:rsidRPr="00D65785" w14:paraId="2B7125D7" w14:textId="77777777" w:rsidTr="00E051AE">
              <w:trPr>
                <w:trHeight w:val="325"/>
              </w:trPr>
              <w:tc>
                <w:tcPr>
                  <w:tcW w:w="0" w:type="auto"/>
                </w:tcPr>
                <w:p w14:paraId="26F373BC"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Jednostka</w:t>
                  </w:r>
                </w:p>
                <w:p w14:paraId="64ABBCA6"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redakcyjna</w:t>
                  </w:r>
                </w:p>
              </w:tc>
            </w:tr>
          </w:tbl>
          <w:p w14:paraId="2EC57469" w14:textId="77777777" w:rsidR="00291DE2" w:rsidRPr="00291DE2" w:rsidRDefault="00291DE2" w:rsidP="00E051AE">
            <w:pPr>
              <w:pStyle w:val="Bezodstpw"/>
              <w:suppressAutoHyphens/>
              <w:jc w:val="both"/>
              <w:rPr>
                <w:rFonts w:ascii="Arial" w:hAnsi="Arial" w:cs="Arial"/>
              </w:rPr>
            </w:pPr>
          </w:p>
        </w:tc>
        <w:tc>
          <w:tcPr>
            <w:tcW w:w="3379" w:type="dxa"/>
          </w:tcPr>
          <w:p w14:paraId="680FA8AC"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2466"/>
            </w:tblGrid>
            <w:tr w:rsidR="00291DE2" w:rsidRPr="00D65785" w14:paraId="53F712FD" w14:textId="77777777" w:rsidTr="00E051AE">
              <w:trPr>
                <w:trHeight w:val="110"/>
              </w:trPr>
              <w:tc>
                <w:tcPr>
                  <w:tcW w:w="0" w:type="auto"/>
                </w:tcPr>
                <w:p w14:paraId="3BC6C818"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Treść postanowienia:</w:t>
                  </w:r>
                </w:p>
              </w:tc>
            </w:tr>
          </w:tbl>
          <w:p w14:paraId="48A05EAF" w14:textId="77777777" w:rsidR="00291DE2" w:rsidRPr="00291DE2" w:rsidRDefault="00291DE2" w:rsidP="00E051AE">
            <w:pPr>
              <w:pStyle w:val="Bezodstpw"/>
              <w:suppressAutoHyphens/>
              <w:jc w:val="both"/>
              <w:rPr>
                <w:rFonts w:ascii="Arial" w:hAnsi="Arial" w:cs="Arial"/>
              </w:rPr>
            </w:pPr>
          </w:p>
        </w:tc>
        <w:tc>
          <w:tcPr>
            <w:tcW w:w="3845" w:type="dxa"/>
          </w:tcPr>
          <w:p w14:paraId="4B5D3332" w14:textId="77777777" w:rsidR="00291DE2" w:rsidRPr="00D65785" w:rsidRDefault="00291DE2" w:rsidP="00E051AE">
            <w:pPr>
              <w:autoSpaceDE w:val="0"/>
              <w:autoSpaceDN w:val="0"/>
              <w:adjustRightInd w:val="0"/>
              <w:jc w:val="both"/>
              <w:rPr>
                <w:rFonts w:ascii="Arial" w:eastAsiaTheme="minorHAnsi" w:hAnsi="Arial" w:cs="Arial"/>
                <w:color w:val="000000"/>
                <w:sz w:val="24"/>
                <w:szCs w:val="24"/>
                <w:lang w:eastAsia="en-US"/>
              </w:rPr>
            </w:pPr>
          </w:p>
          <w:tbl>
            <w:tblPr>
              <w:tblW w:w="3629" w:type="dxa"/>
              <w:tblBorders>
                <w:top w:val="nil"/>
                <w:left w:val="nil"/>
                <w:bottom w:val="nil"/>
                <w:right w:val="nil"/>
              </w:tblBorders>
              <w:tblLook w:val="0000" w:firstRow="0" w:lastRow="0" w:firstColumn="0" w:lastColumn="0" w:noHBand="0" w:noVBand="0"/>
            </w:tblPr>
            <w:tblGrid>
              <w:gridCol w:w="3629"/>
            </w:tblGrid>
            <w:tr w:rsidR="00291DE2" w:rsidRPr="00D65785" w14:paraId="7CAB8E2C" w14:textId="77777777" w:rsidTr="00E051AE">
              <w:trPr>
                <w:trHeight w:val="351"/>
              </w:trPr>
              <w:tc>
                <w:tcPr>
                  <w:tcW w:w="3629" w:type="dxa"/>
                </w:tcPr>
                <w:p w14:paraId="5181D3EA" w14:textId="77777777" w:rsidR="00291DE2" w:rsidRPr="00D65785" w:rsidRDefault="00291DE2" w:rsidP="00E051AE">
                  <w:pPr>
                    <w:autoSpaceDE w:val="0"/>
                    <w:autoSpaceDN w:val="0"/>
                    <w:adjustRightInd w:val="0"/>
                    <w:jc w:val="both"/>
                    <w:rPr>
                      <w:rFonts w:ascii="Arial" w:eastAsiaTheme="minorHAnsi" w:hAnsi="Arial" w:cs="Arial"/>
                      <w:color w:val="000000"/>
                      <w:sz w:val="22"/>
                      <w:szCs w:val="22"/>
                      <w:lang w:eastAsia="en-US"/>
                    </w:rPr>
                  </w:pPr>
                  <w:r w:rsidRPr="00D65785">
                    <w:rPr>
                      <w:rFonts w:ascii="Arial" w:eastAsiaTheme="minorHAnsi" w:hAnsi="Arial" w:cs="Arial"/>
                      <w:b/>
                      <w:bCs/>
                      <w:color w:val="000000"/>
                      <w:sz w:val="22"/>
                      <w:szCs w:val="22"/>
                      <w:lang w:eastAsia="en-US"/>
                    </w:rPr>
                    <w:t>Proponowane przez Wykonawcę brzmienie postanowienia wraz z uzasadnieniem propozycji:</w:t>
                  </w:r>
                </w:p>
              </w:tc>
            </w:tr>
          </w:tbl>
          <w:p w14:paraId="5C7A29D7" w14:textId="77777777" w:rsidR="00291DE2" w:rsidRPr="00291DE2" w:rsidRDefault="00291DE2" w:rsidP="00E051AE">
            <w:pPr>
              <w:pStyle w:val="Bezodstpw"/>
              <w:suppressAutoHyphens/>
              <w:jc w:val="both"/>
              <w:rPr>
                <w:rFonts w:ascii="Arial" w:hAnsi="Arial" w:cs="Arial"/>
              </w:rPr>
            </w:pPr>
          </w:p>
        </w:tc>
      </w:tr>
      <w:tr w:rsidR="00291DE2" w:rsidRPr="00291DE2" w14:paraId="14DA2593" w14:textId="77777777" w:rsidTr="00E051AE">
        <w:tc>
          <w:tcPr>
            <w:tcW w:w="1838" w:type="dxa"/>
          </w:tcPr>
          <w:p w14:paraId="4C801B06" w14:textId="7777777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 17 ust. 7 </w:t>
            </w:r>
          </w:p>
          <w:p w14:paraId="1931E0AC" w14:textId="77777777" w:rsidR="00291DE2" w:rsidRPr="00291DE2" w:rsidRDefault="00291DE2" w:rsidP="00E051AE">
            <w:pPr>
              <w:pStyle w:val="Bezodstpw"/>
              <w:suppressAutoHyphens/>
              <w:jc w:val="both"/>
              <w:rPr>
                <w:rFonts w:ascii="Arial" w:hAnsi="Arial" w:cs="Arial"/>
              </w:rPr>
            </w:pPr>
          </w:p>
        </w:tc>
        <w:tc>
          <w:tcPr>
            <w:tcW w:w="3379" w:type="dxa"/>
          </w:tcPr>
          <w:p w14:paraId="1676B578" w14:textId="1791DC47"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„Zamawiający dopuszcza możliwość wprowadzenia prac zamiennych, których wartość nie zwiększa wynagrodzenia umownego, o którym mowa w § 10 umowy. Podstawą wprowadzenia prac zamiennych będzie protokół konieczności prac zamiennych sporządzony przez Przedstawiciela Zamawiającego na zasadach określonych w niniejszym paragrafie.” </w:t>
            </w:r>
          </w:p>
          <w:p w14:paraId="6616AD27" w14:textId="00C7A118" w:rsidR="00291DE2" w:rsidRPr="00291DE2" w:rsidRDefault="00291DE2" w:rsidP="00291DE2">
            <w:pPr>
              <w:pStyle w:val="Default"/>
              <w:jc w:val="both"/>
              <w:rPr>
                <w:rFonts w:ascii="Arial" w:hAnsi="Arial" w:cs="Arial"/>
                <w:sz w:val="22"/>
                <w:szCs w:val="22"/>
              </w:rPr>
            </w:pPr>
          </w:p>
          <w:p w14:paraId="1DEB44E2" w14:textId="3C438EC1" w:rsidR="00291DE2" w:rsidRPr="00291DE2" w:rsidRDefault="00291DE2" w:rsidP="00E051AE">
            <w:pPr>
              <w:pStyle w:val="Bezodstpw"/>
              <w:suppressAutoHyphens/>
              <w:jc w:val="both"/>
              <w:rPr>
                <w:rFonts w:ascii="Arial" w:hAnsi="Arial" w:cs="Arial"/>
              </w:rPr>
            </w:pPr>
          </w:p>
        </w:tc>
        <w:tc>
          <w:tcPr>
            <w:tcW w:w="3845" w:type="dxa"/>
          </w:tcPr>
          <w:p w14:paraId="080E5D7B" w14:textId="627C113C" w:rsidR="00291DE2" w:rsidRPr="00291DE2" w:rsidRDefault="00291DE2" w:rsidP="00291DE2">
            <w:pPr>
              <w:pStyle w:val="Default"/>
              <w:jc w:val="both"/>
              <w:rPr>
                <w:rFonts w:ascii="Arial" w:hAnsi="Arial" w:cs="Arial"/>
                <w:sz w:val="22"/>
                <w:szCs w:val="22"/>
              </w:rPr>
            </w:pPr>
            <w:r w:rsidRPr="00291DE2">
              <w:rPr>
                <w:rFonts w:ascii="Arial" w:hAnsi="Arial" w:cs="Arial"/>
                <w:sz w:val="22"/>
                <w:szCs w:val="22"/>
              </w:rPr>
              <w:t xml:space="preserve">„Zamawiający dopuszcza możliwość wprowadzenia prac zamiennych, których wartość nie zwiększa wynagrodzenia umownego, o którym mowa w § 10 umowy. Podstawą wprowadzenia prac zamiennych będzie protokół konieczności prac zamiennych sporządzony przez Przedstawiciela Zamawiającego na zasadach określonych w niniejszym paragrafie, </w:t>
            </w:r>
            <w:r w:rsidRPr="00291DE2">
              <w:rPr>
                <w:rFonts w:ascii="Arial" w:hAnsi="Arial" w:cs="Arial"/>
                <w:sz w:val="22"/>
                <w:szCs w:val="22"/>
                <w:u w:val="single"/>
              </w:rPr>
              <w:t xml:space="preserve">ustalonych przez Strony.” </w:t>
            </w:r>
          </w:p>
          <w:p w14:paraId="260E7CE5" w14:textId="63A96939" w:rsidR="00291DE2" w:rsidRPr="00291DE2" w:rsidRDefault="00291DE2" w:rsidP="00291DE2">
            <w:pPr>
              <w:pStyle w:val="Bezodstpw"/>
              <w:suppressAutoHyphens/>
              <w:jc w:val="both"/>
              <w:rPr>
                <w:rFonts w:ascii="Arial" w:hAnsi="Arial" w:cs="Arial"/>
              </w:rPr>
            </w:pPr>
            <w:r w:rsidRPr="00291DE2">
              <w:rPr>
                <w:rFonts w:ascii="Arial" w:hAnsi="Arial" w:cs="Arial"/>
              </w:rPr>
              <w:t xml:space="preserve">Wykonawca prosi o dodanie dopisku, aby uniknąć wątpliwości, że wszelkie zmiany Umowy, w tym również te zakładające wykonanie prac zamiennych, będą dokonywane przez oświadczenia obu Stron, a nie wyłącznie samego Zamawiającego, na podstawie protokołu konieczności. </w:t>
            </w:r>
          </w:p>
        </w:tc>
      </w:tr>
    </w:tbl>
    <w:p w14:paraId="0FE03DB7" w14:textId="77777777" w:rsidR="00291DE2" w:rsidRPr="00291DE2" w:rsidRDefault="00291DE2" w:rsidP="00291DE2">
      <w:pPr>
        <w:pStyle w:val="Bezodstpw"/>
        <w:suppressAutoHyphens/>
        <w:jc w:val="both"/>
        <w:rPr>
          <w:rFonts w:ascii="Arial" w:hAnsi="Arial" w:cs="Arial"/>
        </w:rPr>
      </w:pPr>
    </w:p>
    <w:p w14:paraId="28AC49A2" w14:textId="77777777" w:rsidR="00291DE2" w:rsidRPr="00291DE2" w:rsidRDefault="00291DE2" w:rsidP="00291DE2">
      <w:pPr>
        <w:jc w:val="both"/>
        <w:rPr>
          <w:rFonts w:ascii="Arial" w:hAnsi="Arial" w:cs="Arial"/>
          <w:b/>
          <w:sz w:val="22"/>
          <w:szCs w:val="22"/>
          <w:u w:val="single"/>
        </w:rPr>
      </w:pPr>
      <w:r w:rsidRPr="00291DE2">
        <w:rPr>
          <w:rFonts w:ascii="Arial" w:hAnsi="Arial" w:cs="Arial"/>
          <w:b/>
          <w:sz w:val="22"/>
          <w:szCs w:val="22"/>
          <w:u w:val="single"/>
        </w:rPr>
        <w:t xml:space="preserve">Odpowiedź: </w:t>
      </w:r>
    </w:p>
    <w:p w14:paraId="74918F82" w14:textId="77777777" w:rsidR="00291DE2" w:rsidRPr="00291DE2" w:rsidRDefault="00291DE2" w:rsidP="00291DE2">
      <w:pPr>
        <w:jc w:val="both"/>
        <w:rPr>
          <w:rFonts w:ascii="Arial" w:hAnsi="Arial" w:cs="Arial"/>
          <w:b/>
          <w:sz w:val="22"/>
          <w:szCs w:val="22"/>
          <w:u w:val="single"/>
        </w:rPr>
      </w:pPr>
    </w:p>
    <w:p w14:paraId="0F3B6F42" w14:textId="77777777" w:rsidR="00291DE2" w:rsidRPr="00291DE2" w:rsidRDefault="00291DE2" w:rsidP="00291DE2">
      <w:pPr>
        <w:pStyle w:val="Bezodstpw"/>
        <w:suppressAutoHyphens/>
        <w:jc w:val="both"/>
        <w:rPr>
          <w:rFonts w:ascii="Arial" w:hAnsi="Arial" w:cs="Arial"/>
        </w:rPr>
      </w:pPr>
      <w:r w:rsidRPr="00291DE2">
        <w:rPr>
          <w:rFonts w:ascii="Arial" w:hAnsi="Arial" w:cs="Arial"/>
        </w:rPr>
        <w:t>Zapis SWZ pozostają bez zmian.</w:t>
      </w:r>
    </w:p>
    <w:p w14:paraId="43491E79" w14:textId="77777777" w:rsidR="00EA3AD4" w:rsidRPr="00F07EC1" w:rsidRDefault="00EA3AD4" w:rsidP="00F07EC1">
      <w:pPr>
        <w:pStyle w:val="Bezodstpw"/>
        <w:suppressAutoHyphens/>
        <w:jc w:val="both"/>
        <w:rPr>
          <w:rFonts w:ascii="Arial" w:hAnsi="Arial" w:cs="Arial"/>
        </w:rPr>
      </w:pPr>
    </w:p>
    <w:sectPr w:rsidR="00EA3AD4" w:rsidRPr="00F07EC1" w:rsidSect="00D6578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30FB1"/>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D854A9A"/>
    <w:multiLevelType w:val="hybridMultilevel"/>
    <w:tmpl w:val="69D4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E290C"/>
    <w:multiLevelType w:val="hybridMultilevel"/>
    <w:tmpl w:val="53C65B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7"/>
  </w:num>
  <w:num w:numId="4">
    <w:abstractNumId w:val="6"/>
  </w:num>
  <w:num w:numId="5">
    <w:abstractNumId w:val="10"/>
  </w:num>
  <w:num w:numId="6">
    <w:abstractNumId w:val="8"/>
  </w:num>
  <w:num w:numId="7">
    <w:abstractNumId w:val="5"/>
  </w:num>
  <w:num w:numId="8">
    <w:abstractNumId w:val="4"/>
  </w:num>
  <w:num w:numId="9">
    <w:abstractNumId w:val="3"/>
  </w:num>
  <w:num w:numId="10">
    <w:abstractNumId w:val="12"/>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53"/>
    <w:rsid w:val="00021709"/>
    <w:rsid w:val="00026247"/>
    <w:rsid w:val="000348A8"/>
    <w:rsid w:val="00064ACC"/>
    <w:rsid w:val="00120597"/>
    <w:rsid w:val="001220BD"/>
    <w:rsid w:val="00132153"/>
    <w:rsid w:val="0014136F"/>
    <w:rsid w:val="00145310"/>
    <w:rsid w:val="00155869"/>
    <w:rsid w:val="00177977"/>
    <w:rsid w:val="001A0C77"/>
    <w:rsid w:val="001A6C79"/>
    <w:rsid w:val="001F2F3E"/>
    <w:rsid w:val="0026172F"/>
    <w:rsid w:val="0026176A"/>
    <w:rsid w:val="00291DE2"/>
    <w:rsid w:val="00301A96"/>
    <w:rsid w:val="00315055"/>
    <w:rsid w:val="00352613"/>
    <w:rsid w:val="0038062B"/>
    <w:rsid w:val="003A51DD"/>
    <w:rsid w:val="003C0EDC"/>
    <w:rsid w:val="003E0E1E"/>
    <w:rsid w:val="00421E3D"/>
    <w:rsid w:val="00462623"/>
    <w:rsid w:val="004B21F2"/>
    <w:rsid w:val="00562EB1"/>
    <w:rsid w:val="00583DC0"/>
    <w:rsid w:val="005B02B5"/>
    <w:rsid w:val="005B0761"/>
    <w:rsid w:val="005C3720"/>
    <w:rsid w:val="00626807"/>
    <w:rsid w:val="006A7D26"/>
    <w:rsid w:val="006F28FA"/>
    <w:rsid w:val="006F33E7"/>
    <w:rsid w:val="006F5A83"/>
    <w:rsid w:val="00745944"/>
    <w:rsid w:val="007462D9"/>
    <w:rsid w:val="007A05C3"/>
    <w:rsid w:val="007A0B8A"/>
    <w:rsid w:val="007B60AE"/>
    <w:rsid w:val="007B65F3"/>
    <w:rsid w:val="007F396D"/>
    <w:rsid w:val="007F4650"/>
    <w:rsid w:val="008D7F1F"/>
    <w:rsid w:val="009022CC"/>
    <w:rsid w:val="00936AB4"/>
    <w:rsid w:val="00980DF8"/>
    <w:rsid w:val="00A21F86"/>
    <w:rsid w:val="00A54849"/>
    <w:rsid w:val="00AB4398"/>
    <w:rsid w:val="00AC7E0F"/>
    <w:rsid w:val="00AF0353"/>
    <w:rsid w:val="00B77E7D"/>
    <w:rsid w:val="00B86A59"/>
    <w:rsid w:val="00BA36E7"/>
    <w:rsid w:val="00BB4C94"/>
    <w:rsid w:val="00C21ADF"/>
    <w:rsid w:val="00C27DEB"/>
    <w:rsid w:val="00C34F83"/>
    <w:rsid w:val="00C3581A"/>
    <w:rsid w:val="00CE39CC"/>
    <w:rsid w:val="00D02DCF"/>
    <w:rsid w:val="00D31D13"/>
    <w:rsid w:val="00D53EC4"/>
    <w:rsid w:val="00D65785"/>
    <w:rsid w:val="00D73695"/>
    <w:rsid w:val="00D74214"/>
    <w:rsid w:val="00D77993"/>
    <w:rsid w:val="00D77B32"/>
    <w:rsid w:val="00D86698"/>
    <w:rsid w:val="00E25DE9"/>
    <w:rsid w:val="00E76CFA"/>
    <w:rsid w:val="00E773A2"/>
    <w:rsid w:val="00E90A87"/>
    <w:rsid w:val="00E96622"/>
    <w:rsid w:val="00EA3AD4"/>
    <w:rsid w:val="00F07EC1"/>
    <w:rsid w:val="00F354C1"/>
    <w:rsid w:val="00F64EAD"/>
    <w:rsid w:val="00F7665C"/>
    <w:rsid w:val="00F86EFB"/>
    <w:rsid w:val="00FC1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D6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99848">
      <w:bodyDiv w:val="1"/>
      <w:marLeft w:val="0"/>
      <w:marRight w:val="0"/>
      <w:marTop w:val="0"/>
      <w:marBottom w:val="0"/>
      <w:divBdr>
        <w:top w:val="none" w:sz="0" w:space="0" w:color="auto"/>
        <w:left w:val="none" w:sz="0" w:space="0" w:color="auto"/>
        <w:bottom w:val="none" w:sz="0" w:space="0" w:color="auto"/>
        <w:right w:val="none" w:sz="0" w:space="0" w:color="auto"/>
      </w:divBdr>
    </w:div>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961612042">
      <w:bodyDiv w:val="1"/>
      <w:marLeft w:val="0"/>
      <w:marRight w:val="0"/>
      <w:marTop w:val="0"/>
      <w:marBottom w:val="0"/>
      <w:divBdr>
        <w:top w:val="none" w:sz="0" w:space="0" w:color="auto"/>
        <w:left w:val="none" w:sz="0" w:space="0" w:color="auto"/>
        <w:bottom w:val="none" w:sz="0" w:space="0" w:color="auto"/>
        <w:right w:val="none" w:sz="0" w:space="0" w:color="auto"/>
      </w:divBdr>
    </w:div>
    <w:div w:id="1208419080">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5FF7-F24D-4985-9E6D-E898B989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2949</Words>
  <Characters>17699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Wojciech Bereszko</cp:lastModifiedBy>
  <cp:revision>18</cp:revision>
  <cp:lastPrinted>2021-10-06T07:07:00Z</cp:lastPrinted>
  <dcterms:created xsi:type="dcterms:W3CDTF">2021-01-11T06:52:00Z</dcterms:created>
  <dcterms:modified xsi:type="dcterms:W3CDTF">2021-10-26T07:07:00Z</dcterms:modified>
</cp:coreProperties>
</file>